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9d4feb42c44891719bcae7232f1e7901f031408"/>
    <w:p>
      <w:pPr>
        <w:pStyle w:val="Heading1"/>
      </w:pPr>
      <w:r>
        <w:t xml:space="preserve">Plan maestro para Cursor — ERP Desktop Tradicional</w:t>
      </w:r>
    </w:p>
    <w:bookmarkStart w:id="20" w:name="objetivo-del-proyecto"/>
    <w:p>
      <w:pPr>
        <w:pStyle w:val="Heading2"/>
      </w:pPr>
      <w:r>
        <w:t xml:space="preserve">1. Objetivo del proyecto</w:t>
      </w:r>
    </w:p>
    <w:p>
      <w:pPr>
        <w:pStyle w:val="FirstParagraph"/>
      </w:pPr>
      <w:r>
        <w:t xml:space="preserve">Construir un sistema de gestión para empresas con arquitectura desktop tradicional, orientado inicialmente a los módulos de:</w:t>
      </w:r>
    </w:p>
    <w:p>
      <w:pPr>
        <w:pStyle w:val="Compact"/>
        <w:numPr>
          <w:ilvl w:val="0"/>
          <w:numId w:val="1001"/>
        </w:numPr>
      </w:pPr>
      <w:r>
        <w:t xml:space="preserve">Seguridad y acceso</w:t>
      </w:r>
    </w:p>
    <w:p>
      <w:pPr>
        <w:pStyle w:val="Compact"/>
        <w:numPr>
          <w:ilvl w:val="0"/>
          <w:numId w:val="1001"/>
        </w:numPr>
      </w:pPr>
      <w:r>
        <w:t xml:space="preserve">Maestros básicos</w:t>
      </w:r>
    </w:p>
    <w:p>
      <w:pPr>
        <w:pStyle w:val="Compact"/>
        <w:numPr>
          <w:ilvl w:val="0"/>
          <w:numId w:val="1001"/>
        </w:numPr>
      </w:pPr>
      <w:r>
        <w:t xml:space="preserve">Stock</w:t>
      </w:r>
    </w:p>
    <w:p>
      <w:pPr>
        <w:pStyle w:val="Compact"/>
        <w:numPr>
          <w:ilvl w:val="0"/>
          <w:numId w:val="1001"/>
        </w:numPr>
      </w:pPr>
      <w:r>
        <w:t xml:space="preserve">Compras</w:t>
      </w:r>
    </w:p>
    <w:p>
      <w:pPr>
        <w:pStyle w:val="Compact"/>
        <w:numPr>
          <w:ilvl w:val="0"/>
          <w:numId w:val="1001"/>
        </w:numPr>
      </w:pPr>
      <w:r>
        <w:t xml:space="preserve">Ventas</w:t>
      </w:r>
    </w:p>
    <w:p>
      <w:pPr>
        <w:pStyle w:val="Compact"/>
        <w:numPr>
          <w:ilvl w:val="0"/>
          <w:numId w:val="1001"/>
        </w:numPr>
      </w:pPr>
      <w:r>
        <w:t xml:space="preserve">Cuentas a cobrar</w:t>
      </w:r>
    </w:p>
    <w:p>
      <w:pPr>
        <w:pStyle w:val="Compact"/>
        <w:numPr>
          <w:ilvl w:val="0"/>
          <w:numId w:val="1001"/>
        </w:numPr>
      </w:pPr>
      <w:r>
        <w:t xml:space="preserve">Cuentas a pagar</w:t>
      </w:r>
    </w:p>
    <w:p>
      <w:pPr>
        <w:pStyle w:val="Compact"/>
        <w:numPr>
          <w:ilvl w:val="0"/>
          <w:numId w:val="1001"/>
        </w:numPr>
      </w:pPr>
      <w:r>
        <w:t xml:space="preserve">Tesorería</w:t>
      </w:r>
    </w:p>
    <w:p>
      <w:pPr>
        <w:pStyle w:val="FirstParagraph"/>
      </w:pPr>
      <w:r>
        <w:t xml:space="preserve">El sistema debe ser modular, transaccional, auditable y preparado para crecer luego a reportes avanzados, contabilidad integrada y otras extensiones.</w:t>
      </w:r>
    </w:p>
    <w:p>
      <w:r>
        <w:pict>
          <v:rect style="width:0;height:1.5pt" o:hralign="center" o:hrstd="t" o:hr="t"/>
        </w:pict>
      </w:r>
    </w:p>
    <w:bookmarkEnd w:id="20"/>
    <w:bookmarkStart w:id="25" w:name="stack-tecnológico-recomendado"/>
    <w:p>
      <w:pPr>
        <w:pStyle w:val="Heading2"/>
      </w:pPr>
      <w:r>
        <w:t xml:space="preserve">2. Stack tecnológico recomendado</w:t>
      </w:r>
    </w:p>
    <w:bookmarkStart w:id="21" w:name="aplicación"/>
    <w:p>
      <w:pPr>
        <w:pStyle w:val="Heading3"/>
      </w:pPr>
      <w:r>
        <w:t xml:space="preserve">Aplicación</w:t>
      </w:r>
    </w:p>
    <w:p>
      <w:pPr>
        <w:pStyle w:val="Compact"/>
        <w:numPr>
          <w:ilvl w:val="0"/>
          <w:numId w:val="1002"/>
        </w:numPr>
      </w:pPr>
      <w:r>
        <w:t xml:space="preserve">Lenguaje: C# o VB.NET</w:t>
      </w:r>
    </w:p>
    <w:p>
      <w:pPr>
        <w:pStyle w:val="Compact"/>
        <w:numPr>
          <w:ilvl w:val="0"/>
          <w:numId w:val="1002"/>
        </w:numPr>
      </w:pPr>
      <w:r>
        <w:t xml:space="preserve">Plataforma: .NET Desktop</w:t>
      </w:r>
    </w:p>
    <w:p>
      <w:pPr>
        <w:pStyle w:val="Compact"/>
        <w:numPr>
          <w:ilvl w:val="0"/>
          <w:numId w:val="1002"/>
        </w:numPr>
      </w:pPr>
      <w:r>
        <w:t xml:space="preserve">UI: WinForms</w:t>
      </w:r>
    </w:p>
    <w:p>
      <w:pPr>
        <w:pStyle w:val="Compact"/>
        <w:numPr>
          <w:ilvl w:val="0"/>
          <w:numId w:val="1002"/>
        </w:numPr>
      </w:pPr>
      <w:r>
        <w:t xml:space="preserve">Patrón recomendado: arquitectura por capas</w:t>
      </w:r>
    </w:p>
    <w:bookmarkEnd w:id="21"/>
    <w:bookmarkStart w:id="22" w:name="base-de-datos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03"/>
        </w:numPr>
      </w:pPr>
      <w:r>
        <w:t xml:space="preserve">SQL Server</w:t>
      </w:r>
    </w:p>
    <w:p>
      <w:pPr>
        <w:pStyle w:val="Compact"/>
        <w:numPr>
          <w:ilvl w:val="0"/>
          <w:numId w:val="1003"/>
        </w:numPr>
      </w:pPr>
      <w:r>
        <w:t xml:space="preserve">Stored Procedures para operaciones críticas</w:t>
      </w:r>
    </w:p>
    <w:p>
      <w:pPr>
        <w:pStyle w:val="Compact"/>
        <w:numPr>
          <w:ilvl w:val="0"/>
          <w:numId w:val="1003"/>
        </w:numPr>
      </w:pPr>
      <w:r>
        <w:t xml:space="preserve">Vistas para consultas y reportes</w:t>
      </w:r>
    </w:p>
    <w:p>
      <w:pPr>
        <w:pStyle w:val="Compact"/>
        <w:numPr>
          <w:ilvl w:val="0"/>
          <w:numId w:val="1003"/>
        </w:numPr>
      </w:pPr>
      <w:r>
        <w:t xml:space="preserve">Triggers solo cuando sean estrictamente necesarios</w:t>
      </w:r>
    </w:p>
    <w:bookmarkEnd w:id="22"/>
    <w:bookmarkStart w:id="23" w:name="reportes"/>
    <w:p>
      <w:pPr>
        <w:pStyle w:val="Heading3"/>
      </w:pPr>
      <w:r>
        <w:t xml:space="preserve">Reportes</w:t>
      </w:r>
    </w:p>
    <w:p>
      <w:pPr>
        <w:pStyle w:val="Compact"/>
        <w:numPr>
          <w:ilvl w:val="0"/>
          <w:numId w:val="1004"/>
        </w:numPr>
      </w:pPr>
      <w:r>
        <w:t xml:space="preserve">Crystal Reports, RDLC o exportación a Excel/PDF</w:t>
      </w:r>
    </w:p>
    <w:bookmarkEnd w:id="23"/>
    <w:bookmarkStart w:id="24" w:name="control-de-código"/>
    <w:p>
      <w:pPr>
        <w:pStyle w:val="Heading3"/>
      </w:pPr>
      <w:r>
        <w:t xml:space="preserve">Control de código</w:t>
      </w:r>
    </w:p>
    <w:p>
      <w:pPr>
        <w:pStyle w:val="Compact"/>
        <w:numPr>
          <w:ilvl w:val="0"/>
          <w:numId w:val="1005"/>
        </w:numPr>
      </w:pPr>
      <w:r>
        <w:t xml:space="preserve">Git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bjetivo-de-este-documento-para-cursor"/>
    <w:p>
      <w:pPr>
        <w:pStyle w:val="Heading2"/>
      </w:pPr>
      <w:r>
        <w:t xml:space="preserve">3. Objetivo de este documento para Cursor</w:t>
      </w:r>
    </w:p>
    <w:p>
      <w:pPr>
        <w:pStyle w:val="FirstParagraph"/>
      </w:pPr>
      <w:r>
        <w:t xml:space="preserve">Este documento existe para que Cursor entienda:</w:t>
      </w:r>
    </w:p>
    <w:p>
      <w:pPr>
        <w:pStyle w:val="Compact"/>
        <w:numPr>
          <w:ilvl w:val="0"/>
          <w:numId w:val="1006"/>
        </w:numPr>
      </w:pPr>
      <w:r>
        <w:t xml:space="preserve">qué se está construyendo</w:t>
      </w:r>
    </w:p>
    <w:p>
      <w:pPr>
        <w:pStyle w:val="Compact"/>
        <w:numPr>
          <w:ilvl w:val="0"/>
          <w:numId w:val="1006"/>
        </w:numPr>
      </w:pPr>
      <w:r>
        <w:t xml:space="preserve">en qué orden debe construirse</w:t>
      </w:r>
    </w:p>
    <w:p>
      <w:pPr>
        <w:pStyle w:val="Compact"/>
        <w:numPr>
          <w:ilvl w:val="0"/>
          <w:numId w:val="1006"/>
        </w:numPr>
      </w:pPr>
      <w:r>
        <w:t xml:space="preserve">cuáles son las reglas de negocio</w:t>
      </w:r>
    </w:p>
    <w:p>
      <w:pPr>
        <w:pStyle w:val="Compact"/>
        <w:numPr>
          <w:ilvl w:val="0"/>
          <w:numId w:val="1006"/>
        </w:numPr>
      </w:pPr>
      <w:r>
        <w:t xml:space="preserve">cómo debe estar estructurado el código</w:t>
      </w:r>
    </w:p>
    <w:p>
      <w:pPr>
        <w:pStyle w:val="Compact"/>
        <w:numPr>
          <w:ilvl w:val="0"/>
          <w:numId w:val="1006"/>
        </w:numPr>
      </w:pPr>
      <w:r>
        <w:t xml:space="preserve">qué convenciones deben respetarse</w:t>
      </w:r>
    </w:p>
    <w:p>
      <w:pPr>
        <w:pStyle w:val="FirstParagraph"/>
      </w:pPr>
      <w:r>
        <w:t xml:space="preserve">Cursor no debe intentar construir todo el ERP de una sola vez.</w:t>
      </w:r>
      <w:r>
        <w:t xml:space="preserve"> </w:t>
      </w:r>
      <w:r>
        <w:t xml:space="preserve">Debe trabajar por fases, módulos y casos de uso concretos.</w:t>
      </w:r>
    </w:p>
    <w:p>
      <w:r>
        <w:pict>
          <v:rect style="width:0;height:1.5pt" o:hralign="center" o:hrstd="t" o:hr="t"/>
        </w:pict>
      </w:r>
    </w:p>
    <w:bookmarkEnd w:id="26"/>
    <w:bookmarkStart w:id="33" w:name="orden-ideal-de-desarrollo"/>
    <w:p>
      <w:pPr>
        <w:pStyle w:val="Heading2"/>
      </w:pPr>
      <w:r>
        <w:t xml:space="preserve">4. Orden ideal de desarrollo</w:t>
      </w:r>
    </w:p>
    <w:bookmarkStart w:id="27" w:name="fase-1-base-del-sistema"/>
    <w:p>
      <w:pPr>
        <w:pStyle w:val="Heading3"/>
      </w:pPr>
      <w:r>
        <w:t xml:space="preserve">Fase 1 — Base del sistema</w:t>
      </w:r>
    </w:p>
    <w:p>
      <w:pPr>
        <w:pStyle w:val="FirstParagraph"/>
      </w:pPr>
      <w:r>
        <w:t xml:space="preserve">Construir primero:</w:t>
      </w:r>
    </w:p>
    <w:p>
      <w:pPr>
        <w:pStyle w:val="Compact"/>
        <w:numPr>
          <w:ilvl w:val="0"/>
          <w:numId w:val="1007"/>
        </w:numPr>
      </w:pPr>
      <w:r>
        <w:t xml:space="preserve">autenticación</w:t>
      </w:r>
    </w:p>
    <w:p>
      <w:pPr>
        <w:pStyle w:val="Compact"/>
        <w:numPr>
          <w:ilvl w:val="0"/>
          <w:numId w:val="1007"/>
        </w:numPr>
      </w:pPr>
      <w:r>
        <w:t xml:space="preserve">usuarios</w:t>
      </w:r>
    </w:p>
    <w:p>
      <w:pPr>
        <w:pStyle w:val="Compact"/>
        <w:numPr>
          <w:ilvl w:val="0"/>
          <w:numId w:val="1007"/>
        </w:numPr>
      </w:pPr>
      <w:r>
        <w:t xml:space="preserve">roles y permisos</w:t>
      </w:r>
    </w:p>
    <w:p>
      <w:pPr>
        <w:pStyle w:val="Compact"/>
        <w:numPr>
          <w:ilvl w:val="0"/>
          <w:numId w:val="1007"/>
        </w:numPr>
      </w:pPr>
      <w:r>
        <w:t xml:space="preserve">empresas</w:t>
      </w:r>
    </w:p>
    <w:p>
      <w:pPr>
        <w:pStyle w:val="Compact"/>
        <w:numPr>
          <w:ilvl w:val="0"/>
          <w:numId w:val="1007"/>
        </w:numPr>
      </w:pPr>
      <w:r>
        <w:t xml:space="preserve">sucursales</w:t>
      </w:r>
    </w:p>
    <w:p>
      <w:pPr>
        <w:pStyle w:val="Compact"/>
        <w:numPr>
          <w:ilvl w:val="0"/>
          <w:numId w:val="1007"/>
        </w:numPr>
      </w:pPr>
      <w:r>
        <w:t xml:space="preserve">depósitos</w:t>
      </w:r>
    </w:p>
    <w:p>
      <w:pPr>
        <w:pStyle w:val="Compact"/>
        <w:numPr>
          <w:ilvl w:val="0"/>
          <w:numId w:val="1007"/>
        </w:numPr>
      </w:pPr>
      <w:r>
        <w:t xml:space="preserve">clientes</w:t>
      </w:r>
    </w:p>
    <w:p>
      <w:pPr>
        <w:pStyle w:val="Compact"/>
        <w:numPr>
          <w:ilvl w:val="0"/>
          <w:numId w:val="1007"/>
        </w:numPr>
      </w:pPr>
      <w:r>
        <w:t xml:space="preserve">proveedores</w:t>
      </w:r>
    </w:p>
    <w:p>
      <w:pPr>
        <w:pStyle w:val="Compact"/>
        <w:numPr>
          <w:ilvl w:val="0"/>
          <w:numId w:val="1007"/>
        </w:numPr>
      </w:pPr>
      <w:r>
        <w:t xml:space="preserve">productos</w:t>
      </w:r>
    </w:p>
    <w:p>
      <w:pPr>
        <w:pStyle w:val="Compact"/>
        <w:numPr>
          <w:ilvl w:val="0"/>
          <w:numId w:val="1007"/>
        </w:numPr>
      </w:pPr>
      <w:r>
        <w:t xml:space="preserve">listas de precios</w:t>
      </w:r>
    </w:p>
    <w:p>
      <w:pPr>
        <w:pStyle w:val="Compact"/>
        <w:numPr>
          <w:ilvl w:val="0"/>
          <w:numId w:val="1007"/>
        </w:numPr>
      </w:pPr>
      <w:r>
        <w:t xml:space="preserve">condiciones de pago</w:t>
      </w:r>
    </w:p>
    <w:p>
      <w:pPr>
        <w:pStyle w:val="Compact"/>
        <w:numPr>
          <w:ilvl w:val="0"/>
          <w:numId w:val="1007"/>
        </w:numPr>
      </w:pPr>
      <w:r>
        <w:t xml:space="preserve">monedas</w:t>
      </w:r>
    </w:p>
    <w:bookmarkEnd w:id="27"/>
    <w:bookmarkStart w:id="28" w:name="fase-2-stock"/>
    <w:p>
      <w:pPr>
        <w:pStyle w:val="Heading3"/>
      </w:pPr>
      <w:r>
        <w:t xml:space="preserve">Fase 2 — Stock</w:t>
      </w:r>
    </w:p>
    <w:p>
      <w:pPr>
        <w:pStyle w:val="FirstParagraph"/>
      </w:pPr>
      <w:r>
        <w:t xml:space="preserve">Construir luego:</w:t>
      </w:r>
    </w:p>
    <w:p>
      <w:pPr>
        <w:pStyle w:val="Compact"/>
        <w:numPr>
          <w:ilvl w:val="0"/>
          <w:numId w:val="1008"/>
        </w:numPr>
      </w:pPr>
      <w:r>
        <w:t xml:space="preserve">tipos de movimiento de stock</w:t>
      </w:r>
    </w:p>
    <w:p>
      <w:pPr>
        <w:pStyle w:val="Compact"/>
        <w:numPr>
          <w:ilvl w:val="0"/>
          <w:numId w:val="1008"/>
        </w:numPr>
      </w:pPr>
      <w:r>
        <w:t xml:space="preserve">movimientos de stock</w:t>
      </w:r>
    </w:p>
    <w:p>
      <w:pPr>
        <w:pStyle w:val="Compact"/>
        <w:numPr>
          <w:ilvl w:val="0"/>
          <w:numId w:val="1008"/>
        </w:numPr>
      </w:pPr>
      <w:r>
        <w:t xml:space="preserve">stock actual por depósito</w:t>
      </w:r>
    </w:p>
    <w:p>
      <w:pPr>
        <w:pStyle w:val="Compact"/>
        <w:numPr>
          <w:ilvl w:val="0"/>
          <w:numId w:val="1008"/>
        </w:numPr>
      </w:pPr>
      <w:r>
        <w:t xml:space="preserve">ajustes de inventario</w:t>
      </w:r>
    </w:p>
    <w:p>
      <w:pPr>
        <w:pStyle w:val="Compact"/>
        <w:numPr>
          <w:ilvl w:val="0"/>
          <w:numId w:val="1008"/>
        </w:numPr>
      </w:pPr>
      <w:r>
        <w:t xml:space="preserve">transferencias entre depósitos</w:t>
      </w:r>
    </w:p>
    <w:p>
      <w:pPr>
        <w:pStyle w:val="Compact"/>
        <w:numPr>
          <w:ilvl w:val="0"/>
          <w:numId w:val="1008"/>
        </w:numPr>
      </w:pPr>
      <w:r>
        <w:t xml:space="preserve">consulta de existencia</w:t>
      </w:r>
    </w:p>
    <w:p>
      <w:pPr>
        <w:pStyle w:val="Compact"/>
        <w:numPr>
          <w:ilvl w:val="0"/>
          <w:numId w:val="1008"/>
        </w:numPr>
      </w:pPr>
      <w:r>
        <w:t xml:space="preserve">kardex de movimientos</w:t>
      </w:r>
    </w:p>
    <w:bookmarkEnd w:id="28"/>
    <w:bookmarkStart w:id="29" w:name="fase-3-compras"/>
    <w:p>
      <w:pPr>
        <w:pStyle w:val="Heading3"/>
      </w:pPr>
      <w:r>
        <w:t xml:space="preserve">Fase 3 — Compras</w:t>
      </w:r>
    </w:p>
    <w:p>
      <w:pPr>
        <w:pStyle w:val="FirstParagraph"/>
      </w:pPr>
      <w:r>
        <w:t xml:space="preserve">Construir luego:</w:t>
      </w:r>
    </w:p>
    <w:p>
      <w:pPr>
        <w:pStyle w:val="Compact"/>
        <w:numPr>
          <w:ilvl w:val="0"/>
          <w:numId w:val="1009"/>
        </w:numPr>
      </w:pPr>
      <w:r>
        <w:t xml:space="preserve">ordenes de compra</w:t>
      </w:r>
    </w:p>
    <w:p>
      <w:pPr>
        <w:pStyle w:val="Compact"/>
        <w:numPr>
          <w:ilvl w:val="0"/>
          <w:numId w:val="1009"/>
        </w:numPr>
      </w:pPr>
      <w:r>
        <w:t xml:space="preserve">recepción de mercadería</w:t>
      </w:r>
    </w:p>
    <w:p>
      <w:pPr>
        <w:pStyle w:val="Compact"/>
        <w:numPr>
          <w:ilvl w:val="0"/>
          <w:numId w:val="1009"/>
        </w:numPr>
      </w:pPr>
      <w:r>
        <w:t xml:space="preserve">factura de compra</w:t>
      </w:r>
    </w:p>
    <w:p>
      <w:pPr>
        <w:pStyle w:val="Compact"/>
        <w:numPr>
          <w:ilvl w:val="0"/>
          <w:numId w:val="1009"/>
        </w:numPr>
      </w:pPr>
      <w:r>
        <w:t xml:space="preserve">nota de crédito de proveedor</w:t>
      </w:r>
    </w:p>
    <w:p>
      <w:pPr>
        <w:pStyle w:val="Compact"/>
        <w:numPr>
          <w:ilvl w:val="0"/>
          <w:numId w:val="1009"/>
        </w:numPr>
      </w:pPr>
      <w:r>
        <w:t xml:space="preserve">actualización de costos</w:t>
      </w:r>
    </w:p>
    <w:p>
      <w:pPr>
        <w:pStyle w:val="Compact"/>
        <w:numPr>
          <w:ilvl w:val="0"/>
          <w:numId w:val="1009"/>
        </w:numPr>
      </w:pPr>
      <w:r>
        <w:t xml:space="preserve">generación automática de cuenta a pagar</w:t>
      </w:r>
    </w:p>
    <w:bookmarkEnd w:id="29"/>
    <w:bookmarkStart w:id="30" w:name="fase-4-ventas"/>
    <w:p>
      <w:pPr>
        <w:pStyle w:val="Heading3"/>
      </w:pPr>
      <w:r>
        <w:t xml:space="preserve">Fase 4 — Ventas</w:t>
      </w:r>
    </w:p>
    <w:p>
      <w:pPr>
        <w:pStyle w:val="FirstParagraph"/>
      </w:pPr>
      <w:r>
        <w:t xml:space="preserve">Construir luego:</w:t>
      </w:r>
    </w:p>
    <w:p>
      <w:pPr>
        <w:pStyle w:val="Compact"/>
        <w:numPr>
          <w:ilvl w:val="0"/>
          <w:numId w:val="1010"/>
        </w:numPr>
      </w:pPr>
      <w:r>
        <w:t xml:space="preserve">presupuestos o pedidos</w:t>
      </w:r>
    </w:p>
    <w:p>
      <w:pPr>
        <w:pStyle w:val="Compact"/>
        <w:numPr>
          <w:ilvl w:val="0"/>
          <w:numId w:val="1010"/>
        </w:numPr>
      </w:pPr>
      <w:r>
        <w:t xml:space="preserve">factura de venta</w:t>
      </w:r>
    </w:p>
    <w:p>
      <w:pPr>
        <w:pStyle w:val="Compact"/>
        <w:numPr>
          <w:ilvl w:val="0"/>
          <w:numId w:val="1010"/>
        </w:numPr>
      </w:pPr>
      <w:r>
        <w:t xml:space="preserve">remisión si aplica</w:t>
      </w:r>
    </w:p>
    <w:p>
      <w:pPr>
        <w:pStyle w:val="Compact"/>
        <w:numPr>
          <w:ilvl w:val="0"/>
          <w:numId w:val="1010"/>
        </w:numPr>
      </w:pPr>
      <w:r>
        <w:t xml:space="preserve">devolución de venta</w:t>
      </w:r>
    </w:p>
    <w:p>
      <w:pPr>
        <w:pStyle w:val="Compact"/>
        <w:numPr>
          <w:ilvl w:val="0"/>
          <w:numId w:val="1010"/>
        </w:numPr>
      </w:pPr>
      <w:r>
        <w:t xml:space="preserve">descuento automático de stock</w:t>
      </w:r>
    </w:p>
    <w:p>
      <w:pPr>
        <w:pStyle w:val="Compact"/>
        <w:numPr>
          <w:ilvl w:val="0"/>
          <w:numId w:val="1010"/>
        </w:numPr>
      </w:pPr>
      <w:r>
        <w:t xml:space="preserve">generación automática de cuenta a cobrar</w:t>
      </w:r>
    </w:p>
    <w:p>
      <w:pPr>
        <w:pStyle w:val="Compact"/>
        <w:numPr>
          <w:ilvl w:val="0"/>
          <w:numId w:val="1010"/>
        </w:numPr>
      </w:pPr>
      <w:r>
        <w:t xml:space="preserve">venta contado con impacto directo en tesorería</w:t>
      </w:r>
    </w:p>
    <w:bookmarkEnd w:id="30"/>
    <w:bookmarkStart w:id="31" w:name="fase-5-finanzas"/>
    <w:p>
      <w:pPr>
        <w:pStyle w:val="Heading3"/>
      </w:pPr>
      <w:r>
        <w:t xml:space="preserve">Fase 5 — Finanzas</w:t>
      </w:r>
    </w:p>
    <w:p>
      <w:pPr>
        <w:pStyle w:val="FirstParagraph"/>
      </w:pPr>
      <w:r>
        <w:t xml:space="preserve">Construir luego:</w:t>
      </w:r>
    </w:p>
    <w:p>
      <w:pPr>
        <w:pStyle w:val="Compact"/>
        <w:numPr>
          <w:ilvl w:val="0"/>
          <w:numId w:val="1011"/>
        </w:numPr>
      </w:pPr>
      <w:r>
        <w:t xml:space="preserve">cobranzas</w:t>
      </w:r>
    </w:p>
    <w:p>
      <w:pPr>
        <w:pStyle w:val="Compact"/>
        <w:numPr>
          <w:ilvl w:val="0"/>
          <w:numId w:val="1011"/>
        </w:numPr>
      </w:pPr>
      <w:r>
        <w:t xml:space="preserve">pagos a proveedores</w:t>
      </w:r>
    </w:p>
    <w:p>
      <w:pPr>
        <w:pStyle w:val="Compact"/>
        <w:numPr>
          <w:ilvl w:val="0"/>
          <w:numId w:val="1011"/>
        </w:numPr>
      </w:pPr>
      <w:r>
        <w:t xml:space="preserve">caja</w:t>
      </w:r>
    </w:p>
    <w:p>
      <w:pPr>
        <w:pStyle w:val="Compact"/>
        <w:numPr>
          <w:ilvl w:val="0"/>
          <w:numId w:val="1011"/>
        </w:numPr>
      </w:pPr>
      <w:r>
        <w:t xml:space="preserve">bancos</w:t>
      </w:r>
    </w:p>
    <w:p>
      <w:pPr>
        <w:pStyle w:val="Compact"/>
        <w:numPr>
          <w:ilvl w:val="0"/>
          <w:numId w:val="1011"/>
        </w:numPr>
      </w:pPr>
      <w:r>
        <w:t xml:space="preserve">movimientos de tesorería</w:t>
      </w:r>
    </w:p>
    <w:p>
      <w:pPr>
        <w:pStyle w:val="Compact"/>
        <w:numPr>
          <w:ilvl w:val="0"/>
          <w:numId w:val="1011"/>
        </w:numPr>
      </w:pPr>
      <w:r>
        <w:t xml:space="preserve">transferencias de fondos</w:t>
      </w:r>
    </w:p>
    <w:p>
      <w:pPr>
        <w:pStyle w:val="Compact"/>
        <w:numPr>
          <w:ilvl w:val="0"/>
          <w:numId w:val="1011"/>
        </w:numPr>
      </w:pPr>
      <w:r>
        <w:t xml:space="preserve">arqueo y cierre de caja</w:t>
      </w:r>
    </w:p>
    <w:p>
      <w:pPr>
        <w:pStyle w:val="Compact"/>
        <w:numPr>
          <w:ilvl w:val="0"/>
          <w:numId w:val="1011"/>
        </w:numPr>
      </w:pPr>
      <w:r>
        <w:t xml:space="preserve">conciliación básica</w:t>
      </w:r>
    </w:p>
    <w:bookmarkEnd w:id="31"/>
    <w:bookmarkStart w:id="32" w:name="fase-6-reportes"/>
    <w:p>
      <w:pPr>
        <w:pStyle w:val="Heading3"/>
      </w:pPr>
      <w:r>
        <w:t xml:space="preserve">Fase 6 — Reportes</w:t>
      </w:r>
    </w:p>
    <w:p>
      <w:pPr>
        <w:pStyle w:val="FirstParagraph"/>
      </w:pPr>
      <w:r>
        <w:t xml:space="preserve">Construir finalmente:</w:t>
      </w:r>
    </w:p>
    <w:p>
      <w:pPr>
        <w:pStyle w:val="Compact"/>
        <w:numPr>
          <w:ilvl w:val="0"/>
          <w:numId w:val="1012"/>
        </w:numPr>
      </w:pPr>
      <w:r>
        <w:t xml:space="preserve">stock actual</w:t>
      </w:r>
    </w:p>
    <w:p>
      <w:pPr>
        <w:pStyle w:val="Compact"/>
        <w:numPr>
          <w:ilvl w:val="0"/>
          <w:numId w:val="1012"/>
        </w:numPr>
      </w:pPr>
      <w:r>
        <w:t xml:space="preserve">kardex</w:t>
      </w:r>
    </w:p>
    <w:p>
      <w:pPr>
        <w:pStyle w:val="Compact"/>
        <w:numPr>
          <w:ilvl w:val="0"/>
          <w:numId w:val="1012"/>
        </w:numPr>
      </w:pPr>
      <w:r>
        <w:t xml:space="preserve">compras por proveedor</w:t>
      </w:r>
    </w:p>
    <w:p>
      <w:pPr>
        <w:pStyle w:val="Compact"/>
        <w:numPr>
          <w:ilvl w:val="0"/>
          <w:numId w:val="1012"/>
        </w:numPr>
      </w:pPr>
      <w:r>
        <w:t xml:space="preserve">ventas por cliente, producto y vendedor</w:t>
      </w:r>
    </w:p>
    <w:p>
      <w:pPr>
        <w:pStyle w:val="Compact"/>
        <w:numPr>
          <w:ilvl w:val="0"/>
          <w:numId w:val="1012"/>
        </w:numPr>
      </w:pPr>
      <w:r>
        <w:t xml:space="preserve">saldos de clientes</w:t>
      </w:r>
    </w:p>
    <w:p>
      <w:pPr>
        <w:pStyle w:val="Compact"/>
        <w:numPr>
          <w:ilvl w:val="0"/>
          <w:numId w:val="1012"/>
        </w:numPr>
      </w:pPr>
      <w:r>
        <w:t xml:space="preserve">saldos de proveedores</w:t>
      </w:r>
    </w:p>
    <w:p>
      <w:pPr>
        <w:pStyle w:val="Compact"/>
        <w:numPr>
          <w:ilvl w:val="0"/>
          <w:numId w:val="1012"/>
        </w:numPr>
      </w:pPr>
      <w:r>
        <w:t xml:space="preserve">caja y bancos</w:t>
      </w:r>
    </w:p>
    <w:p>
      <w:pPr>
        <w:pStyle w:val="Compact"/>
        <w:numPr>
          <w:ilvl w:val="0"/>
          <w:numId w:val="1012"/>
        </w:numPr>
      </w:pPr>
      <w:r>
        <w:t xml:space="preserve">vencimientos a cobrar y pagar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rquitectura-del-proyecto"/>
    <w:p>
      <w:pPr>
        <w:pStyle w:val="Heading2"/>
      </w:pPr>
      <w:r>
        <w:t xml:space="preserve">5. Arquitectura del proyecto</w:t>
      </w:r>
    </w:p>
    <w:bookmarkEnd w:id="34"/>
    <w:bookmarkStart w:id="40" w:name="capas-recomendadas"/>
    <w:p>
      <w:pPr>
        <w:pStyle w:val="Heading2"/>
      </w:pPr>
      <w:r>
        <w:t xml:space="preserve">5.1 Capas recomendadas</w:t>
      </w:r>
    </w:p>
    <w:bookmarkStart w:id="35" w:name="erp.domain"/>
    <w:p>
      <w:pPr>
        <w:pStyle w:val="Heading3"/>
      </w:pPr>
      <w:r>
        <w:t xml:space="preserve">ERP.Domain</w:t>
      </w:r>
    </w:p>
    <w:p>
      <w:pPr>
        <w:pStyle w:val="FirstParagraph"/>
      </w:pPr>
      <w:r>
        <w:t xml:space="preserve">Contiene:</w:t>
      </w:r>
      <w:r>
        <w:t xml:space="preserve"> </w:t>
      </w:r>
      <w:r>
        <w:t xml:space="preserve">- entidades de negocio</w:t>
      </w:r>
      <w:r>
        <w:t xml:space="preserve"> </w:t>
      </w:r>
      <w:r>
        <w:t xml:space="preserve">- enums</w:t>
      </w:r>
      <w:r>
        <w:t xml:space="preserve"> </w:t>
      </w:r>
      <w:r>
        <w:t xml:space="preserve">- contratos base</w:t>
      </w:r>
      <w:r>
        <w:t xml:space="preserve"> </w:t>
      </w:r>
      <w:r>
        <w:t xml:space="preserve">- reglas simples del dominio</w:t>
      </w:r>
    </w:p>
    <w:bookmarkEnd w:id="35"/>
    <w:bookmarkStart w:id="36" w:name="erp.data"/>
    <w:p>
      <w:pPr>
        <w:pStyle w:val="Heading3"/>
      </w:pPr>
      <w:r>
        <w:t xml:space="preserve">ERP.Data</w:t>
      </w:r>
    </w:p>
    <w:p>
      <w:pPr>
        <w:pStyle w:val="FirstParagraph"/>
      </w:pPr>
      <w:r>
        <w:t xml:space="preserve">Contiene:</w:t>
      </w:r>
      <w:r>
        <w:t xml:space="preserve"> </w:t>
      </w:r>
      <w:r>
        <w:t xml:space="preserve">- acceso a SQL Server</w:t>
      </w:r>
      <w:r>
        <w:t xml:space="preserve"> </w:t>
      </w:r>
      <w:r>
        <w:t xml:space="preserve">- repositorios</w:t>
      </w:r>
      <w:r>
        <w:t xml:space="preserve"> </w:t>
      </w:r>
      <w:r>
        <w:t xml:space="preserve">- ejecución de stored procedures</w:t>
      </w:r>
      <w:r>
        <w:t xml:space="preserve"> </w:t>
      </w:r>
      <w:r>
        <w:t xml:space="preserve">- mapeo de datos</w:t>
      </w:r>
    </w:p>
    <w:bookmarkEnd w:id="36"/>
    <w:bookmarkStart w:id="37" w:name="erp.business"/>
    <w:p>
      <w:pPr>
        <w:pStyle w:val="Heading3"/>
      </w:pPr>
      <w:r>
        <w:t xml:space="preserve">ERP.Business</w:t>
      </w:r>
    </w:p>
    <w:p>
      <w:pPr>
        <w:pStyle w:val="FirstParagraph"/>
      </w:pPr>
      <w:r>
        <w:t xml:space="preserve">Contiene:</w:t>
      </w:r>
      <w:r>
        <w:t xml:space="preserve"> </w:t>
      </w:r>
      <w:r>
        <w:t xml:space="preserve">- servicios de negocio</w:t>
      </w:r>
      <w:r>
        <w:t xml:space="preserve"> </w:t>
      </w:r>
      <w:r>
        <w:t xml:space="preserve">- validaciones de negocio</w:t>
      </w:r>
      <w:r>
        <w:t xml:space="preserve"> </w:t>
      </w:r>
      <w:r>
        <w:t xml:space="preserve">- coordinación transaccional</w:t>
      </w:r>
      <w:r>
        <w:t xml:space="preserve"> </w:t>
      </w:r>
      <w:r>
        <w:t xml:space="preserve">- casos de uso</w:t>
      </w:r>
    </w:p>
    <w:bookmarkEnd w:id="37"/>
    <w:bookmarkStart w:id="38" w:name="erp.ui"/>
    <w:p>
      <w:pPr>
        <w:pStyle w:val="Heading3"/>
      </w:pPr>
      <w:r>
        <w:t xml:space="preserve">ERP.UI</w:t>
      </w:r>
    </w:p>
    <w:p>
      <w:pPr>
        <w:pStyle w:val="FirstParagraph"/>
      </w:pPr>
      <w:r>
        <w:t xml:space="preserve">Contiene:</w:t>
      </w:r>
      <w:r>
        <w:t xml:space="preserve"> </w:t>
      </w:r>
      <w:r>
        <w:t xml:space="preserve">- formularios</w:t>
      </w:r>
      <w:r>
        <w:t xml:space="preserve"> </w:t>
      </w:r>
      <w:r>
        <w:t xml:space="preserve">- menús</w:t>
      </w:r>
      <w:r>
        <w:t xml:space="preserve"> </w:t>
      </w:r>
      <w:r>
        <w:t xml:space="preserve">- navegación</w:t>
      </w:r>
      <w:r>
        <w:t xml:space="preserve"> </w:t>
      </w:r>
      <w:r>
        <w:t xml:space="preserve">- binding de datos</w:t>
      </w:r>
      <w:r>
        <w:t xml:space="preserve"> </w:t>
      </w:r>
      <w:r>
        <w:t xml:space="preserve">- interacción con usuario</w:t>
      </w:r>
    </w:p>
    <w:bookmarkEnd w:id="38"/>
    <w:bookmarkStart w:id="39" w:name="erp.common"/>
    <w:p>
      <w:pPr>
        <w:pStyle w:val="Heading3"/>
      </w:pPr>
      <w:r>
        <w:t xml:space="preserve">ERP.Common</w:t>
      </w:r>
    </w:p>
    <w:p>
      <w:pPr>
        <w:pStyle w:val="FirstParagraph"/>
      </w:pPr>
      <w:r>
        <w:t xml:space="preserve">Contiene:</w:t>
      </w:r>
      <w:r>
        <w:t xml:space="preserve"> </w:t>
      </w:r>
      <w:r>
        <w:t xml:space="preserve">- utilidades</w:t>
      </w:r>
      <w:r>
        <w:t xml:space="preserve"> </w:t>
      </w:r>
      <w:r>
        <w:t xml:space="preserve">- configuración</w:t>
      </w:r>
      <w:r>
        <w:t xml:space="preserve"> </w:t>
      </w:r>
      <w:r>
        <w:t xml:space="preserve">- helpers</w:t>
      </w:r>
      <w:r>
        <w:t xml:space="preserve"> </w:t>
      </w:r>
      <w:r>
        <w:t xml:space="preserve">- auditoría</w:t>
      </w:r>
      <w:r>
        <w:t xml:space="preserve"> </w:t>
      </w:r>
      <w:r>
        <w:t xml:space="preserve">- seguridad compartida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structura-sugerida-de-carpetas"/>
    <w:p>
      <w:pPr>
        <w:pStyle w:val="Heading2"/>
      </w:pPr>
      <w:r>
        <w:t xml:space="preserve">5.2 Estructura sugerida de carpetas</w:t>
      </w:r>
    </w:p>
    <w:p>
      <w:pPr>
        <w:pStyle w:val="SourceCode"/>
      </w:pPr>
      <w:r>
        <w:rPr>
          <w:rStyle w:val="VerbatimChar"/>
        </w:rPr>
        <w:t xml:space="preserve">ERP-Gestion/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01-vision-general.md</w:t>
      </w:r>
      <w:r>
        <w:br/>
      </w:r>
      <w:r>
        <w:rPr>
          <w:rStyle w:val="VerbatimChar"/>
        </w:rPr>
        <w:t xml:space="preserve">│   ├── 02-reglas-negocio.md</w:t>
      </w:r>
      <w:r>
        <w:br/>
      </w:r>
      <w:r>
        <w:rPr>
          <w:rStyle w:val="VerbatimChar"/>
        </w:rPr>
        <w:t xml:space="preserve">│   ├── 03-roadmap.md</w:t>
      </w:r>
      <w:r>
        <w:br/>
      </w:r>
      <w:r>
        <w:rPr>
          <w:rStyle w:val="VerbatimChar"/>
        </w:rPr>
        <w:t xml:space="preserve">│   ├── 04-convenciones-codigo.md</w:t>
      </w:r>
      <w:r>
        <w:br/>
      </w:r>
      <w:r>
        <w:rPr>
          <w:rStyle w:val="VerbatimChar"/>
        </w:rPr>
        <w:t xml:space="preserve">│   ├── 05-modelo-datos-inicial.md</w:t>
      </w:r>
      <w:r>
        <w:br/>
      </w:r>
      <w:r>
        <w:rPr>
          <w:rStyle w:val="VerbatimChar"/>
        </w:rPr>
        <w:t xml:space="preserve">│   └── modulos/</w:t>
      </w:r>
      <w:r>
        <w:br/>
      </w:r>
      <w:r>
        <w:rPr>
          <w:rStyle w:val="VerbatimChar"/>
        </w:rPr>
        <w:t xml:space="preserve">│       ├── seguridad.md</w:t>
      </w:r>
      <w:r>
        <w:br/>
      </w:r>
      <w:r>
        <w:rPr>
          <w:rStyle w:val="VerbatimChar"/>
        </w:rPr>
        <w:t xml:space="preserve">│       ├── maestros.md</w:t>
      </w:r>
      <w:r>
        <w:br/>
      </w:r>
      <w:r>
        <w:rPr>
          <w:rStyle w:val="VerbatimChar"/>
        </w:rPr>
        <w:t xml:space="preserve">│       ├── stock.md</w:t>
      </w:r>
      <w:r>
        <w:br/>
      </w:r>
      <w:r>
        <w:rPr>
          <w:rStyle w:val="VerbatimChar"/>
        </w:rPr>
        <w:t xml:space="preserve">│       ├── compras.md</w:t>
      </w:r>
      <w:r>
        <w:br/>
      </w:r>
      <w:r>
        <w:rPr>
          <w:rStyle w:val="VerbatimChar"/>
        </w:rPr>
        <w:t xml:space="preserve">│       ├── ventas.md</w:t>
      </w:r>
      <w:r>
        <w:br/>
      </w:r>
      <w:r>
        <w:rPr>
          <w:rStyle w:val="VerbatimChar"/>
        </w:rPr>
        <w:t xml:space="preserve">│       ├── cuentas-cobrar.md</w:t>
      </w:r>
      <w:r>
        <w:br/>
      </w:r>
      <w:r>
        <w:rPr>
          <w:rStyle w:val="VerbatimChar"/>
        </w:rPr>
        <w:t xml:space="preserve">│       ├── cuentas-pagar.md</w:t>
      </w:r>
      <w:r>
        <w:br/>
      </w:r>
      <w:r>
        <w:rPr>
          <w:rStyle w:val="VerbatimChar"/>
        </w:rPr>
        <w:t xml:space="preserve">│       └── tesoreria.md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schema/</w:t>
      </w:r>
      <w:r>
        <w:br/>
      </w:r>
      <w:r>
        <w:rPr>
          <w:rStyle w:val="VerbatimChar"/>
        </w:rPr>
        <w:t xml:space="preserve">│   ├── procedures/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├── functions/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ERP.Domain/</w:t>
      </w:r>
      <w:r>
        <w:br/>
      </w:r>
      <w:r>
        <w:rPr>
          <w:rStyle w:val="VerbatimChar"/>
        </w:rPr>
        <w:t xml:space="preserve">│   ├── ERP.Data/</w:t>
      </w:r>
      <w:r>
        <w:br/>
      </w:r>
      <w:r>
        <w:rPr>
          <w:rStyle w:val="VerbatimChar"/>
        </w:rPr>
        <w:t xml:space="preserve">│   ├── ERP.Business/</w:t>
      </w:r>
      <w:r>
        <w:br/>
      </w:r>
      <w:r>
        <w:rPr>
          <w:rStyle w:val="VerbatimChar"/>
        </w:rPr>
        <w:t xml:space="preserve">│   ├── ERP.Common/</w:t>
      </w:r>
      <w:r>
        <w:br/>
      </w:r>
      <w:r>
        <w:rPr>
          <w:rStyle w:val="VerbatimChar"/>
        </w:rPr>
        <w:t xml:space="preserve">│   └── ERP.UI/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├── cursor-rules.md</w:t>
      </w:r>
      <w:r>
        <w:br/>
      </w:r>
      <w:r>
        <w:rPr>
          <w:rStyle w:val="VerbatimChar"/>
        </w:rPr>
        <w:t xml:space="preserve">│   ├── fase-1-base.md</w:t>
      </w:r>
      <w:r>
        <w:br/>
      </w:r>
      <w:r>
        <w:rPr>
          <w:rStyle w:val="VerbatimChar"/>
        </w:rPr>
        <w:t xml:space="preserve">│   ├── fase-2-stock.md</w:t>
      </w:r>
      <w:r>
        <w:br/>
      </w:r>
      <w:r>
        <w:rPr>
          <w:rStyle w:val="VerbatimChar"/>
        </w:rPr>
        <w:t xml:space="preserve">│   ├── fase-3-compras.md</w:t>
      </w:r>
      <w:r>
        <w:br/>
      </w:r>
      <w:r>
        <w:rPr>
          <w:rStyle w:val="VerbatimChar"/>
        </w:rPr>
        <w:t xml:space="preserve">│   ├── fase-4-ventas.md</w:t>
      </w:r>
      <w:r>
        <w:br/>
      </w:r>
      <w:r>
        <w:rPr>
          <w:rStyle w:val="VerbatimChar"/>
        </w:rPr>
        <w:t xml:space="preserve">│   ├── fase-5-finanzas.md</w:t>
      </w:r>
      <w:r>
        <w:br/>
      </w:r>
      <w:r>
        <w:rPr>
          <w:rStyle w:val="VerbatimChar"/>
        </w:rPr>
        <w:t xml:space="preserve">│   └── fase-6-reportes.md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1"/>
    <w:bookmarkStart w:id="42" w:name="reglas-globales-de-negocio"/>
    <w:p>
      <w:pPr>
        <w:pStyle w:val="Heading2"/>
      </w:pPr>
      <w:r>
        <w:t xml:space="preserve">6. Reglas globales de negocio</w:t>
      </w:r>
    </w:p>
    <w:p>
      <w:pPr>
        <w:pStyle w:val="Compact"/>
        <w:numPr>
          <w:ilvl w:val="0"/>
          <w:numId w:val="1013"/>
        </w:numPr>
      </w:pPr>
      <w:r>
        <w:t xml:space="preserve">No borrar físicamente comprobantes confirmados.</w:t>
      </w:r>
    </w:p>
    <w:p>
      <w:pPr>
        <w:pStyle w:val="Compact"/>
        <w:numPr>
          <w:ilvl w:val="0"/>
          <w:numId w:val="1013"/>
        </w:numPr>
      </w:pPr>
      <w:r>
        <w:t xml:space="preserve">Toda anulación debe quedar auditada.</w:t>
      </w:r>
    </w:p>
    <w:p>
      <w:pPr>
        <w:pStyle w:val="Compact"/>
        <w:numPr>
          <w:ilvl w:val="0"/>
          <w:numId w:val="1013"/>
        </w:numPr>
      </w:pPr>
      <w:r>
        <w:t xml:space="preserve">Toda operación debe registrar usuario, fecha, hora y terminal.</w:t>
      </w:r>
    </w:p>
    <w:p>
      <w:pPr>
        <w:pStyle w:val="Compact"/>
        <w:numPr>
          <w:ilvl w:val="0"/>
          <w:numId w:val="1013"/>
        </w:numPr>
      </w:pPr>
      <w:r>
        <w:t xml:space="preserve">Una compra puede impactar stock y cuentas a pagar.</w:t>
      </w:r>
    </w:p>
    <w:p>
      <w:pPr>
        <w:pStyle w:val="Compact"/>
        <w:numPr>
          <w:ilvl w:val="0"/>
          <w:numId w:val="1013"/>
        </w:numPr>
      </w:pPr>
      <w:r>
        <w:t xml:space="preserve">Una venta puede impactar stock y cuentas a cobrar o tesorería.</w:t>
      </w:r>
    </w:p>
    <w:p>
      <w:pPr>
        <w:pStyle w:val="Compact"/>
        <w:numPr>
          <w:ilvl w:val="0"/>
          <w:numId w:val="1013"/>
        </w:numPr>
      </w:pPr>
      <w:r>
        <w:t xml:space="preserve">Un cobro cancela parcial o totalmente una cuenta a cobrar.</w:t>
      </w:r>
    </w:p>
    <w:p>
      <w:pPr>
        <w:pStyle w:val="Compact"/>
        <w:numPr>
          <w:ilvl w:val="0"/>
          <w:numId w:val="1013"/>
        </w:numPr>
      </w:pPr>
      <w:r>
        <w:t xml:space="preserve">Un pago cancela parcial o totalmente una cuenta a pagar.</w:t>
      </w:r>
    </w:p>
    <w:p>
      <w:pPr>
        <w:pStyle w:val="Compact"/>
        <w:numPr>
          <w:ilvl w:val="0"/>
          <w:numId w:val="1013"/>
        </w:numPr>
      </w:pPr>
      <w:r>
        <w:t xml:space="preserve">El stock debe manejarse por depósito.</w:t>
      </w:r>
    </w:p>
    <w:p>
      <w:pPr>
        <w:pStyle w:val="Compact"/>
        <w:numPr>
          <w:ilvl w:val="0"/>
          <w:numId w:val="1013"/>
        </w:numPr>
      </w:pPr>
      <w:r>
        <w:t xml:space="preserve">El sistema debe soportar ventas contado y crédito.</w:t>
      </w:r>
    </w:p>
    <w:p>
      <w:pPr>
        <w:pStyle w:val="Compact"/>
        <w:numPr>
          <w:ilvl w:val="0"/>
          <w:numId w:val="1013"/>
        </w:numPr>
      </w:pPr>
      <w:r>
        <w:t xml:space="preserve">El sistema debe soportar compras contado y crédito.</w:t>
      </w:r>
    </w:p>
    <w:p>
      <w:pPr>
        <w:pStyle w:val="Compact"/>
        <w:numPr>
          <w:ilvl w:val="0"/>
          <w:numId w:val="1013"/>
        </w:numPr>
      </w:pPr>
      <w:r>
        <w:t xml:space="preserve">Las operaciones críticas deben ejecutarse dentro de transacciones SQL.</w:t>
      </w:r>
    </w:p>
    <w:p>
      <w:pPr>
        <w:pStyle w:val="Compact"/>
        <w:numPr>
          <w:ilvl w:val="0"/>
          <w:numId w:val="1013"/>
        </w:numPr>
      </w:pPr>
      <w:r>
        <w:t xml:space="preserve">Debe existir control de permisos por formulario y por acción.</w:t>
      </w:r>
    </w:p>
    <w:p>
      <w:pPr>
        <w:pStyle w:val="Compact"/>
        <w:numPr>
          <w:ilvl w:val="0"/>
          <w:numId w:val="1013"/>
        </w:numPr>
      </w:pPr>
      <w:r>
        <w:t xml:space="preserve">No permitir stock negativo, salvo permiso explícito.</w:t>
      </w:r>
    </w:p>
    <w:p>
      <w:pPr>
        <w:pStyle w:val="Compact"/>
        <w:numPr>
          <w:ilvl w:val="0"/>
          <w:numId w:val="1013"/>
        </w:numPr>
      </w:pPr>
      <w:r>
        <w:t xml:space="preserve">Toda modificación sensible debe quedar en log.</w:t>
      </w:r>
    </w:p>
    <w:p>
      <w:pPr>
        <w:pStyle w:val="Compact"/>
        <w:numPr>
          <w:ilvl w:val="0"/>
          <w:numId w:val="1013"/>
        </w:numPr>
      </w:pPr>
      <w:r>
        <w:t xml:space="preserve">Los saldos deben recalcularse desde movimientos, no desde campos manuales sin trazabilidad.</w:t>
      </w:r>
    </w:p>
    <w:p>
      <w:r>
        <w:pict>
          <v:rect style="width:0;height:1.5pt" o:hralign="center" o:hrstd="t" o:hr="t"/>
        </w:pict>
      </w:r>
    </w:p>
    <w:bookmarkEnd w:id="42"/>
    <w:bookmarkStart w:id="50" w:name="convenciones-para-cursor"/>
    <w:p>
      <w:pPr>
        <w:pStyle w:val="Heading2"/>
      </w:pPr>
      <w:r>
        <w:t xml:space="preserve">7. Convenciones para Cursor</w:t>
      </w:r>
    </w:p>
    <w:bookmarkStart w:id="43" w:name="convenciones-generales"/>
    <w:p>
      <w:pPr>
        <w:pStyle w:val="Heading3"/>
      </w:pPr>
      <w:r>
        <w:t xml:space="preserve">7.1 Convenciones generales</w:t>
      </w:r>
    </w:p>
    <w:p>
      <w:pPr>
        <w:pStyle w:val="Compact"/>
        <w:numPr>
          <w:ilvl w:val="0"/>
          <w:numId w:val="1014"/>
        </w:numPr>
      </w:pPr>
      <w:r>
        <w:t xml:space="preserve">No generar código fuera de la fase actual.</w:t>
      </w:r>
    </w:p>
    <w:p>
      <w:pPr>
        <w:pStyle w:val="Compact"/>
        <w:numPr>
          <w:ilvl w:val="0"/>
          <w:numId w:val="1014"/>
        </w:numPr>
      </w:pPr>
      <w:r>
        <w:t xml:space="preserve">No mezclar UI con acceso a datos.</w:t>
      </w:r>
    </w:p>
    <w:p>
      <w:pPr>
        <w:pStyle w:val="Compact"/>
        <w:numPr>
          <w:ilvl w:val="0"/>
          <w:numId w:val="1014"/>
        </w:numPr>
      </w:pPr>
      <w:r>
        <w:t xml:space="preserve">No escribir SQL embebido en formularios si puede ir en repositorios o SP.</w:t>
      </w:r>
    </w:p>
    <w:p>
      <w:pPr>
        <w:pStyle w:val="Compact"/>
        <w:numPr>
          <w:ilvl w:val="0"/>
          <w:numId w:val="1014"/>
        </w:numPr>
      </w:pPr>
      <w:r>
        <w:t xml:space="preserve">No duplicar lógica de negocio entre formularios.</w:t>
      </w:r>
    </w:p>
    <w:p>
      <w:pPr>
        <w:pStyle w:val="Compact"/>
        <w:numPr>
          <w:ilvl w:val="0"/>
          <w:numId w:val="1014"/>
        </w:numPr>
      </w:pPr>
      <w:r>
        <w:t xml:space="preserve">Usar nombres consistentes y descriptivos.</w:t>
      </w:r>
    </w:p>
    <w:p>
      <w:pPr>
        <w:pStyle w:val="Compact"/>
        <w:numPr>
          <w:ilvl w:val="0"/>
          <w:numId w:val="1014"/>
        </w:numPr>
      </w:pPr>
      <w:r>
        <w:t xml:space="preserve">Separar cabecera y detalle en documentos transaccionales.</w:t>
      </w:r>
    </w:p>
    <w:p>
      <w:pPr>
        <w:pStyle w:val="Compact"/>
        <w:numPr>
          <w:ilvl w:val="0"/>
          <w:numId w:val="1014"/>
        </w:numPr>
      </w:pPr>
      <w:r>
        <w:t xml:space="preserve">Siempre contemplar auditoría.</w:t>
      </w:r>
    </w:p>
    <w:bookmarkEnd w:id="43"/>
    <w:bookmarkStart w:id="49" w:name="convenciones-de-nombres"/>
    <w:p>
      <w:pPr>
        <w:pStyle w:val="Heading3"/>
      </w:pPr>
      <w:r>
        <w:t xml:space="preserve">7.2 Convenciones de nombres</w:t>
      </w:r>
    </w:p>
    <w:bookmarkStart w:id="44" w:name="tablas"/>
    <w:p>
      <w:pPr>
        <w:pStyle w:val="Heading4"/>
      </w:pPr>
      <w:r>
        <w:t xml:space="preserve">Tablas</w:t>
      </w:r>
    </w:p>
    <w:p>
      <w:pPr>
        <w:pStyle w:val="Compact"/>
        <w:numPr>
          <w:ilvl w:val="0"/>
          <w:numId w:val="1015"/>
        </w:numPr>
      </w:pPr>
      <w:r>
        <w:t xml:space="preserve">Prefijo por módulo cuando convenga.</w:t>
      </w:r>
    </w:p>
    <w:p>
      <w:pPr>
        <w:pStyle w:val="Compact"/>
        <w:numPr>
          <w:ilvl w:val="0"/>
          <w:numId w:val="1015"/>
        </w:numPr>
      </w:pPr>
      <w:r>
        <w:t xml:space="preserve">Nombres claros.</w:t>
      </w:r>
    </w:p>
    <w:p>
      <w:pPr>
        <w:pStyle w:val="Compact"/>
        <w:numPr>
          <w:ilvl w:val="0"/>
          <w:numId w:val="1015"/>
        </w:numPr>
      </w:pPr>
      <w:r>
        <w:t xml:space="preserve">Ejemplos:</w:t>
      </w:r>
    </w:p>
    <w:p>
      <w:pPr>
        <w:pStyle w:val="Compact"/>
        <w:numPr>
          <w:ilvl w:val="1"/>
          <w:numId w:val="1016"/>
        </w:numPr>
      </w:pPr>
      <w:r>
        <w:t xml:space="preserve">Usuarios</w:t>
      </w:r>
    </w:p>
    <w:p>
      <w:pPr>
        <w:pStyle w:val="Compact"/>
        <w:numPr>
          <w:ilvl w:val="1"/>
          <w:numId w:val="1016"/>
        </w:numPr>
      </w:pPr>
      <w:r>
        <w:t xml:space="preserve">Roles</w:t>
      </w:r>
    </w:p>
    <w:p>
      <w:pPr>
        <w:pStyle w:val="Compact"/>
        <w:numPr>
          <w:ilvl w:val="1"/>
          <w:numId w:val="1016"/>
        </w:numPr>
      </w:pPr>
      <w:r>
        <w:t xml:space="preserve">Productos</w:t>
      </w:r>
    </w:p>
    <w:p>
      <w:pPr>
        <w:pStyle w:val="Compact"/>
        <w:numPr>
          <w:ilvl w:val="1"/>
          <w:numId w:val="1016"/>
        </w:numPr>
      </w:pPr>
      <w:r>
        <w:t xml:space="preserve">Depositos</w:t>
      </w:r>
    </w:p>
    <w:p>
      <w:pPr>
        <w:pStyle w:val="Compact"/>
        <w:numPr>
          <w:ilvl w:val="1"/>
          <w:numId w:val="1016"/>
        </w:numPr>
      </w:pPr>
      <w:r>
        <w:t xml:space="preserve">StockMovimientos</w:t>
      </w:r>
    </w:p>
    <w:p>
      <w:pPr>
        <w:pStyle w:val="Compact"/>
        <w:numPr>
          <w:ilvl w:val="1"/>
          <w:numId w:val="1016"/>
        </w:numPr>
      </w:pPr>
      <w:r>
        <w:t xml:space="preserve">ComprasCabecera</w:t>
      </w:r>
    </w:p>
    <w:p>
      <w:pPr>
        <w:pStyle w:val="Compact"/>
        <w:numPr>
          <w:ilvl w:val="1"/>
          <w:numId w:val="1016"/>
        </w:numPr>
      </w:pPr>
      <w:r>
        <w:t xml:space="preserve">ComprasDetalle</w:t>
      </w:r>
    </w:p>
    <w:p>
      <w:pPr>
        <w:pStyle w:val="Compact"/>
        <w:numPr>
          <w:ilvl w:val="1"/>
          <w:numId w:val="1016"/>
        </w:numPr>
      </w:pPr>
      <w:r>
        <w:t xml:space="preserve">VentasCabecera</w:t>
      </w:r>
    </w:p>
    <w:p>
      <w:pPr>
        <w:pStyle w:val="Compact"/>
        <w:numPr>
          <w:ilvl w:val="1"/>
          <w:numId w:val="1016"/>
        </w:numPr>
      </w:pPr>
      <w:r>
        <w:t xml:space="preserve">VentasDetalle</w:t>
      </w:r>
    </w:p>
    <w:p>
      <w:pPr>
        <w:pStyle w:val="Compact"/>
        <w:numPr>
          <w:ilvl w:val="1"/>
          <w:numId w:val="1016"/>
        </w:numPr>
      </w:pPr>
      <w:r>
        <w:t xml:space="preserve">CuentasCobrarMovimientos</w:t>
      </w:r>
    </w:p>
    <w:p>
      <w:pPr>
        <w:pStyle w:val="Compact"/>
        <w:numPr>
          <w:ilvl w:val="1"/>
          <w:numId w:val="1016"/>
        </w:numPr>
      </w:pPr>
      <w:r>
        <w:t xml:space="preserve">CuentasPagarMovimientos</w:t>
      </w:r>
    </w:p>
    <w:p>
      <w:pPr>
        <w:pStyle w:val="Compact"/>
        <w:numPr>
          <w:ilvl w:val="1"/>
          <w:numId w:val="1016"/>
        </w:numPr>
      </w:pPr>
      <w:r>
        <w:t xml:space="preserve">TesoreriaMovimientos</w:t>
      </w:r>
    </w:p>
    <w:bookmarkEnd w:id="44"/>
    <w:bookmarkStart w:id="45" w:name="stored-procedures"/>
    <w:p>
      <w:pPr>
        <w:pStyle w:val="Heading4"/>
      </w:pPr>
      <w:r>
        <w:t xml:space="preserve">Stored Procedures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usp_Entidad_Accion</w:t>
      </w:r>
    </w:p>
    <w:p>
      <w:pPr>
        <w:pStyle w:val="Compact"/>
        <w:numPr>
          <w:ilvl w:val="0"/>
          <w:numId w:val="1017"/>
        </w:numPr>
      </w:pPr>
      <w:r>
        <w:t xml:space="preserve">Ejemplos: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usp_Usuario_Login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usp_Producto_Guardar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usp_Stock_Ajustar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usp_Compra_Confirmar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usp_Venta_Confirmar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usp_Cobranza_Aplicar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usp_Pago_Aplicar</w:t>
      </w:r>
    </w:p>
    <w:bookmarkEnd w:id="45"/>
    <w:bookmarkStart w:id="46" w:name="formularios"/>
    <w:p>
      <w:pPr>
        <w:pStyle w:val="Heading4"/>
      </w:pPr>
      <w:r>
        <w:t xml:space="preserve">Formularios</w:t>
      </w:r>
    </w:p>
    <w:p>
      <w:pPr>
        <w:pStyle w:val="Compact"/>
        <w:numPr>
          <w:ilvl w:val="0"/>
          <w:numId w:val="1019"/>
        </w:numPr>
      </w:pPr>
      <w:r>
        <w:t xml:space="preserve">Prefijo</w:t>
      </w:r>
      <w:r>
        <w:t xml:space="preserve"> </w:t>
      </w:r>
      <w:r>
        <w:rPr>
          <w:rStyle w:val="VerbatimChar"/>
        </w:rPr>
        <w:t xml:space="preserve">Frm</w:t>
      </w:r>
    </w:p>
    <w:p>
      <w:pPr>
        <w:pStyle w:val="Compact"/>
        <w:numPr>
          <w:ilvl w:val="0"/>
          <w:numId w:val="1019"/>
        </w:numPr>
      </w:pPr>
      <w:r>
        <w:t xml:space="preserve">Ejemplos: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FrmLogin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FrmPrincipal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FrmProductos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FrmCompras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FrmVentas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FrmCobranzas</w:t>
      </w:r>
    </w:p>
    <w:bookmarkEnd w:id="46"/>
    <w:bookmarkStart w:id="47" w:name="clases-de-servicio"/>
    <w:p>
      <w:pPr>
        <w:pStyle w:val="Heading4"/>
      </w:pPr>
      <w:r>
        <w:t xml:space="preserve">Clases de servicio</w:t>
      </w:r>
    </w:p>
    <w:p>
      <w:pPr>
        <w:pStyle w:val="Compact"/>
        <w:numPr>
          <w:ilvl w:val="0"/>
          <w:numId w:val="1021"/>
        </w:numPr>
      </w:pPr>
      <w:r>
        <w:t xml:space="preserve">Sufijo</w:t>
      </w:r>
      <w:r>
        <w:t xml:space="preserve"> </w:t>
      </w: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21"/>
        </w:numPr>
      </w:pPr>
      <w:r>
        <w:t xml:space="preserve">Ejemplos: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ProductoService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CompraService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VentaService</w:t>
      </w:r>
    </w:p>
    <w:bookmarkEnd w:id="47"/>
    <w:bookmarkStart w:id="48" w:name="repositorios"/>
    <w:p>
      <w:pPr>
        <w:pStyle w:val="Heading4"/>
      </w:pPr>
      <w:r>
        <w:t xml:space="preserve">Repositorios</w:t>
      </w:r>
    </w:p>
    <w:p>
      <w:pPr>
        <w:pStyle w:val="Compact"/>
        <w:numPr>
          <w:ilvl w:val="0"/>
          <w:numId w:val="1023"/>
        </w:numPr>
      </w:pPr>
      <w:r>
        <w:t xml:space="preserve">Sufijo</w:t>
      </w:r>
      <w:r>
        <w:t xml:space="preserve"> </w:t>
      </w:r>
      <w:r>
        <w:rPr>
          <w:rStyle w:val="VerbatimChar"/>
        </w:rPr>
        <w:t xml:space="preserve">Repository</w:t>
      </w:r>
    </w:p>
    <w:p>
      <w:pPr>
        <w:pStyle w:val="Compact"/>
        <w:numPr>
          <w:ilvl w:val="0"/>
          <w:numId w:val="1023"/>
        </w:numPr>
      </w:pPr>
      <w:r>
        <w:t xml:space="preserve">Ejemplos: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ProductoRepository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UsuarioRepository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VentaRepository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Xeac976989044fd8e7c16f7241c20b07698c30df"/>
    <w:p>
      <w:pPr>
        <w:pStyle w:val="Heading2"/>
      </w:pPr>
      <w:r>
        <w:t xml:space="preserve">8. Definición funcional de la Fase 1 — Base del sistema</w:t>
      </w:r>
    </w:p>
    <w:bookmarkEnd w:id="51"/>
    <w:bookmarkStart w:id="56" w:name="seguridad"/>
    <w:p>
      <w:pPr>
        <w:pStyle w:val="Heading2"/>
      </w:pPr>
      <w:r>
        <w:t xml:space="preserve">8.1 Seguridad</w:t>
      </w:r>
    </w:p>
    <w:bookmarkStart w:id="5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acceso seguro al sistema y controlar qué puede hacer cada usuario.</w:t>
      </w:r>
    </w:p>
    <w:bookmarkEnd w:id="52"/>
    <w:bookmarkStart w:id="53" w:name="alcance"/>
    <w:p>
      <w:pPr>
        <w:pStyle w:val="Heading3"/>
      </w:pPr>
      <w:r>
        <w:t xml:space="preserve">Alcance</w:t>
      </w:r>
    </w:p>
    <w:p>
      <w:pPr>
        <w:pStyle w:val="Compact"/>
        <w:numPr>
          <w:ilvl w:val="0"/>
          <w:numId w:val="1025"/>
        </w:numPr>
      </w:pPr>
      <w:r>
        <w:t xml:space="preserve">login</w:t>
      </w:r>
    </w:p>
    <w:p>
      <w:pPr>
        <w:pStyle w:val="Compact"/>
        <w:numPr>
          <w:ilvl w:val="0"/>
          <w:numId w:val="1025"/>
        </w:numPr>
      </w:pPr>
      <w:r>
        <w:t xml:space="preserve">logout</w:t>
      </w:r>
    </w:p>
    <w:p>
      <w:pPr>
        <w:pStyle w:val="Compact"/>
        <w:numPr>
          <w:ilvl w:val="0"/>
          <w:numId w:val="1025"/>
        </w:numPr>
      </w:pPr>
      <w:r>
        <w:t xml:space="preserve">usuarios</w:t>
      </w:r>
    </w:p>
    <w:p>
      <w:pPr>
        <w:pStyle w:val="Compact"/>
        <w:numPr>
          <w:ilvl w:val="0"/>
          <w:numId w:val="1025"/>
        </w:numPr>
      </w:pPr>
      <w:r>
        <w:t xml:space="preserve">roles</w:t>
      </w:r>
    </w:p>
    <w:p>
      <w:pPr>
        <w:pStyle w:val="Compact"/>
        <w:numPr>
          <w:ilvl w:val="0"/>
          <w:numId w:val="1025"/>
        </w:numPr>
      </w:pPr>
      <w:r>
        <w:t xml:space="preserve">permisos por módulo / formulario / acción</w:t>
      </w:r>
    </w:p>
    <w:p>
      <w:pPr>
        <w:pStyle w:val="Compact"/>
        <w:numPr>
          <w:ilvl w:val="0"/>
          <w:numId w:val="1025"/>
        </w:numPr>
      </w:pPr>
      <w:r>
        <w:t xml:space="preserve">cambio de contraseña</w:t>
      </w:r>
    </w:p>
    <w:p>
      <w:pPr>
        <w:pStyle w:val="Compact"/>
        <w:numPr>
          <w:ilvl w:val="0"/>
          <w:numId w:val="1025"/>
        </w:numPr>
      </w:pPr>
      <w:r>
        <w:t xml:space="preserve">usuario activo / inactivo</w:t>
      </w:r>
    </w:p>
    <w:bookmarkEnd w:id="53"/>
    <w:bookmarkStart w:id="54" w:name="tablas-mínimas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26"/>
        </w:numPr>
      </w:pPr>
      <w:r>
        <w:t xml:space="preserve">Usuarios</w:t>
      </w:r>
    </w:p>
    <w:p>
      <w:pPr>
        <w:pStyle w:val="Compact"/>
        <w:numPr>
          <w:ilvl w:val="0"/>
          <w:numId w:val="1026"/>
        </w:numPr>
      </w:pPr>
      <w:r>
        <w:t xml:space="preserve">Roles</w:t>
      </w:r>
    </w:p>
    <w:p>
      <w:pPr>
        <w:pStyle w:val="Compact"/>
        <w:numPr>
          <w:ilvl w:val="0"/>
          <w:numId w:val="1026"/>
        </w:numPr>
      </w:pPr>
      <w:r>
        <w:t xml:space="preserve">Permisos</w:t>
      </w:r>
    </w:p>
    <w:p>
      <w:pPr>
        <w:pStyle w:val="Compact"/>
        <w:numPr>
          <w:ilvl w:val="0"/>
          <w:numId w:val="1026"/>
        </w:numPr>
      </w:pPr>
      <w:r>
        <w:t xml:space="preserve">UsuarioRoles</w:t>
      </w:r>
    </w:p>
    <w:p>
      <w:pPr>
        <w:pStyle w:val="Compact"/>
        <w:numPr>
          <w:ilvl w:val="0"/>
          <w:numId w:val="1026"/>
        </w:numPr>
      </w:pPr>
      <w:r>
        <w:t xml:space="preserve">RolPermisos</w:t>
      </w:r>
    </w:p>
    <w:p>
      <w:pPr>
        <w:pStyle w:val="Compact"/>
        <w:numPr>
          <w:ilvl w:val="0"/>
          <w:numId w:val="1026"/>
        </w:numPr>
      </w:pPr>
      <w:r>
        <w:t xml:space="preserve">AuditoriaAcceso</w:t>
      </w:r>
    </w:p>
    <w:bookmarkEnd w:id="54"/>
    <w:bookmarkStart w:id="55" w:name="casos-de-uso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27"/>
        </w:numPr>
      </w:pPr>
      <w:r>
        <w:t xml:space="preserve">iniciar sesión</w:t>
      </w:r>
    </w:p>
    <w:p>
      <w:pPr>
        <w:pStyle w:val="Compact"/>
        <w:numPr>
          <w:ilvl w:val="0"/>
          <w:numId w:val="1027"/>
        </w:numPr>
      </w:pPr>
      <w:r>
        <w:t xml:space="preserve">validar credenciales</w:t>
      </w:r>
    </w:p>
    <w:p>
      <w:pPr>
        <w:pStyle w:val="Compact"/>
        <w:numPr>
          <w:ilvl w:val="0"/>
          <w:numId w:val="1027"/>
        </w:numPr>
      </w:pPr>
      <w:r>
        <w:t xml:space="preserve">cargar permisos al menú principal</w:t>
      </w:r>
    </w:p>
    <w:p>
      <w:pPr>
        <w:pStyle w:val="Compact"/>
        <w:numPr>
          <w:ilvl w:val="0"/>
          <w:numId w:val="1027"/>
        </w:numPr>
      </w:pPr>
      <w:r>
        <w:t xml:space="preserve">bloquear acceso a formularios no autorizados</w:t>
      </w:r>
    </w:p>
    <w:p>
      <w:pPr>
        <w:pStyle w:val="Compact"/>
        <w:numPr>
          <w:ilvl w:val="0"/>
          <w:numId w:val="1027"/>
        </w:numPr>
      </w:pPr>
      <w:r>
        <w:t xml:space="preserve">registrar intentos de acceso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mpresas-y-sucursales"/>
    <w:p>
      <w:pPr>
        <w:pStyle w:val="Heading2"/>
      </w:pPr>
      <w:r>
        <w:t xml:space="preserve">8.2 Empresas y sucursales</w:t>
      </w:r>
    </w:p>
    <w:bookmarkStart w:id="57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que el sistema opere con una o varias empresas y varias sucursales.</w:t>
      </w:r>
    </w:p>
    <w:bookmarkEnd w:id="57"/>
    <w:bookmarkStart w:id="58" w:name="tablas-mínimas-1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28"/>
        </w:numPr>
      </w:pPr>
      <w:r>
        <w:t xml:space="preserve">Empresas</w:t>
      </w:r>
    </w:p>
    <w:p>
      <w:pPr>
        <w:pStyle w:val="Compact"/>
        <w:numPr>
          <w:ilvl w:val="0"/>
          <w:numId w:val="1028"/>
        </w:numPr>
      </w:pPr>
      <w:r>
        <w:t xml:space="preserve">Sucursales</w:t>
      </w:r>
    </w:p>
    <w:bookmarkEnd w:id="58"/>
    <w:bookmarkStart w:id="59" w:name="casos-de-uso-1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29"/>
        </w:numPr>
      </w:pPr>
      <w:r>
        <w:t xml:space="preserve">crear empresa</w:t>
      </w:r>
    </w:p>
    <w:p>
      <w:pPr>
        <w:pStyle w:val="Compact"/>
        <w:numPr>
          <w:ilvl w:val="0"/>
          <w:numId w:val="1029"/>
        </w:numPr>
      </w:pPr>
      <w:r>
        <w:t xml:space="preserve">crear sucursal</w:t>
      </w:r>
    </w:p>
    <w:p>
      <w:pPr>
        <w:pStyle w:val="Compact"/>
        <w:numPr>
          <w:ilvl w:val="0"/>
          <w:numId w:val="1029"/>
        </w:numPr>
      </w:pPr>
      <w:r>
        <w:t xml:space="preserve">asignar sucursal a usuario</w:t>
      </w:r>
    </w:p>
    <w:p>
      <w:pPr>
        <w:pStyle w:val="Compact"/>
        <w:numPr>
          <w:ilvl w:val="0"/>
          <w:numId w:val="1029"/>
        </w:numPr>
      </w:pPr>
      <w:r>
        <w:t xml:space="preserve">usar sucursal activa en transacciones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depósitos"/>
    <w:p>
      <w:pPr>
        <w:pStyle w:val="Heading2"/>
      </w:pPr>
      <w:r>
        <w:t xml:space="preserve">8.3 Depósitos</w:t>
      </w:r>
    </w:p>
    <w:bookmarkStart w:id="61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Definir dónde se guarda físicamente el stock.</w:t>
      </w:r>
    </w:p>
    <w:bookmarkEnd w:id="61"/>
    <w:bookmarkStart w:id="62" w:name="tablas-mínimas-2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0"/>
        </w:numPr>
      </w:pPr>
      <w:r>
        <w:t xml:space="preserve">Depositos</w:t>
      </w:r>
    </w:p>
    <w:bookmarkEnd w:id="62"/>
    <w:bookmarkStart w:id="63" w:name="casos-de-uso-2"/>
    <w:p>
      <w:pPr>
        <w:pStyle w:val="Heading3"/>
      </w:pPr>
      <w:r>
        <w:t xml:space="preserve">Casos de uso</w:t>
      </w:r>
    </w:p>
    <w:p>
      <w:pPr>
        <w:pStyle w:val="Compact"/>
        <w:numPr>
          <w:ilvl w:val="0"/>
          <w:numId w:val="1031"/>
        </w:numPr>
      </w:pPr>
      <w:r>
        <w:t xml:space="preserve">crear depósito</w:t>
      </w:r>
    </w:p>
    <w:p>
      <w:pPr>
        <w:pStyle w:val="Compact"/>
        <w:numPr>
          <w:ilvl w:val="0"/>
          <w:numId w:val="1031"/>
        </w:numPr>
      </w:pPr>
      <w:r>
        <w:t xml:space="preserve">asociar depósito a sucursal</w:t>
      </w:r>
    </w:p>
    <w:p>
      <w:pPr>
        <w:pStyle w:val="Compact"/>
        <w:numPr>
          <w:ilvl w:val="0"/>
          <w:numId w:val="1031"/>
        </w:numPr>
      </w:pPr>
      <w:r>
        <w:t xml:space="preserve">marcar depósito activo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clientes"/>
    <w:p>
      <w:pPr>
        <w:pStyle w:val="Heading2"/>
      </w:pPr>
      <w:r>
        <w:t xml:space="preserve">8.4 Clientes</w:t>
      </w:r>
    </w:p>
    <w:bookmarkStart w:id="65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Administrar clientes para ventas y cuentas a cobrar.</w:t>
      </w:r>
    </w:p>
    <w:bookmarkEnd w:id="65"/>
    <w:bookmarkStart w:id="66" w:name="datos-mínimos-sugeridos"/>
    <w:p>
      <w:pPr>
        <w:pStyle w:val="Heading3"/>
      </w:pPr>
      <w:r>
        <w:t xml:space="preserve">Datos mínimos sugeridos</w:t>
      </w:r>
    </w:p>
    <w:p>
      <w:pPr>
        <w:pStyle w:val="Compact"/>
        <w:numPr>
          <w:ilvl w:val="0"/>
          <w:numId w:val="1032"/>
        </w:numPr>
      </w:pPr>
      <w:r>
        <w:t xml:space="preserve">código</w:t>
      </w:r>
    </w:p>
    <w:p>
      <w:pPr>
        <w:pStyle w:val="Compact"/>
        <w:numPr>
          <w:ilvl w:val="0"/>
          <w:numId w:val="1032"/>
        </w:numPr>
      </w:pPr>
      <w:r>
        <w:t xml:space="preserve">razón social</w:t>
      </w:r>
    </w:p>
    <w:p>
      <w:pPr>
        <w:pStyle w:val="Compact"/>
        <w:numPr>
          <w:ilvl w:val="0"/>
          <w:numId w:val="1032"/>
        </w:numPr>
      </w:pPr>
      <w:r>
        <w:t xml:space="preserve">nombre fantasía</w:t>
      </w:r>
    </w:p>
    <w:p>
      <w:pPr>
        <w:pStyle w:val="Compact"/>
        <w:numPr>
          <w:ilvl w:val="0"/>
          <w:numId w:val="1032"/>
        </w:numPr>
      </w:pPr>
      <w:r>
        <w:t xml:space="preserve">RUC o documento</w:t>
      </w:r>
    </w:p>
    <w:p>
      <w:pPr>
        <w:pStyle w:val="Compact"/>
        <w:numPr>
          <w:ilvl w:val="0"/>
          <w:numId w:val="1032"/>
        </w:numPr>
      </w:pPr>
      <w:r>
        <w:t xml:space="preserve">dirección</w:t>
      </w:r>
    </w:p>
    <w:p>
      <w:pPr>
        <w:pStyle w:val="Compact"/>
        <w:numPr>
          <w:ilvl w:val="0"/>
          <w:numId w:val="1032"/>
        </w:numPr>
      </w:pPr>
      <w:r>
        <w:t xml:space="preserve">teléfono</w:t>
      </w:r>
    </w:p>
    <w:p>
      <w:pPr>
        <w:pStyle w:val="Compact"/>
        <w:numPr>
          <w:ilvl w:val="0"/>
          <w:numId w:val="1032"/>
        </w:numPr>
      </w:pPr>
      <w:r>
        <w:t xml:space="preserve">email</w:t>
      </w:r>
    </w:p>
    <w:p>
      <w:pPr>
        <w:pStyle w:val="Compact"/>
        <w:numPr>
          <w:ilvl w:val="0"/>
          <w:numId w:val="1032"/>
        </w:numPr>
      </w:pPr>
      <w:r>
        <w:t xml:space="preserve">límite de crédito</w:t>
      </w:r>
    </w:p>
    <w:p>
      <w:pPr>
        <w:pStyle w:val="Compact"/>
        <w:numPr>
          <w:ilvl w:val="0"/>
          <w:numId w:val="1032"/>
        </w:numPr>
      </w:pPr>
      <w:r>
        <w:t xml:space="preserve">condición de pago</w:t>
      </w:r>
    </w:p>
    <w:p>
      <w:pPr>
        <w:pStyle w:val="Compact"/>
        <w:numPr>
          <w:ilvl w:val="0"/>
          <w:numId w:val="1032"/>
        </w:numPr>
      </w:pPr>
      <w:r>
        <w:t xml:space="preserve">lista de precios</w:t>
      </w:r>
    </w:p>
    <w:p>
      <w:pPr>
        <w:pStyle w:val="Compact"/>
        <w:numPr>
          <w:ilvl w:val="0"/>
          <w:numId w:val="1032"/>
        </w:numPr>
      </w:pPr>
      <w:r>
        <w:t xml:space="preserve">activo</w:t>
      </w:r>
    </w:p>
    <w:bookmarkEnd w:id="66"/>
    <w:bookmarkStart w:id="67" w:name="tablas-mínimas-3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3"/>
        </w:numPr>
      </w:pPr>
      <w:r>
        <w:t xml:space="preserve">Clientes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veedores"/>
    <w:p>
      <w:pPr>
        <w:pStyle w:val="Heading2"/>
      </w:pPr>
      <w:r>
        <w:t xml:space="preserve">8.5 Proveedores</w:t>
      </w:r>
    </w:p>
    <w:bookmarkStart w:id="69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Administrar proveedores para compras y cuentas a pagar.</w:t>
      </w:r>
    </w:p>
    <w:bookmarkEnd w:id="69"/>
    <w:bookmarkStart w:id="70" w:name="datos-mínimos-sugeridos-1"/>
    <w:p>
      <w:pPr>
        <w:pStyle w:val="Heading3"/>
      </w:pPr>
      <w:r>
        <w:t xml:space="preserve">Datos mínimos sugeridos</w:t>
      </w:r>
    </w:p>
    <w:p>
      <w:pPr>
        <w:pStyle w:val="Compact"/>
        <w:numPr>
          <w:ilvl w:val="0"/>
          <w:numId w:val="1034"/>
        </w:numPr>
      </w:pPr>
      <w:r>
        <w:t xml:space="preserve">código</w:t>
      </w:r>
    </w:p>
    <w:p>
      <w:pPr>
        <w:pStyle w:val="Compact"/>
        <w:numPr>
          <w:ilvl w:val="0"/>
          <w:numId w:val="1034"/>
        </w:numPr>
      </w:pPr>
      <w:r>
        <w:t xml:space="preserve">razón social</w:t>
      </w:r>
    </w:p>
    <w:p>
      <w:pPr>
        <w:pStyle w:val="Compact"/>
        <w:numPr>
          <w:ilvl w:val="0"/>
          <w:numId w:val="1034"/>
        </w:numPr>
      </w:pPr>
      <w:r>
        <w:t xml:space="preserve">RUC</w:t>
      </w:r>
    </w:p>
    <w:p>
      <w:pPr>
        <w:pStyle w:val="Compact"/>
        <w:numPr>
          <w:ilvl w:val="0"/>
          <w:numId w:val="1034"/>
        </w:numPr>
      </w:pPr>
      <w:r>
        <w:t xml:space="preserve">dirección</w:t>
      </w:r>
    </w:p>
    <w:p>
      <w:pPr>
        <w:pStyle w:val="Compact"/>
        <w:numPr>
          <w:ilvl w:val="0"/>
          <w:numId w:val="1034"/>
        </w:numPr>
      </w:pPr>
      <w:r>
        <w:t xml:space="preserve">teléfono</w:t>
      </w:r>
    </w:p>
    <w:p>
      <w:pPr>
        <w:pStyle w:val="Compact"/>
        <w:numPr>
          <w:ilvl w:val="0"/>
          <w:numId w:val="1034"/>
        </w:numPr>
      </w:pPr>
      <w:r>
        <w:t xml:space="preserve">email</w:t>
      </w:r>
    </w:p>
    <w:p>
      <w:pPr>
        <w:pStyle w:val="Compact"/>
        <w:numPr>
          <w:ilvl w:val="0"/>
          <w:numId w:val="1034"/>
        </w:numPr>
      </w:pPr>
      <w:r>
        <w:t xml:space="preserve">condición de pago</w:t>
      </w:r>
    </w:p>
    <w:p>
      <w:pPr>
        <w:pStyle w:val="Compact"/>
        <w:numPr>
          <w:ilvl w:val="0"/>
          <w:numId w:val="1034"/>
        </w:numPr>
      </w:pPr>
      <w:r>
        <w:t xml:space="preserve">activo</w:t>
      </w:r>
    </w:p>
    <w:bookmarkEnd w:id="70"/>
    <w:bookmarkStart w:id="71" w:name="tablas-mínimas-4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5"/>
        </w:numPr>
      </w:pPr>
      <w:r>
        <w:t xml:space="preserve">Proveedores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roductos"/>
    <w:p>
      <w:pPr>
        <w:pStyle w:val="Heading2"/>
      </w:pPr>
      <w:r>
        <w:t xml:space="preserve">8.6 Productos</w:t>
      </w:r>
    </w:p>
    <w:bookmarkStart w:id="73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Administrar los artículos que se compran, venden y controlan en stock.</w:t>
      </w:r>
    </w:p>
    <w:bookmarkEnd w:id="73"/>
    <w:bookmarkStart w:id="74" w:name="datos-mínimos-sugeridos-2"/>
    <w:p>
      <w:pPr>
        <w:pStyle w:val="Heading3"/>
      </w:pPr>
      <w:r>
        <w:t xml:space="preserve">Datos mínimos sugeridos</w:t>
      </w:r>
    </w:p>
    <w:p>
      <w:pPr>
        <w:pStyle w:val="Compact"/>
        <w:numPr>
          <w:ilvl w:val="0"/>
          <w:numId w:val="1036"/>
        </w:numPr>
      </w:pPr>
      <w:r>
        <w:t xml:space="preserve">código interno</w:t>
      </w:r>
    </w:p>
    <w:p>
      <w:pPr>
        <w:pStyle w:val="Compact"/>
        <w:numPr>
          <w:ilvl w:val="0"/>
          <w:numId w:val="1036"/>
        </w:numPr>
      </w:pPr>
      <w:r>
        <w:t xml:space="preserve">código de barras</w:t>
      </w:r>
    </w:p>
    <w:p>
      <w:pPr>
        <w:pStyle w:val="Compact"/>
        <w:numPr>
          <w:ilvl w:val="0"/>
          <w:numId w:val="1036"/>
        </w:numPr>
      </w:pPr>
      <w:r>
        <w:t xml:space="preserve">descripción</w:t>
      </w:r>
    </w:p>
    <w:p>
      <w:pPr>
        <w:pStyle w:val="Compact"/>
        <w:numPr>
          <w:ilvl w:val="0"/>
          <w:numId w:val="1036"/>
        </w:numPr>
      </w:pPr>
      <w:r>
        <w:t xml:space="preserve">categoría</w:t>
      </w:r>
    </w:p>
    <w:p>
      <w:pPr>
        <w:pStyle w:val="Compact"/>
        <w:numPr>
          <w:ilvl w:val="0"/>
          <w:numId w:val="1036"/>
        </w:numPr>
      </w:pPr>
      <w:r>
        <w:t xml:space="preserve">marca</w:t>
      </w:r>
    </w:p>
    <w:p>
      <w:pPr>
        <w:pStyle w:val="Compact"/>
        <w:numPr>
          <w:ilvl w:val="0"/>
          <w:numId w:val="1036"/>
        </w:numPr>
      </w:pPr>
      <w:r>
        <w:t xml:space="preserve">unidad de medida</w:t>
      </w:r>
    </w:p>
    <w:p>
      <w:pPr>
        <w:pStyle w:val="Compact"/>
        <w:numPr>
          <w:ilvl w:val="0"/>
          <w:numId w:val="1036"/>
        </w:numPr>
      </w:pPr>
      <w:r>
        <w:t xml:space="preserve">costo</w:t>
      </w:r>
    </w:p>
    <w:p>
      <w:pPr>
        <w:pStyle w:val="Compact"/>
        <w:numPr>
          <w:ilvl w:val="0"/>
          <w:numId w:val="1036"/>
        </w:numPr>
      </w:pPr>
      <w:r>
        <w:t xml:space="preserve">precio</w:t>
      </w:r>
    </w:p>
    <w:p>
      <w:pPr>
        <w:pStyle w:val="Compact"/>
        <w:numPr>
          <w:ilvl w:val="0"/>
          <w:numId w:val="1036"/>
        </w:numPr>
      </w:pPr>
      <w:r>
        <w:t xml:space="preserve">IVA</w:t>
      </w:r>
    </w:p>
    <w:p>
      <w:pPr>
        <w:pStyle w:val="Compact"/>
        <w:numPr>
          <w:ilvl w:val="0"/>
          <w:numId w:val="1036"/>
        </w:numPr>
      </w:pPr>
      <w:r>
        <w:t xml:space="preserve">permite stock negativo</w:t>
      </w:r>
    </w:p>
    <w:p>
      <w:pPr>
        <w:pStyle w:val="Compact"/>
        <w:numPr>
          <w:ilvl w:val="0"/>
          <w:numId w:val="1036"/>
        </w:numPr>
      </w:pPr>
      <w:r>
        <w:t xml:space="preserve">activo</w:t>
      </w:r>
    </w:p>
    <w:bookmarkEnd w:id="74"/>
    <w:bookmarkStart w:id="75" w:name="tablas-mínimas-5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7"/>
        </w:numPr>
      </w:pPr>
      <w:r>
        <w:t xml:space="preserve">Productos</w:t>
      </w:r>
    </w:p>
    <w:p>
      <w:pPr>
        <w:pStyle w:val="Compact"/>
        <w:numPr>
          <w:ilvl w:val="0"/>
          <w:numId w:val="1037"/>
        </w:numPr>
      </w:pPr>
      <w:r>
        <w:t xml:space="preserve">CategoriasProducto</w:t>
      </w:r>
    </w:p>
    <w:p>
      <w:pPr>
        <w:pStyle w:val="Compact"/>
        <w:numPr>
          <w:ilvl w:val="0"/>
          <w:numId w:val="1037"/>
        </w:numPr>
      </w:pPr>
      <w:r>
        <w:t xml:space="preserve">Marcas</w:t>
      </w:r>
    </w:p>
    <w:p>
      <w:pPr>
        <w:pStyle w:val="Compact"/>
        <w:numPr>
          <w:ilvl w:val="0"/>
          <w:numId w:val="1037"/>
        </w:numPr>
      </w:pPr>
      <w:r>
        <w:t xml:space="preserve">UnidadesMedida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listas-de-precios"/>
    <w:p>
      <w:pPr>
        <w:pStyle w:val="Heading2"/>
      </w:pPr>
      <w:r>
        <w:t xml:space="preserve">8.7 Listas de precios</w:t>
      </w:r>
    </w:p>
    <w:bookmarkStart w:id="77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precios diferenciados por tipo de cliente o canal.</w:t>
      </w:r>
    </w:p>
    <w:bookmarkEnd w:id="77"/>
    <w:bookmarkStart w:id="78" w:name="tablas-mínimas-6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8"/>
        </w:numPr>
      </w:pPr>
      <w:r>
        <w:t xml:space="preserve">ListasPrecios</w:t>
      </w:r>
    </w:p>
    <w:p>
      <w:pPr>
        <w:pStyle w:val="Compact"/>
        <w:numPr>
          <w:ilvl w:val="0"/>
          <w:numId w:val="1038"/>
        </w:numPr>
      </w:pPr>
      <w:r>
        <w:t xml:space="preserve">ListaPreciosDetalle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condiciones-de-pago"/>
    <w:p>
      <w:pPr>
        <w:pStyle w:val="Heading2"/>
      </w:pPr>
      <w:r>
        <w:t xml:space="preserve">8.8 Condiciones de pago</w:t>
      </w:r>
    </w:p>
    <w:bookmarkStart w:id="80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Definir plazos y comportamiento de contado o crédito.</w:t>
      </w:r>
    </w:p>
    <w:bookmarkEnd w:id="80"/>
    <w:bookmarkStart w:id="81" w:name="tablas-mínimas-7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39"/>
        </w:numPr>
      </w:pPr>
      <w:r>
        <w:t xml:space="preserve">CondicionesPago</w:t>
      </w:r>
    </w:p>
    <w:p>
      <w:pPr>
        <w:pStyle w:val="FirstParagraph"/>
      </w:pPr>
      <w:r>
        <w:t xml:space="preserve">Ejemplos:</w:t>
      </w:r>
      <w:r>
        <w:t xml:space="preserve"> </w:t>
      </w:r>
      <w:r>
        <w:t xml:space="preserve">- contado</w:t>
      </w:r>
      <w:r>
        <w:t xml:space="preserve"> </w:t>
      </w:r>
      <w:r>
        <w:t xml:space="preserve">- 15 días</w:t>
      </w:r>
      <w:r>
        <w:t xml:space="preserve"> </w:t>
      </w:r>
      <w:r>
        <w:t xml:space="preserve">- 30 días</w:t>
      </w:r>
      <w:r>
        <w:t xml:space="preserve"> </w:t>
      </w:r>
      <w:r>
        <w:t xml:space="preserve">- 30/60 días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monedas"/>
    <w:p>
      <w:pPr>
        <w:pStyle w:val="Heading2"/>
      </w:pPr>
      <w:r>
        <w:t xml:space="preserve">8.9 Monedas</w:t>
      </w:r>
    </w:p>
    <w:bookmarkStart w:id="83" w:name="objetivo-8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Definir moneda base y monedas secundarias.</w:t>
      </w:r>
    </w:p>
    <w:bookmarkEnd w:id="83"/>
    <w:bookmarkStart w:id="84" w:name="tablas-mínimas-8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40"/>
        </w:numPr>
      </w:pPr>
      <w:r>
        <w:t xml:space="preserve">Monedas</w:t>
      </w:r>
    </w:p>
    <w:p>
      <w:pPr>
        <w:pStyle w:val="Compact"/>
        <w:numPr>
          <w:ilvl w:val="0"/>
          <w:numId w:val="1040"/>
        </w:numPr>
      </w:pPr>
      <w:r>
        <w:t xml:space="preserve">Cotizaciones</w:t>
      </w:r>
    </w:p>
    <w:p>
      <w:pPr>
        <w:pStyle w:val="FirstParagraph"/>
      </w:pPr>
      <w:r>
        <w:t xml:space="preserve">En primera etapa puede mantenerse simple.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Xc25edcc6e83c2457c5f6b0f729d6fe18ce7a05b"/>
    <w:p>
      <w:pPr>
        <w:pStyle w:val="Heading2"/>
      </w:pPr>
      <w:r>
        <w:t xml:space="preserve">9. Entregables que Cursor debe generar primero</w:t>
      </w:r>
    </w:p>
    <w:bookmarkStart w:id="86" w:name="paso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Crear la solución y proyectos por capas.</w:t>
      </w:r>
    </w:p>
    <w:bookmarkEnd w:id="86"/>
    <w:bookmarkStart w:id="87" w:name="paso-2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Crear scripts SQL de tablas maestras de Fase 1.</w:t>
      </w:r>
    </w:p>
    <w:bookmarkEnd w:id="87"/>
    <w:bookmarkStart w:id="88" w:name="paso-3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Crear entidades del dominio para Fase 1.</w:t>
      </w:r>
    </w:p>
    <w:bookmarkEnd w:id="88"/>
    <w:bookmarkStart w:id="89" w:name="paso-4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Crear repositorios base de Fase 1.</w:t>
      </w:r>
    </w:p>
    <w:bookmarkEnd w:id="89"/>
    <w:bookmarkStart w:id="90" w:name="paso-5"/>
    <w:p>
      <w:pPr>
        <w:pStyle w:val="Heading3"/>
      </w:pPr>
      <w:r>
        <w:t xml:space="preserve">Paso 5</w:t>
      </w:r>
    </w:p>
    <w:p>
      <w:pPr>
        <w:pStyle w:val="FirstParagraph"/>
      </w:pPr>
      <w:r>
        <w:t xml:space="preserve">Crear servicios de negocio de Fase 1.</w:t>
      </w:r>
    </w:p>
    <w:bookmarkEnd w:id="90"/>
    <w:bookmarkStart w:id="91" w:name="paso-6"/>
    <w:p>
      <w:pPr>
        <w:pStyle w:val="Heading3"/>
      </w:pPr>
      <w:r>
        <w:t xml:space="preserve">Paso 6</w:t>
      </w:r>
    </w:p>
    <w:p>
      <w:pPr>
        <w:pStyle w:val="FirstParagraph"/>
      </w:pPr>
      <w:r>
        <w:t xml:space="preserve">Crear formularios base:</w:t>
      </w:r>
      <w:r>
        <w:t xml:space="preserve"> </w:t>
      </w:r>
      <w:r>
        <w:t xml:space="preserve">- login</w:t>
      </w:r>
      <w:r>
        <w:t xml:space="preserve"> </w:t>
      </w:r>
      <w:r>
        <w:t xml:space="preserve">- menú principal</w:t>
      </w:r>
      <w:r>
        <w:t xml:space="preserve"> </w:t>
      </w:r>
      <w:r>
        <w:t xml:space="preserve">- usuarios</w:t>
      </w:r>
      <w:r>
        <w:t xml:space="preserve"> </w:t>
      </w:r>
      <w:r>
        <w:t xml:space="preserve">- roles</w:t>
      </w:r>
      <w:r>
        <w:t xml:space="preserve"> </w:t>
      </w:r>
      <w:r>
        <w:t xml:space="preserve">- clientes</w:t>
      </w:r>
      <w:r>
        <w:t xml:space="preserve"> </w:t>
      </w:r>
      <w:r>
        <w:t xml:space="preserve">- proveedores</w:t>
      </w:r>
      <w:r>
        <w:t xml:space="preserve"> </w:t>
      </w:r>
      <w:r>
        <w:t xml:space="preserve">- productos</w:t>
      </w:r>
      <w:r>
        <w:t xml:space="preserve"> </w:t>
      </w:r>
      <w:r>
        <w:t xml:space="preserve">- depósitos</w:t>
      </w:r>
      <w:r>
        <w:t xml:space="preserve"> </w:t>
      </w:r>
      <w:r>
        <w:t xml:space="preserve">- sucursales</w:t>
      </w:r>
    </w:p>
    <w:bookmarkEnd w:id="91"/>
    <w:bookmarkStart w:id="92" w:name="paso-7"/>
    <w:p>
      <w:pPr>
        <w:pStyle w:val="Heading3"/>
      </w:pPr>
      <w:r>
        <w:t xml:space="preserve">Paso 7</w:t>
      </w:r>
    </w:p>
    <w:p>
      <w:pPr>
        <w:pStyle w:val="FirstParagraph"/>
      </w:pPr>
      <w:r>
        <w:t xml:space="preserve">Crear navegación, validaciones y permisos.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hecklist-funcional-de-fase-1"/>
    <w:p>
      <w:pPr>
        <w:pStyle w:val="Heading2"/>
      </w:pPr>
      <w:r>
        <w:t xml:space="preserve">10. Checklist funcional de Fase 1</w:t>
      </w:r>
    </w:p>
    <w:p>
      <w:pPr>
        <w:pStyle w:val="Compact"/>
        <w:numPr>
          <w:ilvl w:val="0"/>
          <w:numId w:val="1041"/>
        </w:numPr>
      </w:pPr>
      <w:r>
        <w:t xml:space="preserve">Login funcional</w:t>
      </w:r>
    </w:p>
    <w:p>
      <w:pPr>
        <w:pStyle w:val="Compact"/>
        <w:numPr>
          <w:ilvl w:val="0"/>
          <w:numId w:val="1042"/>
        </w:numPr>
      </w:pPr>
      <w:r>
        <w:t xml:space="preserve">Menú principal con permisos</w:t>
      </w:r>
    </w:p>
    <w:p>
      <w:pPr>
        <w:pStyle w:val="Compact"/>
        <w:numPr>
          <w:ilvl w:val="0"/>
          <w:numId w:val="1043"/>
        </w:numPr>
      </w:pPr>
      <w:r>
        <w:t xml:space="preserve">CRUD de usuarios</w:t>
      </w:r>
    </w:p>
    <w:p>
      <w:pPr>
        <w:pStyle w:val="Compact"/>
        <w:numPr>
          <w:ilvl w:val="0"/>
          <w:numId w:val="1044"/>
        </w:numPr>
      </w:pPr>
      <w:r>
        <w:t xml:space="preserve">CRUD de roles</w:t>
      </w:r>
    </w:p>
    <w:p>
      <w:pPr>
        <w:pStyle w:val="Compact"/>
        <w:numPr>
          <w:ilvl w:val="0"/>
          <w:numId w:val="1045"/>
        </w:numPr>
      </w:pPr>
      <w:r>
        <w:t xml:space="preserve">CRUD de empresas</w:t>
      </w:r>
    </w:p>
    <w:p>
      <w:pPr>
        <w:pStyle w:val="Compact"/>
        <w:numPr>
          <w:ilvl w:val="0"/>
          <w:numId w:val="1046"/>
        </w:numPr>
      </w:pPr>
      <w:r>
        <w:t xml:space="preserve">CRUD de sucursales</w:t>
      </w:r>
    </w:p>
    <w:p>
      <w:pPr>
        <w:pStyle w:val="Compact"/>
        <w:numPr>
          <w:ilvl w:val="0"/>
          <w:numId w:val="1047"/>
        </w:numPr>
      </w:pPr>
      <w:r>
        <w:t xml:space="preserve">CRUD de depósitos</w:t>
      </w:r>
    </w:p>
    <w:p>
      <w:pPr>
        <w:pStyle w:val="Compact"/>
        <w:numPr>
          <w:ilvl w:val="0"/>
          <w:numId w:val="1048"/>
        </w:numPr>
      </w:pPr>
      <w:r>
        <w:t xml:space="preserve">CRUD de clientes</w:t>
      </w:r>
    </w:p>
    <w:p>
      <w:pPr>
        <w:pStyle w:val="Compact"/>
        <w:numPr>
          <w:ilvl w:val="0"/>
          <w:numId w:val="1049"/>
        </w:numPr>
      </w:pPr>
      <w:r>
        <w:t xml:space="preserve">CRUD de proveedores</w:t>
      </w:r>
    </w:p>
    <w:p>
      <w:pPr>
        <w:pStyle w:val="Compact"/>
        <w:numPr>
          <w:ilvl w:val="0"/>
          <w:numId w:val="1050"/>
        </w:numPr>
      </w:pPr>
      <w:r>
        <w:t xml:space="preserve">CRUD de productos</w:t>
      </w:r>
    </w:p>
    <w:p>
      <w:pPr>
        <w:pStyle w:val="Compact"/>
        <w:numPr>
          <w:ilvl w:val="0"/>
          <w:numId w:val="1051"/>
        </w:numPr>
      </w:pPr>
      <w:r>
        <w:t xml:space="preserve">CRUD de listas de precios</w:t>
      </w:r>
    </w:p>
    <w:p>
      <w:pPr>
        <w:pStyle w:val="Compact"/>
        <w:numPr>
          <w:ilvl w:val="0"/>
          <w:numId w:val="1052"/>
        </w:numPr>
      </w:pPr>
      <w:r>
        <w:t xml:space="preserve">CRUD de condiciones de pago</w:t>
      </w:r>
    </w:p>
    <w:p>
      <w:pPr>
        <w:pStyle w:val="Compact"/>
        <w:numPr>
          <w:ilvl w:val="0"/>
          <w:numId w:val="1053"/>
        </w:numPr>
      </w:pPr>
      <w:r>
        <w:t xml:space="preserve">CRUD de monedas</w:t>
      </w:r>
    </w:p>
    <w:p>
      <w:pPr>
        <w:pStyle w:val="Compact"/>
        <w:numPr>
          <w:ilvl w:val="0"/>
          <w:numId w:val="1054"/>
        </w:numPr>
      </w:pPr>
      <w:r>
        <w:t xml:space="preserve">Auditoría básica</w:t>
      </w:r>
    </w:p>
    <w:p>
      <w:r>
        <w:pict>
          <v:rect style="width:0;height:1.5pt" o:hralign="center" o:hrstd="t" o:hr="t"/>
        </w:pict>
      </w:r>
    </w:p>
    <w:bookmarkEnd w:id="94"/>
    <w:bookmarkStart w:id="95" w:name="prompt-maestro-para-cursor"/>
    <w:p>
      <w:pPr>
        <w:pStyle w:val="Heading2"/>
      </w:pPr>
      <w:r>
        <w:t xml:space="preserve">11. Prompt maestro para Cursor</w:t>
      </w:r>
    </w:p>
    <w:p>
      <w:pPr>
        <w:pStyle w:val="FirstParagraph"/>
      </w:pPr>
      <w:r>
        <w:t xml:space="preserve">Usar este prompt como contexto inicial del proyecto:</w:t>
      </w:r>
    </w:p>
    <w:p>
      <w:pPr>
        <w:pStyle w:val="SourceCode"/>
      </w:pPr>
      <w:r>
        <w:rPr>
          <w:rStyle w:val="VerbatimChar"/>
        </w:rPr>
        <w:t xml:space="preserve">Estoy construyendo un ERP desktop tradicional en capas con SQL Server y WinForms.</w:t>
      </w:r>
      <w:r>
        <w:br/>
      </w:r>
      <w:r>
        <w:rPr>
          <w:rStyle w:val="VerbatimChar"/>
        </w:rPr>
        <w:t xml:space="preserve">La arquitectura del proyecto debe separarse en Domain, Data, Business, Common y UI.</w:t>
      </w:r>
      <w:r>
        <w:br/>
      </w:r>
      <w:r>
        <w:rPr>
          <w:rStyle w:val="VerbatimChar"/>
        </w:rPr>
        <w:t xml:space="preserve">Debes trabajar únicamente en la fase actual y no adelantar módulos futuros.</w:t>
      </w:r>
      <w:r>
        <w:br/>
      </w:r>
      <w:r>
        <w:rPr>
          <w:rStyle w:val="VerbatimChar"/>
        </w:rPr>
        <w:t xml:space="preserve">No mezcles lógica de negocio en formularios.</w:t>
      </w:r>
      <w:r>
        <w:br/>
      </w:r>
      <w:r>
        <w:rPr>
          <w:rStyle w:val="VerbatimChar"/>
        </w:rPr>
        <w:t xml:space="preserve">No mezcles SQL directamente en la UI salvo casos excepcionales.</w:t>
      </w:r>
      <w:r>
        <w:br/>
      </w:r>
      <w:r>
        <w:rPr>
          <w:rStyle w:val="VerbatimChar"/>
        </w:rPr>
        <w:t xml:space="preserve">Usa repositorios para acceso a datos y servicios para reglas de negocio.</w:t>
      </w:r>
      <w:r>
        <w:br/>
      </w:r>
      <w:r>
        <w:rPr>
          <w:rStyle w:val="VerbatimChar"/>
        </w:rPr>
        <w:t xml:space="preserve">Toda operación crítica debe ser auditable y transaccional.</w:t>
      </w:r>
      <w:r>
        <w:br/>
      </w:r>
      <w:r>
        <w:rPr>
          <w:rStyle w:val="VerbatimChar"/>
        </w:rPr>
        <w:t xml:space="preserve">Respeta los nombres definidos en la documentación del proyecto.</w:t>
      </w:r>
      <w:r>
        <w:br/>
      </w:r>
      <w:r>
        <w:rPr>
          <w:rStyle w:val="VerbatimChar"/>
        </w:rPr>
        <w:t xml:space="preserve">Empieza por la Fase 1: seguridad, usuarios, roles, empresas, sucursales, depósitos, clientes, proveedores, productos, listas de precios, condiciones de pago y monedas.</w:t>
      </w:r>
      <w:r>
        <w:br/>
      </w:r>
      <w:r>
        <w:rPr>
          <w:rStyle w:val="VerbatimChar"/>
        </w:rPr>
        <w:t xml:space="preserve">Genera código mantenible, claro y preparado para crecer.</w:t>
      </w:r>
    </w:p>
    <w:p>
      <w:r>
        <w:pict>
          <v:rect style="width:0;height:1.5pt" o:hralign="center" o:hrstd="t" o:hr="t"/>
        </w:pict>
      </w:r>
    </w:p>
    <w:bookmarkEnd w:id="95"/>
    <w:bookmarkStart w:id="96" w:name="Xf216b213772d0234dbd0641177c6acdbc39c8fe"/>
    <w:p>
      <w:pPr>
        <w:pStyle w:val="Heading2"/>
      </w:pPr>
      <w:r>
        <w:t xml:space="preserve">12. Prompt específico para arrancar en Cursor</w:t>
      </w:r>
    </w:p>
    <w:p>
      <w:pPr>
        <w:pStyle w:val="SourceCode"/>
      </w:pPr>
      <w:r>
        <w:rPr>
          <w:rStyle w:val="VerbatimChar"/>
        </w:rPr>
        <w:t xml:space="preserve">Con base en la documentación del proyecto, genera la estructura inicial de una solución desktop tradicional en WinForms con SQL Server y arquitectura por capas.</w:t>
      </w:r>
      <w:r>
        <w:br/>
      </w:r>
      <w:r>
        <w:br/>
      </w:r>
      <w:r>
        <w:rPr>
          <w:rStyle w:val="VerbatimChar"/>
        </w:rPr>
        <w:t xml:space="preserve">Necesito:</w:t>
      </w:r>
      <w:r>
        <w:br/>
      </w:r>
      <w:r>
        <w:rPr>
          <w:rStyle w:val="VerbatimChar"/>
        </w:rPr>
        <w:t xml:space="preserve">1. estructura de proyectos Domain, Data, Business, Common y UI</w:t>
      </w:r>
      <w:r>
        <w:br/>
      </w:r>
      <w:r>
        <w:rPr>
          <w:rStyle w:val="VerbatimChar"/>
        </w:rPr>
        <w:t xml:space="preserve">2. clases base compartidas</w:t>
      </w:r>
      <w:r>
        <w:br/>
      </w:r>
      <w:r>
        <w:rPr>
          <w:rStyle w:val="VerbatimChar"/>
        </w:rPr>
        <w:t xml:space="preserve">3. configuración inicial de conexión a base de datos</w:t>
      </w:r>
      <w:r>
        <w:br/>
      </w:r>
      <w:r>
        <w:rPr>
          <w:rStyle w:val="VerbatimChar"/>
        </w:rPr>
        <w:t xml:space="preserve">4. formulario de login</w:t>
      </w:r>
      <w:r>
        <w:br/>
      </w:r>
      <w:r>
        <w:rPr>
          <w:rStyle w:val="VerbatimChar"/>
        </w:rPr>
        <w:t xml:space="preserve">5. formulario principal con menú modular</w:t>
      </w:r>
      <w:r>
        <w:br/>
      </w:r>
      <w:r>
        <w:rPr>
          <w:rStyle w:val="VerbatimChar"/>
        </w:rPr>
        <w:t xml:space="preserve">6. entidades iniciales de Fase 1</w:t>
      </w:r>
      <w:r>
        <w:br/>
      </w:r>
      <w:r>
        <w:rPr>
          <w:rStyle w:val="VerbatimChar"/>
        </w:rPr>
        <w:t xml:space="preserve">7. repositorios base</w:t>
      </w:r>
      <w:r>
        <w:br/>
      </w:r>
      <w:r>
        <w:rPr>
          <w:rStyle w:val="VerbatimChar"/>
        </w:rPr>
        <w:t xml:space="preserve">8. servicios base</w:t>
      </w:r>
      <w:r>
        <w:br/>
      </w:r>
      <w:r>
        <w:br/>
      </w:r>
      <w:r>
        <w:rPr>
          <w:rStyle w:val="VerbatimChar"/>
        </w:rPr>
        <w:t xml:space="preserve">No implementes todavía compras, ventas, stock transaccional ni tesorería. Solo deja preparada la base del sistema.</w:t>
      </w:r>
    </w:p>
    <w:p>
      <w:r>
        <w:pict>
          <v:rect style="width:0;height:1.5pt" o:hralign="center" o:hrstd="t" o:hr="t"/>
        </w:pict>
      </w:r>
    </w:p>
    <w:bookmarkEnd w:id="96"/>
    <w:bookmarkStart w:id="102" w:name="prompts-por-submódulo-de-fase-1"/>
    <w:p>
      <w:pPr>
        <w:pStyle w:val="Heading2"/>
      </w:pPr>
      <w:r>
        <w:t xml:space="preserve">13. Prompts por submódulo de Fase 1</w:t>
      </w:r>
    </w:p>
    <w:bookmarkStart w:id="97" w:name="seguridad-1"/>
    <w:p>
      <w:pPr>
        <w:pStyle w:val="Heading3"/>
      </w:pPr>
      <w:r>
        <w:t xml:space="preserve">Seguridad</w:t>
      </w:r>
    </w:p>
    <w:p>
      <w:pPr>
        <w:pStyle w:val="SourceCode"/>
      </w:pPr>
      <w:r>
        <w:rPr>
          <w:rStyle w:val="VerbatimChar"/>
        </w:rPr>
        <w:t xml:space="preserve">Genera el submódulo de seguridad para una aplicación WinForms en capas. Incluye entidades Usuario, Rol, Permiso, UsuarioRol y RolPermiso, sus tablas SQL, repositorios, servicios, validación de login y carga de permisos al menú principal.</w:t>
      </w:r>
    </w:p>
    <w:bookmarkEnd w:id="97"/>
    <w:bookmarkStart w:id="98" w:name="clientes-1"/>
    <w:p>
      <w:pPr>
        <w:pStyle w:val="Heading3"/>
      </w:pPr>
      <w:r>
        <w:t xml:space="preserve">Clientes</w:t>
      </w:r>
    </w:p>
    <w:p>
      <w:pPr>
        <w:pStyle w:val="SourceCode"/>
      </w:pPr>
      <w:r>
        <w:rPr>
          <w:rStyle w:val="VerbatimChar"/>
        </w:rPr>
        <w:t xml:space="preserve">Genera el submódulo de clientes para una aplicación WinForms en capas. Incluye tabla SQL, entidad, repositorio, servicio y formulario CRUD con validaciones básicas. Debe contemplar código, razón social, documento, dirección, teléfono, email, condición de pago, lista de precios y estado activo.</w:t>
      </w:r>
    </w:p>
    <w:bookmarkEnd w:id="98"/>
    <w:bookmarkStart w:id="99" w:name="proveedores-1"/>
    <w:p>
      <w:pPr>
        <w:pStyle w:val="Heading3"/>
      </w:pPr>
      <w:r>
        <w:t xml:space="preserve">Proveedores</w:t>
      </w:r>
    </w:p>
    <w:p>
      <w:pPr>
        <w:pStyle w:val="SourceCode"/>
      </w:pPr>
      <w:r>
        <w:rPr>
          <w:rStyle w:val="VerbatimChar"/>
        </w:rPr>
        <w:t xml:space="preserve">Genera el submódulo de proveedores para una aplicación WinForms en capas. Incluye tabla SQL, entidad, repositorio, servicio y formulario CRUD con validaciones básicas.</w:t>
      </w:r>
    </w:p>
    <w:bookmarkEnd w:id="99"/>
    <w:bookmarkStart w:id="100" w:name="productos-1"/>
    <w:p>
      <w:pPr>
        <w:pStyle w:val="Heading3"/>
      </w:pPr>
      <w:r>
        <w:t xml:space="preserve">Productos</w:t>
      </w:r>
    </w:p>
    <w:p>
      <w:pPr>
        <w:pStyle w:val="SourceCode"/>
      </w:pPr>
      <w:r>
        <w:rPr>
          <w:rStyle w:val="VerbatimChar"/>
        </w:rPr>
        <w:t xml:space="preserve">Genera el submódulo de productos para una aplicación WinForms en capas. Incluye tablas SQL necesarias, entidad, repositorio, servicio y formulario CRUD. Debe contemplar código, descripción, unidad de medida, categoría, marca, costo, precio, IVA, stock negativo permitido y estado activo.</w:t>
      </w:r>
    </w:p>
    <w:bookmarkEnd w:id="100"/>
    <w:bookmarkStart w:id="101" w:name="depósitos-1"/>
    <w:p>
      <w:pPr>
        <w:pStyle w:val="Heading3"/>
      </w:pPr>
      <w:r>
        <w:t xml:space="preserve">Depósitos</w:t>
      </w:r>
    </w:p>
    <w:p>
      <w:pPr>
        <w:pStyle w:val="SourceCode"/>
      </w:pPr>
      <w:r>
        <w:rPr>
          <w:rStyle w:val="VerbatimChar"/>
        </w:rPr>
        <w:t xml:space="preserve">Genera el submódulo de depósitos para una aplicación WinForms en capas. Incluye tabla SQL, entidad, repositorio, servicio y formulario CRUD. Debe permitir asociar depósitos a sucursales.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qué-no-debe-hacer-cursor"/>
    <w:p>
      <w:pPr>
        <w:pStyle w:val="Heading2"/>
      </w:pPr>
      <w:r>
        <w:t xml:space="preserve">14. Qué no debe hacer Cursor</w:t>
      </w:r>
    </w:p>
    <w:p>
      <w:pPr>
        <w:pStyle w:val="Compact"/>
        <w:numPr>
          <w:ilvl w:val="0"/>
          <w:numId w:val="1055"/>
        </w:numPr>
      </w:pPr>
      <w:r>
        <w:t xml:space="preserve">No crear todo el ERP en un solo paso.</w:t>
      </w:r>
    </w:p>
    <w:p>
      <w:pPr>
        <w:pStyle w:val="Compact"/>
        <w:numPr>
          <w:ilvl w:val="0"/>
          <w:numId w:val="1055"/>
        </w:numPr>
      </w:pPr>
      <w:r>
        <w:t xml:space="preserve">No inventar campos sin documentarlos.</w:t>
      </w:r>
    </w:p>
    <w:p>
      <w:pPr>
        <w:pStyle w:val="Compact"/>
        <w:numPr>
          <w:ilvl w:val="0"/>
          <w:numId w:val="1055"/>
        </w:numPr>
      </w:pPr>
      <w:r>
        <w:t xml:space="preserve">No mezclar cuentas a cobrar con ventas sin fase definida.</w:t>
      </w:r>
    </w:p>
    <w:p>
      <w:pPr>
        <w:pStyle w:val="Compact"/>
        <w:numPr>
          <w:ilvl w:val="0"/>
          <w:numId w:val="1055"/>
        </w:numPr>
      </w:pPr>
      <w:r>
        <w:t xml:space="preserve">No generar stock transaccional antes de terminar Fase 1.</w:t>
      </w:r>
    </w:p>
    <w:p>
      <w:pPr>
        <w:pStyle w:val="Compact"/>
        <w:numPr>
          <w:ilvl w:val="0"/>
          <w:numId w:val="1055"/>
        </w:numPr>
      </w:pPr>
      <w:r>
        <w:t xml:space="preserve">No duplicar entidades similares.</w:t>
      </w:r>
    </w:p>
    <w:p>
      <w:pPr>
        <w:pStyle w:val="Compact"/>
        <w:numPr>
          <w:ilvl w:val="0"/>
          <w:numId w:val="1055"/>
        </w:numPr>
      </w:pPr>
      <w:r>
        <w:t xml:space="preserve">No hacer formularios gigantes con toda la lógica adentro.</w:t>
      </w:r>
    </w:p>
    <w:p>
      <w:pPr>
        <w:pStyle w:val="Compact"/>
        <w:numPr>
          <w:ilvl w:val="0"/>
          <w:numId w:val="1055"/>
        </w:numPr>
      </w:pPr>
      <w:r>
        <w:t xml:space="preserve">No usar nombres ambiguos.</w:t>
      </w:r>
    </w:p>
    <w:p>
      <w:r>
        <w:pict>
          <v:rect style="width:0;height:1.5pt" o:hralign="center" o:hrstd="t" o:hr="t"/>
        </w:pict>
      </w:r>
    </w:p>
    <w:bookmarkEnd w:id="103"/>
    <w:bookmarkStart w:id="104" w:name="siguiente-documento-recomendado"/>
    <w:p>
      <w:pPr>
        <w:pStyle w:val="Heading2"/>
      </w:pPr>
      <w:r>
        <w:t xml:space="preserve">15. Siguiente documento recomendado</w:t>
      </w:r>
    </w:p>
    <w:p>
      <w:pPr>
        <w:pStyle w:val="FirstParagraph"/>
      </w:pPr>
      <w:r>
        <w:t xml:space="preserve">Después de este archivo, el siguiente documento a crear debe ser: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05-modelo-datos-inicial.md</w:t>
      </w:r>
    </w:p>
    <w:p>
      <w:pPr>
        <w:pStyle w:val="FirstParagraph"/>
      </w:pPr>
      <w:r>
        <w:t xml:space="preserve">Ese documento debe definir en detalle:</w:t>
      </w:r>
      <w:r>
        <w:t xml:space="preserve"> </w:t>
      </w:r>
      <w:r>
        <w:t xml:space="preserve">- tablas</w:t>
      </w:r>
      <w:r>
        <w:t xml:space="preserve"> </w:t>
      </w:r>
      <w:r>
        <w:t xml:space="preserve">- campos</w:t>
      </w:r>
      <w:r>
        <w:t xml:space="preserve"> </w:t>
      </w:r>
      <w:r>
        <w:t xml:space="preserve">- claves primarias</w:t>
      </w:r>
      <w:r>
        <w:t xml:space="preserve"> </w:t>
      </w:r>
      <w:r>
        <w:t xml:space="preserve">- claves foráneas</w:t>
      </w:r>
      <w:r>
        <w:t xml:space="preserve"> </w:t>
      </w:r>
      <w:r>
        <w:t xml:space="preserve">- índices</w:t>
      </w:r>
      <w:r>
        <w:t xml:space="preserve"> </w:t>
      </w:r>
      <w:r>
        <w:t xml:space="preserve">- auditoría</w:t>
      </w:r>
    </w:p>
    <w:p>
      <w:pPr>
        <w:pStyle w:val="BodyText"/>
      </w:pPr>
      <w:r>
        <w:t xml:space="preserve">Luego deben generarse los documentos individuales por módulo.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2026-03-20T23:20:13Z</dcterms:created>
  <dcterms:modified xsi:type="dcterms:W3CDTF">2026-03-20T23:20:13Z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