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F70" w:rsidRDefault="000F1BCB">
      <w:pPr>
        <w:pStyle w:val="Sous-titre"/>
        <w:pBdr>
          <w:top w:val="nil"/>
          <w:left w:val="nil"/>
          <w:bottom w:val="nil"/>
          <w:right w:val="nil"/>
          <w:between w:val="nil"/>
        </w:pBdr>
      </w:pPr>
      <w:bookmarkStart w:id="0" w:name="_aoge4qo52pkg" w:colFirst="0" w:colLast="0"/>
      <w:bookmarkStart w:id="1" w:name="_GoBack"/>
      <w:bookmarkEnd w:id="0"/>
      <w:bookmarkEnd w:id="1"/>
      <w:r>
        <w:t>Volet bâtiment</w:t>
      </w:r>
    </w:p>
    <w:p w:rsidR="00767F70" w:rsidRDefault="000F1BCB">
      <w:pPr>
        <w:pStyle w:val="Titre"/>
        <w:pBdr>
          <w:top w:val="nil"/>
          <w:left w:val="nil"/>
          <w:bottom w:val="nil"/>
          <w:right w:val="nil"/>
          <w:between w:val="nil"/>
        </w:pBdr>
      </w:pPr>
      <w:bookmarkStart w:id="2" w:name="_gw8ajje4rap4" w:colFirst="0" w:colLast="0"/>
      <w:bookmarkEnd w:id="2"/>
      <w:r>
        <w:t>Étude de la résistance thermique des fenêtres</w:t>
      </w:r>
    </w:p>
    <w:p w:rsidR="00767F70" w:rsidRDefault="000F1B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</w:pPr>
      <w:r>
        <w:pict w14:anchorId="092DB960">
          <v:rect id="_x0000_i1025" style="width:0;height:1.5pt" o:hralign="center" o:hrstd="t" o:hr="t" fillcolor="#a0a0a0" stroked="f"/>
        </w:pict>
      </w:r>
    </w:p>
    <w:p w:rsidR="00767F70" w:rsidRDefault="000F1B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CONSIGNES SANTÉ ET SÉCURITÉ</w:t>
      </w:r>
    </w:p>
    <w:p w:rsidR="00767F70" w:rsidRDefault="000F1B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114300" distB="114300" distL="114300" distR="114300">
            <wp:extent cx="504825" cy="5048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F70" w:rsidRDefault="00767F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</w:rPr>
      </w:pPr>
    </w:p>
    <w:p w:rsidR="00767F70" w:rsidRDefault="000F1B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00000"/>
        </w:rPr>
      </w:pPr>
      <w:r>
        <w:rPr>
          <w:color w:val="000000"/>
        </w:rPr>
        <w:t>Les manipulations doivent être effectuées en tout temps sous la supervision d’un responsable.</w:t>
      </w:r>
    </w:p>
    <w:p w:rsidR="00767F70" w:rsidRDefault="000F1B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00000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767F70" w:rsidRDefault="000F1BCB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3" w:name="_4pf0xx93nep3" w:colFirst="0" w:colLast="0"/>
      <w:bookmarkEnd w:id="3"/>
      <w:r>
        <w:t>Objectifs du laboratoire</w:t>
      </w: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</w:pPr>
      <w:r>
        <w:t>L’objectif de ce laboratoire est de comparer le transfert de chaleur à travers trois différentes fenêtres. Il sera ainsi possible de comparer leur niveau de résistance thermique et définir laquelle est la plus adaptée pour un bâtiment à faible consommation</w:t>
      </w:r>
      <w:r>
        <w:t xml:space="preserve"> énergétique.</w:t>
      </w: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</w:pPr>
      <w:r>
        <w:t>Le montage expérimental est composé d’un volume à température constante sur lequel les fenêtres à tester seront déposées, puis d’un volume de contrôle qui permettra de quantifier l’énergie passant à travers la fenêtre testée.</w:t>
      </w: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>
            <wp:extent cx="3652725" cy="302491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725" cy="302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F70" w:rsidRDefault="000F1BCB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4" w:name="_rx4fdkagbb81" w:colFirst="0" w:colLast="0"/>
      <w:bookmarkEnd w:id="4"/>
      <w:r>
        <w:br w:type="page"/>
      </w:r>
    </w:p>
    <w:p w:rsidR="00767F70" w:rsidRDefault="000F1BCB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5" w:name="_ma6vpo9mvu2c" w:colFirst="0" w:colLast="0"/>
      <w:bookmarkEnd w:id="5"/>
      <w:r>
        <w:lastRenderedPageBreak/>
        <w:t>Manipulation</w:t>
      </w:r>
      <w:r>
        <w:t>s</w:t>
      </w:r>
    </w:p>
    <w:p w:rsidR="00767F70" w:rsidRDefault="000F1BCB">
      <w:pPr>
        <w:pStyle w:val="Titre3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6" w:name="_qhkx7e2n69r7" w:colFirst="0" w:colLast="0"/>
      <w:bookmarkEnd w:id="6"/>
      <w:r>
        <w:t>Mesure du volume de contrôle</w:t>
      </w: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</w:rPr>
      </w:pPr>
      <w:r>
        <w:t xml:space="preserve">Sous la supervision d’un responsable, mesurer le volume de contrôle. </w:t>
      </w:r>
      <w:r>
        <w:rPr>
          <w:b/>
        </w:rPr>
        <w:t>Attention de ne pas abîmer le capteur de température.</w:t>
      </w:r>
    </w:p>
    <w:tbl>
      <w:tblPr>
        <w:tblStyle w:val="a"/>
        <w:tblW w:w="72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2430"/>
      </w:tblGrid>
      <w:tr w:rsidR="00767F70">
        <w:trPr>
          <w:jc w:val="center"/>
        </w:trPr>
        <w:tc>
          <w:tcPr>
            <w:tcW w:w="4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  <w:i/>
              </w:rPr>
            </w:pPr>
            <w:r>
              <w:rPr>
                <w:b/>
              </w:rPr>
              <w:t>Largeur du volume de contrôle (m)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70" w:rsidRDefault="000F1BCB">
            <w:pPr>
              <w:widowControl w:val="0"/>
              <w:spacing w:before="0" w:after="24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0.393</w:t>
            </w:r>
          </w:p>
        </w:tc>
      </w:tr>
      <w:tr w:rsidR="00767F70">
        <w:trPr>
          <w:jc w:val="center"/>
        </w:trPr>
        <w:tc>
          <w:tcPr>
            <w:tcW w:w="4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  <w:i/>
              </w:rPr>
            </w:pPr>
            <w:r>
              <w:rPr>
                <w:b/>
              </w:rPr>
              <w:t>Longueur du volume de contrôle (m)</w:t>
            </w:r>
          </w:p>
        </w:tc>
        <w:tc>
          <w:tcPr>
            <w:tcW w:w="243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70" w:rsidRDefault="000F1BCB">
            <w:pPr>
              <w:widowControl w:val="0"/>
              <w:spacing w:before="0" w:after="24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0.392</w:t>
            </w:r>
          </w:p>
        </w:tc>
      </w:tr>
      <w:tr w:rsidR="00767F70">
        <w:trPr>
          <w:jc w:val="center"/>
        </w:trPr>
        <w:tc>
          <w:tcPr>
            <w:tcW w:w="4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Profondeur du volume de contrôle (m)</w:t>
            </w:r>
          </w:p>
        </w:tc>
        <w:tc>
          <w:tcPr>
            <w:tcW w:w="243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F70" w:rsidRDefault="000F1BCB">
            <w:pPr>
              <w:widowControl w:val="0"/>
              <w:spacing w:before="0" w:after="24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0.056</w:t>
            </w:r>
          </w:p>
        </w:tc>
      </w:tr>
    </w:tbl>
    <w:p w:rsidR="00767F70" w:rsidRDefault="000F1BC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</w:rPr>
      </w:pPr>
      <w:r>
        <w:t>À partir des mesures, calculez les paramètres suivants :</w:t>
      </w:r>
    </w:p>
    <w:tbl>
      <w:tblPr>
        <w:tblStyle w:val="a0"/>
        <w:tblW w:w="72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2430"/>
      </w:tblGrid>
      <w:tr w:rsidR="00767F70">
        <w:trPr>
          <w:jc w:val="center"/>
        </w:trPr>
        <w:tc>
          <w:tcPr>
            <w:tcW w:w="4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  <w:i/>
              </w:rPr>
            </w:pPr>
            <w:r>
              <w:rPr>
                <w:b/>
              </w:rPr>
              <w:t>Surface d’échange de chaleur (m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0.154056</w:t>
            </w:r>
          </w:p>
        </w:tc>
      </w:tr>
      <w:tr w:rsidR="00767F70">
        <w:trPr>
          <w:jc w:val="center"/>
        </w:trPr>
        <w:tc>
          <w:tcPr>
            <w:tcW w:w="4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  <w:i/>
              </w:rPr>
            </w:pPr>
            <w:r>
              <w:rPr>
                <w:b/>
              </w:rPr>
              <w:t>Volume de contrôle (m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0.008627</w:t>
            </w:r>
          </w:p>
        </w:tc>
      </w:tr>
    </w:tbl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0F1BCB">
      <w:pPr>
        <w:pStyle w:val="Titre3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7" w:name="_wgay5l3n15xq" w:colFirst="0" w:colLast="0"/>
      <w:bookmarkEnd w:id="7"/>
      <w:r>
        <w:t>Test des fenêtres</w:t>
      </w: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Sous la supervision du responsable</w:t>
      </w:r>
      <w:r>
        <w:t>, effectuer les manipulations suivantes :</w:t>
      </w:r>
    </w:p>
    <w:p w:rsidR="00767F70" w:rsidRDefault="000F1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Brancher le volume à température constante dans le mur.</w:t>
      </w:r>
    </w:p>
    <w:p w:rsidR="00767F70" w:rsidRDefault="000F1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Mettre en place la fenêtre à tester, sans placer le volume de contrôle.</w:t>
      </w:r>
    </w:p>
    <w:p w:rsidR="00767F70" w:rsidRDefault="000F1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Attendre au moins 30 minutes pour que le système soi</w:t>
      </w:r>
      <w:r>
        <w:t>t en régime permanent (stable).</w:t>
      </w:r>
    </w:p>
    <w:p w:rsidR="00767F70" w:rsidRDefault="000F1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Connecter le lecteur de température dans le connecteur.</w:t>
      </w:r>
    </w:p>
    <w:p w:rsidR="00767F70" w:rsidRDefault="000F1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Noter la température ambiante dans le tableau suivant.</w:t>
      </w:r>
    </w:p>
    <w:p w:rsidR="00767F70" w:rsidRDefault="000F1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Une fois le système stable, déposer le volume de contrôle sur la fenêtre pendant 10 secondes.</w:t>
      </w:r>
    </w:p>
    <w:p w:rsidR="00767F70" w:rsidRDefault="000F1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Relever la température du volume de contrôle après 10 secondes.</w:t>
      </w: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2125"/>
        <w:gridCol w:w="2125"/>
        <w:gridCol w:w="2125"/>
      </w:tblGrid>
      <w:tr w:rsidR="00767F70">
        <w:trPr>
          <w:jc w:val="center"/>
        </w:trPr>
        <w:tc>
          <w:tcPr>
            <w:tcW w:w="35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76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Fenêtre simple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Fenêtre double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Fenêtre Low-E</w:t>
            </w:r>
          </w:p>
        </w:tc>
      </w:tr>
      <w:tr w:rsidR="00767F70">
        <w:trPr>
          <w:jc w:val="center"/>
        </w:trPr>
        <w:tc>
          <w:tcPr>
            <w:tcW w:w="35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Température initiale (ambiante)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spacing w:before="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23.7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23,6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22.8</w:t>
            </w:r>
          </w:p>
        </w:tc>
      </w:tr>
      <w:tr w:rsidR="00767F70">
        <w:trPr>
          <w:jc w:val="center"/>
        </w:trPr>
        <w:tc>
          <w:tcPr>
            <w:tcW w:w="35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Température après 10 secondes</w:t>
            </w:r>
          </w:p>
        </w:tc>
        <w:tc>
          <w:tcPr>
            <w:tcW w:w="212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spacing w:before="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25.5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25,1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23.8</w:t>
            </w:r>
          </w:p>
        </w:tc>
      </w:tr>
    </w:tbl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767F70" w:rsidRDefault="000F1BCB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8" w:name="_lr046e20n569" w:colFirst="0" w:colLast="0"/>
      <w:bookmarkEnd w:id="8"/>
      <w:r>
        <w:t>Traitement des résultats</w:t>
      </w: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</w:pPr>
      <w:r>
        <w:t>En connaissant le volume de contrôle et la variation de température, il est possible de quantifier la quantité d’énergie ayant traversé la fenêtre.</w:t>
      </w: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</w:pPr>
      <w:r>
        <w:t>Les paramètres de l’air contenu dans le volume sont les suivants :</w:t>
      </w: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2133600" cy="203200"/>
            <wp:effectExtent l="0" t="0" r="0" b="0"/>
            <wp:docPr id="2" name="image4.png" descr="&lt;math xmlns=&quot;http://www.w3.org/1998/Math/MathML&quot;&gt;&lt;mi&gt;M&lt;/mi&gt;&lt;mi&gt;a&lt;/mi&gt;&lt;mi&gt;s&lt;/mi&gt;&lt;mi&gt;s&lt;/mi&gt;&lt;mi&gt;e&lt;/mi&gt;&lt;mo&gt;&amp;#xA0;&lt;/mo&gt;&lt;mi&gt;V&lt;/mi&gt;&lt;mi&gt;o&lt;/mi&gt;&lt;mi&gt;l&lt;/mi&gt;&lt;mi&gt;u&lt;/mi&gt;&lt;mi&gt;m&lt;/mi&gt;&lt;mi&gt;i&lt;/mi&gt;&lt;mi&gt;q&lt;/mi&gt;&lt;mi&gt;u&lt;/mi&gt;&lt;mi&gt;e&lt;/mi&gt;&lt;mo&gt;&amp;#xA0;&lt;/mo&gt;&lt;mo&gt;=&lt;/mo&gt;&lt;mo&gt;&amp;#xA0;&lt;/mo&gt;&lt;mn&gt;1&lt;/mn&gt;&lt;mo&gt;,&lt;/mo&gt;&lt;mn&gt;205&lt;/mn&gt;&lt;mo&gt;&amp;#xA0;&lt;/mo&gt;&lt;mfrac bevelled=&quot;true&quot;&gt;&lt;mrow&gt;&lt;mi&gt;k&lt;/mi&gt;&lt;mi&gt;g&lt;/mi&gt;&lt;/mrow&gt;&lt;msup&gt;&lt;mi&gt;m&lt;/mi&gt;&lt;mn&gt;3&lt;/mn&gt;&lt;/msup&gt;&lt;/mfrac&gt;&lt;/math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&lt;math xmlns=&quot;http://www.w3.org/1998/Math/MathML&quot;&gt;&lt;mi&gt;M&lt;/mi&gt;&lt;mi&gt;a&lt;/mi&gt;&lt;mi&gt;s&lt;/mi&gt;&lt;mi&gt;s&lt;/mi&gt;&lt;mi&gt;e&lt;/mi&gt;&lt;mo&gt;&amp;#xA0;&lt;/mo&gt;&lt;mi&gt;V&lt;/mi&gt;&lt;mi&gt;o&lt;/mi&gt;&lt;mi&gt;l&lt;/mi&gt;&lt;mi&gt;u&lt;/mi&gt;&lt;mi&gt;m&lt;/mi&gt;&lt;mi&gt;i&lt;/mi&gt;&lt;mi&gt;q&lt;/mi&gt;&lt;mi&gt;u&lt;/mi&gt;&lt;mi&gt;e&lt;/mi&gt;&lt;mo&gt;&amp;#xA0;&lt;/mo&gt;&lt;mo&gt;=&lt;/mo&gt;&lt;mo&gt;&amp;#xA0;&lt;/mo&gt;&lt;mn&gt;1&lt;/mn&gt;&lt;mo&gt;,&lt;/mo&gt;&lt;mn&gt;205&lt;/mn&gt;&lt;mo&gt;&amp;#xA0;&lt;/mo&gt;&lt;mfrac bevelled=&quot;true&quot;&gt;&lt;mrow&gt;&lt;mi&gt;k&lt;/mi&gt;&lt;mi&gt;g&lt;/mi&gt;&lt;/mrow&gt;&lt;msup&gt;&lt;mi&gt;m&lt;/mi&gt;&lt;mn&gt;3&lt;/mn&gt;&lt;/msup&gt;&lt;/mfrac&gt;&lt;/math&gt;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3009900" cy="203200"/>
            <wp:effectExtent l="0" t="0" r="0" b="0"/>
            <wp:docPr id="1" name="image2.png" descr="&lt;math xmlns=&quot;http://www.w3.org/1998/Math/MathML&quot;&gt;&lt;mi&gt;C&lt;/mi&gt;&lt;mi&gt;a&lt;/mi&gt;&lt;mi&gt;p&lt;/mi&gt;&lt;mi&gt;a&lt;/mi&gt;&lt;mi&gt;c&lt;/mi&gt;&lt;mi&gt;i&lt;/mi&gt;&lt;mi&gt;t&lt;/mi&gt;&lt;mi&gt;&amp;#xE9;&lt;/mi&gt;&lt;mo&gt;&amp;#xA0;&lt;/mo&gt;&lt;mi&gt;t&lt;/mi&gt;&lt;mi&gt;h&lt;/mi&gt;&lt;mi&gt;e&lt;/mi&gt;&lt;mi&gt;r&lt;/mi&gt;&lt;mi&gt;m&lt;/mi&gt;&lt;mi&gt;i&lt;/mi&gt;&lt;mi&gt;q&lt;/mi&gt;&lt;mi&gt;u&lt;/mi&gt;&lt;mi&gt;e&lt;/mi&gt;&lt;mo&gt;&amp;#xA0;&lt;/mo&gt;&lt;mi&gt;m&lt;/mi&gt;&lt;mi&gt;a&lt;/mi&gt;&lt;mi&gt;s&lt;/mi&gt;&lt;mi&gt;s&lt;/mi&gt;&lt;mi&gt;i&lt;/mi&gt;&lt;mi&gt;q&lt;/mi&gt;&lt;mi&gt;u&lt;/mi&gt;&lt;mi&gt;e&lt;/mi&gt;&lt;mo&gt;&amp;#xA0;&lt;/mo&gt;&lt;mo&gt;=&lt;/mo&gt;&lt;mo&gt;&amp;#xA0;&lt;/mo&gt;&lt;mn&gt;1&lt;/mn&gt;&lt;mo&gt;,&lt;/mo&gt;&lt;mn&gt;005&lt;/mn&gt;&lt;mo&gt;&amp;#xA0;&lt;/mo&gt;&lt;mfrac bevelled=&quot;true&quot;&gt;&lt;mrow&gt;&lt;mi&gt;k&lt;/mi&gt;&lt;mi&gt;J&lt;/mi&gt;&lt;/mrow&gt;&lt;mrow&gt;&lt;mi&gt;k&lt;/mi&gt;&lt;mi&gt;g&lt;/mi&gt;&lt;mo&gt;.&lt;/mo&gt;&lt;mi&gt;K&lt;/mi&gt;&lt;/mrow&gt;&lt;/mfrac&gt;&lt;/math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&lt;math xmlns=&quot;http://www.w3.org/1998/Math/MathML&quot;&gt;&lt;mi&gt;C&lt;/mi&gt;&lt;mi&gt;a&lt;/mi&gt;&lt;mi&gt;p&lt;/mi&gt;&lt;mi&gt;a&lt;/mi&gt;&lt;mi&gt;c&lt;/mi&gt;&lt;mi&gt;i&lt;/mi&gt;&lt;mi&gt;t&lt;/mi&gt;&lt;mi&gt;&amp;#xE9;&lt;/mi&gt;&lt;mo&gt;&amp;#xA0;&lt;/mo&gt;&lt;mi&gt;t&lt;/mi&gt;&lt;mi&gt;h&lt;/mi&gt;&lt;mi&gt;e&lt;/mi&gt;&lt;mi&gt;r&lt;/mi&gt;&lt;mi&gt;m&lt;/mi&gt;&lt;mi&gt;i&lt;/mi&gt;&lt;mi&gt;q&lt;/mi&gt;&lt;mi&gt;u&lt;/mi&gt;&lt;mi&gt;e&lt;/mi&gt;&lt;mo&gt;&amp;#xA0;&lt;/mo&gt;&lt;mi&gt;m&lt;/mi&gt;&lt;mi&gt;a&lt;/mi&gt;&lt;mi&gt;s&lt;/mi&gt;&lt;mi&gt;s&lt;/mi&gt;&lt;mi&gt;i&lt;/mi&gt;&lt;mi&gt;q&lt;/mi&gt;&lt;mi&gt;u&lt;/mi&gt;&lt;mi&gt;e&lt;/mi&gt;&lt;mo&gt;&amp;#xA0;&lt;/mo&gt;&lt;mo&gt;=&lt;/mo&gt;&lt;mo&gt;&amp;#xA0;&lt;/mo&gt;&lt;mn&gt;1&lt;/mn&gt;&lt;mo&gt;,&lt;/mo&gt;&lt;mn&gt;005&lt;/mn&gt;&lt;mo&gt;&amp;#xA0;&lt;/mo&gt;&lt;mfrac bevelled=&quot;true&quot;&gt;&lt;mrow&gt;&lt;mi&gt;k&lt;/mi&gt;&lt;mi&gt;J&lt;/mi&gt;&lt;/mrow&gt;&lt;mrow&gt;&lt;mi&gt;k&lt;/mi&gt;&lt;mi&gt;g&lt;/mi&gt;&lt;mo&gt;.&lt;/mo&gt;&lt;mi&gt;K&lt;/mi&gt;&lt;/mrow&gt;&lt;/mfrac&gt;&lt;/math&gt;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Déterminer la quantité d’énergie ayan</w:t>
      </w:r>
      <w:r>
        <w:t>t traversé la fenêtre lors des essais, et la puissance correspondante :</w:t>
      </w:r>
    </w:p>
    <w:tbl>
      <w:tblPr>
        <w:tblStyle w:val="a2"/>
        <w:tblW w:w="9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2125"/>
        <w:gridCol w:w="2125"/>
        <w:gridCol w:w="2125"/>
      </w:tblGrid>
      <w:tr w:rsidR="00767F70">
        <w:trPr>
          <w:jc w:val="center"/>
        </w:trPr>
        <w:tc>
          <w:tcPr>
            <w:tcW w:w="35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76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Fenêtre simple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Fenêtre double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Fenêtre Low-E</w:t>
            </w:r>
          </w:p>
        </w:tc>
      </w:tr>
      <w:tr w:rsidR="00767F70">
        <w:trPr>
          <w:trHeight w:val="420"/>
          <w:jc w:val="center"/>
        </w:trPr>
        <w:tc>
          <w:tcPr>
            <w:tcW w:w="35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Énergie recueillie (J)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18.805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15.671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10.448</w:t>
            </w:r>
          </w:p>
        </w:tc>
      </w:tr>
      <w:tr w:rsidR="00767F70">
        <w:trPr>
          <w:jc w:val="center"/>
        </w:trPr>
        <w:tc>
          <w:tcPr>
            <w:tcW w:w="35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Puissance (W)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1.8805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1.5671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1.0448</w:t>
            </w:r>
          </w:p>
        </w:tc>
      </w:tr>
      <w:tr w:rsidR="00767F70">
        <w:trPr>
          <w:jc w:val="center"/>
        </w:trPr>
        <w:tc>
          <w:tcPr>
            <w:tcW w:w="35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Flux thermique (W/m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12.2066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10.1723</w:t>
            </w:r>
          </w:p>
        </w:tc>
        <w:tc>
          <w:tcPr>
            <w:tcW w:w="21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6.78195</w:t>
            </w:r>
          </w:p>
        </w:tc>
      </w:tr>
    </w:tbl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0F1BCB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9" w:name="_oxyncisj5p6w" w:colFirst="0" w:colLast="0"/>
      <w:bookmarkEnd w:id="9"/>
      <w:r>
        <w:t>Questions</w:t>
      </w:r>
    </w:p>
    <w:p w:rsidR="00767F70" w:rsidRDefault="000F1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Calculer la valeur théorique de la résistance thermique de la fenêtre simple. Utilisez les paramètres suivants :</w:t>
      </w:r>
    </w:p>
    <w:tbl>
      <w:tblPr>
        <w:tblStyle w:val="a3"/>
        <w:tblW w:w="54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140"/>
      </w:tblGrid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Épaisseur de la vitre (mm)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8</w:t>
            </w:r>
          </w:p>
        </w:tc>
      </w:tr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Conductivité du verre (W/(m*K))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0.96</w:t>
            </w:r>
          </w:p>
        </w:tc>
      </w:tr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Coefficient de convection (W/(m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*K))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14</w:t>
            </w:r>
          </w:p>
        </w:tc>
      </w:tr>
    </w:tbl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7050" w:type="dxa"/>
        <w:tblInd w:w="3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2610"/>
      </w:tblGrid>
      <w:tr w:rsidR="00767F70">
        <w:tc>
          <w:tcPr>
            <w:tcW w:w="4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théo</w:t>
            </w:r>
            <w:r>
              <w:rPr>
                <w:b/>
              </w:rPr>
              <w:t xml:space="preserve"> de la fenêtre simple ((m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*K)/W)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0.15119</w:t>
            </w:r>
          </w:p>
        </w:tc>
      </w:tr>
    </w:tbl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0F1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Calculer la valeur théorique de la résistance thermique de la fenêtre double. Utilisez les paramètres suivants et négligez la convection interne dans la fenêtre :</w:t>
      </w:r>
    </w:p>
    <w:tbl>
      <w:tblPr>
        <w:tblStyle w:val="a5"/>
        <w:tblW w:w="54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140"/>
      </w:tblGrid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Épaisseur des vitres (mm)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4</w:t>
            </w:r>
          </w:p>
        </w:tc>
      </w:tr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Épaisseur d’air entre les vitres (mm)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10</w:t>
            </w:r>
          </w:p>
        </w:tc>
      </w:tr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Conductivité du verre (W/(m*K))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0.96</w:t>
            </w:r>
          </w:p>
        </w:tc>
      </w:tr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Conductivité de l’air (W/(m*K))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0.024</w:t>
            </w:r>
          </w:p>
        </w:tc>
      </w:tr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Coefficient de convection (W/(m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*K))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14</w:t>
            </w:r>
          </w:p>
        </w:tc>
      </w:tr>
    </w:tbl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6"/>
        <w:tblW w:w="7050" w:type="dxa"/>
        <w:tblInd w:w="3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2610"/>
      </w:tblGrid>
      <w:tr w:rsidR="00767F70">
        <w:tc>
          <w:tcPr>
            <w:tcW w:w="4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théo</w:t>
            </w:r>
            <w:r>
              <w:rPr>
                <w:b/>
              </w:rPr>
              <w:t xml:space="preserve"> de la fenêtre double ((m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*K)/W)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0.56786</w:t>
            </w:r>
          </w:p>
        </w:tc>
      </w:tr>
    </w:tbl>
    <w:p w:rsidR="00767F70" w:rsidRDefault="00767F70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:rsidR="00767F70" w:rsidRDefault="000F1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Calculer la valeur théorique de la résistance thermique de la fenêtre double à faible émissivité. Utilisez les paramètres suivants et négligez la convection interne dans la fenêtre :</w:t>
      </w:r>
    </w:p>
    <w:tbl>
      <w:tblPr>
        <w:tblStyle w:val="a7"/>
        <w:tblW w:w="54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140"/>
      </w:tblGrid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Épaisseur des vitres (mm)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4</w:t>
            </w:r>
          </w:p>
        </w:tc>
      </w:tr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Épaisseur d’argon entre les vitres (mm)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10</w:t>
            </w:r>
          </w:p>
        </w:tc>
      </w:tr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Conductivité du verre (W/(m*K))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0.96</w:t>
            </w:r>
          </w:p>
        </w:tc>
      </w:tr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Conductivité de l’argon (W/(m*K))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0.016</w:t>
            </w:r>
          </w:p>
        </w:tc>
      </w:tr>
      <w:tr w:rsidR="00767F70">
        <w:trPr>
          <w:jc w:val="center"/>
        </w:trPr>
        <w:tc>
          <w:tcPr>
            <w:tcW w:w="43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Coefficient de convection (W/(m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*K))</w:t>
            </w:r>
          </w:p>
        </w:tc>
        <w:tc>
          <w:tcPr>
            <w:tcW w:w="11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14</w:t>
            </w:r>
          </w:p>
        </w:tc>
      </w:tr>
    </w:tbl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W w:w="7050" w:type="dxa"/>
        <w:tblInd w:w="3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2610"/>
      </w:tblGrid>
      <w:tr w:rsidR="00767F70">
        <w:tc>
          <w:tcPr>
            <w:tcW w:w="4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théo</w:t>
            </w:r>
            <w:r>
              <w:rPr>
                <w:b/>
              </w:rPr>
              <w:t xml:space="preserve"> de la fenêtre Low-E ((m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*K)/W)</w:t>
            </w:r>
          </w:p>
        </w:tc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0.776190</w:t>
            </w:r>
          </w:p>
        </w:tc>
      </w:tr>
    </w:tbl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0F1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Considérant les valeurs théoriques de résistance thermique calculée, quelle serait la quantité d’énergie théorique qui aurait dû passer à travers les différentes fenêtres testées lors des 10 secondes?</w:t>
      </w: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tbl>
      <w:tblPr>
        <w:tblStyle w:val="a9"/>
        <w:tblW w:w="87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130"/>
        <w:gridCol w:w="2130"/>
        <w:gridCol w:w="2130"/>
      </w:tblGrid>
      <w:tr w:rsidR="00767F70">
        <w:trPr>
          <w:jc w:val="center"/>
        </w:trPr>
        <w:tc>
          <w:tcPr>
            <w:tcW w:w="2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76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Fenêtre simple</w:t>
            </w: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Fenêtre double</w:t>
            </w: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Fenêtre Low-E</w:t>
            </w:r>
          </w:p>
        </w:tc>
      </w:tr>
      <w:tr w:rsidR="00767F70">
        <w:trPr>
          <w:jc w:val="center"/>
        </w:trPr>
        <w:tc>
          <w:tcPr>
            <w:tcW w:w="2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Énergie théorique (J)</w:t>
            </w: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3.1078</w:t>
            </w: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0.82744</w:t>
            </w: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0.60535</w:t>
            </w:r>
          </w:p>
        </w:tc>
      </w:tr>
    </w:tbl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0F1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Expliquer la différence entre la fenêtre double et la fenêtre low-E.</w:t>
      </w:r>
    </w:p>
    <w:p w:rsidR="00767F70" w:rsidRDefault="000F1BCB">
      <w:pPr>
        <w:pBdr>
          <w:top w:val="nil"/>
          <w:left w:val="nil"/>
          <w:bottom w:val="nil"/>
          <w:right w:val="nil"/>
          <w:between w:val="nil"/>
        </w:pBdr>
        <w:spacing w:after="200"/>
        <w:jc w:val="left"/>
        <w:rPr>
          <w:u w:val="single"/>
        </w:rPr>
      </w:pPr>
      <w:r>
        <w:rPr>
          <w:u w:val="single"/>
        </w:rPr>
        <w:t xml:space="preserve">La fenêtre low-E se différencie de la fenêtre double quand il vient au gaz enfermé entre les deux vitres. En effet, la fenêtre low-E renferme de l’argon entre les deux vitres tandis que la fenêtre double renferme simplement que de l’air. L’argon ayant une </w:t>
      </w:r>
      <w:r>
        <w:rPr>
          <w:u w:val="single"/>
        </w:rPr>
        <w:t>conductivité thermique inférieure à celle de l’air est donc plus efficace énergétiquement.</w:t>
      </w: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  <w:spacing w:after="200"/>
        <w:jc w:val="left"/>
      </w:pPr>
    </w:p>
    <w:p w:rsidR="00767F70" w:rsidRDefault="000F1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En utilisant les valeurs théoriques calculées de résistance thermique, comparer le coût mensuel lié aux pertes énergétiques par les fenêtres pour une maison ayant 4</w:t>
      </w:r>
      <w:r>
        <w:t xml:space="preserve"> fenêtres de 3 pieds par 5 pieds. La température moyenne à l’intérieure de la maison est de 21°C et celle à l'extérieure est de -15°C. Utilisez un prix de 0.10$ par kilowattheure.</w:t>
      </w: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p w:rsidR="00767F70" w:rsidRDefault="00767F70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tbl>
      <w:tblPr>
        <w:tblStyle w:val="aa"/>
        <w:tblW w:w="72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2130"/>
        <w:gridCol w:w="2130"/>
      </w:tblGrid>
      <w:tr w:rsidR="00767F70">
        <w:trPr>
          <w:jc w:val="center"/>
        </w:trPr>
        <w:tc>
          <w:tcPr>
            <w:tcW w:w="29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76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Fenêtre simple</w:t>
            </w: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Fenêtre double</w:t>
            </w:r>
          </w:p>
        </w:tc>
      </w:tr>
      <w:tr w:rsidR="00767F70">
        <w:trPr>
          <w:jc w:val="center"/>
        </w:trPr>
        <w:tc>
          <w:tcPr>
            <w:tcW w:w="29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Pertes mensuelles (kWh)</w:t>
            </w: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955.608</w:t>
            </w: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254.424</w:t>
            </w:r>
          </w:p>
        </w:tc>
      </w:tr>
      <w:tr w:rsidR="00767F70">
        <w:trPr>
          <w:jc w:val="center"/>
        </w:trPr>
        <w:tc>
          <w:tcPr>
            <w:tcW w:w="298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Coût en chauffage ($)</w:t>
            </w: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95.5608</w:t>
            </w:r>
          </w:p>
        </w:tc>
        <w:tc>
          <w:tcPr>
            <w:tcW w:w="21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67F70" w:rsidRDefault="000F1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25.4424</w:t>
            </w:r>
          </w:p>
        </w:tc>
      </w:tr>
    </w:tbl>
    <w:p w:rsidR="00767F70" w:rsidRDefault="00767F70">
      <w:pPr>
        <w:pBdr>
          <w:top w:val="nil"/>
          <w:left w:val="nil"/>
          <w:bottom w:val="nil"/>
          <w:right w:val="nil"/>
          <w:between w:val="nil"/>
        </w:pBdr>
      </w:pPr>
    </w:p>
    <w:sectPr w:rsidR="00767F7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BCB" w:rsidRDefault="000F1BCB">
      <w:pPr>
        <w:spacing w:before="0" w:line="240" w:lineRule="auto"/>
      </w:pPr>
      <w:r>
        <w:separator/>
      </w:r>
    </w:p>
  </w:endnote>
  <w:endnote w:type="continuationSeparator" w:id="0">
    <w:p w:rsidR="000F1BCB" w:rsidRDefault="000F1BC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F70" w:rsidRDefault="000F1BC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F2056C">
      <w:fldChar w:fldCharType="separate"/>
    </w:r>
    <w:r w:rsidR="00F2056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F70" w:rsidRDefault="000F1BC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F2056C">
      <w:fldChar w:fldCharType="separate"/>
    </w:r>
    <w:r w:rsidR="00F2056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BCB" w:rsidRDefault="000F1BCB">
      <w:pPr>
        <w:spacing w:before="0" w:line="240" w:lineRule="auto"/>
      </w:pPr>
      <w:r>
        <w:separator/>
      </w:r>
    </w:p>
  </w:footnote>
  <w:footnote w:type="continuationSeparator" w:id="0">
    <w:p w:rsidR="000F1BCB" w:rsidRDefault="000F1BC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F70" w:rsidRDefault="00767F70">
    <w:pPr>
      <w:pBdr>
        <w:top w:val="nil"/>
        <w:left w:val="nil"/>
        <w:bottom w:val="nil"/>
        <w:right w:val="nil"/>
        <w:between w:val="nil"/>
      </w:pBdr>
      <w:spacing w:befor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F70" w:rsidRDefault="000F1BCB">
    <w:pPr>
      <w:pBdr>
        <w:top w:val="nil"/>
        <w:left w:val="nil"/>
        <w:bottom w:val="nil"/>
        <w:right w:val="nil"/>
        <w:between w:val="nil"/>
      </w:pBdr>
      <w:tabs>
        <w:tab w:val="right" w:pos="9921"/>
      </w:tabs>
      <w:jc w:val="left"/>
      <w:rPr>
        <w:rFonts w:ascii="Arial" w:eastAsia="Arial" w:hAnsi="Arial" w:cs="Arial"/>
        <w:sz w:val="20"/>
        <w:szCs w:val="20"/>
        <w:u w:val="single"/>
      </w:rPr>
    </w:pPr>
    <w:r>
      <w:rPr>
        <w:sz w:val="20"/>
        <w:szCs w:val="20"/>
      </w:rPr>
      <w:t>École de technologie supérieure</w:t>
    </w:r>
    <w:r>
      <w:rPr>
        <w:sz w:val="20"/>
        <w:szCs w:val="20"/>
      </w:rPr>
      <w:tab/>
      <w:t xml:space="preserve">Groupe : </w:t>
    </w:r>
    <w:r>
      <w:rPr>
        <w:rFonts w:ascii="Arial" w:eastAsia="Arial" w:hAnsi="Arial" w:cs="Arial"/>
        <w:sz w:val="20"/>
        <w:szCs w:val="20"/>
      </w:rPr>
      <w:t>_______</w:t>
    </w:r>
  </w:p>
  <w:p w:rsidR="00767F70" w:rsidRDefault="000F1BCB">
    <w:pPr>
      <w:pBdr>
        <w:top w:val="nil"/>
        <w:left w:val="nil"/>
        <w:bottom w:val="nil"/>
        <w:right w:val="nil"/>
        <w:between w:val="nil"/>
      </w:pBdr>
      <w:tabs>
        <w:tab w:val="right" w:pos="9921"/>
      </w:tabs>
      <w:spacing w:before="0"/>
      <w:jc w:val="left"/>
      <w:rPr>
        <w:sz w:val="20"/>
        <w:szCs w:val="20"/>
      </w:rPr>
    </w:pPr>
    <w:r>
      <w:rPr>
        <w:sz w:val="20"/>
        <w:szCs w:val="20"/>
      </w:rPr>
      <w:t>TCH097 - Technologies environnementales</w:t>
    </w:r>
    <w:r>
      <w:rPr>
        <w:sz w:val="20"/>
        <w:szCs w:val="20"/>
      </w:rPr>
      <w:tab/>
      <w:t xml:space="preserve">Équipe : </w:t>
    </w:r>
    <w:r>
      <w:rPr>
        <w:rFonts w:ascii="Arial" w:eastAsia="Arial" w:hAnsi="Arial" w:cs="Arial"/>
        <w:sz w:val="20"/>
        <w:szCs w:val="20"/>
      </w:rPr>
      <w:t>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00E3"/>
    <w:multiLevelType w:val="multilevel"/>
    <w:tmpl w:val="6328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B1314D"/>
    <w:multiLevelType w:val="multilevel"/>
    <w:tmpl w:val="36F27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F70"/>
    <w:rsid w:val="000F1BCB"/>
    <w:rsid w:val="00767F70"/>
    <w:rsid w:val="00F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A6C270-6874-4D50-9852-C94A14D4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estrial" w:eastAsia="Questrial" w:hAnsi="Questrial" w:cs="Questrial"/>
        <w:color w:val="434343"/>
        <w:sz w:val="22"/>
        <w:szCs w:val="22"/>
        <w:lang w:eastAsia="fr-CA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color w:val="999999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color w:val="000000"/>
      <w:sz w:val="28"/>
      <w:szCs w:val="28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0"/>
      <w:jc w:val="center"/>
    </w:pPr>
    <w:rPr>
      <w:color w:val="666666"/>
      <w:sz w:val="60"/>
      <w:szCs w:val="6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0"/>
      <w:jc w:val="center"/>
    </w:pPr>
    <w:rPr>
      <w:i/>
      <w:color w:val="666666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2056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05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Vincent</dc:creator>
  <cp:lastModifiedBy>Vincent, Xavier</cp:lastModifiedBy>
  <cp:revision>2</cp:revision>
  <dcterms:created xsi:type="dcterms:W3CDTF">2019-10-23T18:19:00Z</dcterms:created>
  <dcterms:modified xsi:type="dcterms:W3CDTF">2019-10-23T18:19:00Z</dcterms:modified>
</cp:coreProperties>
</file>