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Greenfield Data Center Development Manual and Ready-to-Build (RTB) Checklist</w:t>
      </w:r>
    </w:p>
    <w:p>
      <w:pPr>
        <w:jc w:val="center"/>
      </w:pPr>
      <w:r>
        <w:rPr>
          <w:i/>
          <w:sz w:val="22"/>
        </w:rPr>
        <w:t>English version | Project controls, RTB milestones, tenant/client track and buyer data room</w:t>
      </w:r>
    </w:p>
    <w:p/>
    <w:p>
      <w:pPr>
        <w:pStyle w:val="Heading1"/>
      </w:pPr>
      <w:r>
        <w:t>1. Purpose and definitions</w:t>
      </w:r>
    </w:p>
    <w:p>
      <w:r>
        <w:t>This document is a development checklist and control manual for advancing a greenfield data center site from origination to RTB. Timings are indicative and must be adapted to the jurisdiction, grid-connection queue and project scale.</w:t>
      </w:r>
    </w:p>
    <w:p>
      <w:r>
        <w:rPr>
          <w:b/>
        </w:rPr>
        <w:t xml:space="preserve">RTB / Ready-to-Build: </w:t>
      </w:r>
      <w:r>
        <w:t>The state in which land, power, permits, design, access, fiber, utilities, cost and programme are sufficiently defined and transferable for a buyer to commence construction, subject only to clearly disclosed exceptions.</w:t>
      </w:r>
    </w:p>
    <w:p>
      <w:r>
        <w:rPr>
          <w:b/>
        </w:rPr>
        <w:t xml:space="preserve">Tenant: </w:t>
      </w:r>
      <w:r>
        <w:t>The end user of data center capacity, such as a hyperscaler, enterprise, AI platform or wholesale customer.</w:t>
      </w:r>
    </w:p>
    <w:p>
      <w:r>
        <w:rPr>
          <w:b/>
        </w:rPr>
        <w:t xml:space="preserve">Client / buyer: </w:t>
      </w:r>
      <w:r>
        <w:t>The party acquiring the RTB project or commissioning the project/build-to-suit; it may be an operator, hyperscaler, infrastructure fund or another developer.</w:t>
      </w:r>
    </w:p>
    <w:p>
      <w:pPr>
        <w:pStyle w:val="Heading1"/>
      </w:pPr>
      <w:r>
        <w:t>2. Tenant and client engagement logic</w:t>
      </w:r>
    </w:p>
    <w:p>
      <w:r>
        <w:t>Market sounding can begin once preliminary site control and a credible power path exist. Tenant requirements should influence the project before the Basis of Design is locked. A tenant LOI can enhance sale value, but it is not a universal RTB requirement. The RTB buyer process is normally prepared once grid, permitting and design have reached sufficient maturity.</w:t>
      </w:r>
    </w:p>
    <w:p>
      <w:pPr>
        <w:pStyle w:val="Heading1"/>
      </w:pPr>
      <w:r>
        <w:t>3. RTB milestone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0283F"/>
          </w:tcPr>
          <w:p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552"/>
            <w:vAlign w:val="center"/>
            <w:shd w:fill="10283F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552"/>
            <w:vAlign w:val="center"/>
            <w:shd w:fill="10283F"/>
          </w:tcPr>
          <w:p>
            <w:r/>
            <w:r>
              <w:rPr>
                <w:b/>
                <w:color w:val="FFFFFF"/>
                <w:sz w:val="18"/>
              </w:rPr>
              <w:t>RTB mandatory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Development strategy approved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Preferred site under binding control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Grid application accepted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Concept masterplan and Basis of Design complete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Binding grid connection offer obtained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Grid connection agreement executed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Planning application validated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Final planning consent obtained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Building permit effective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Diverse fiber solution secured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Developed design and independent review complete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Cost and construction programme validated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Vendor due diligence and data room complete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RTB sign-off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4. Detailed development checklist</w:t>
      </w:r>
    </w:p>
    <w:p>
      <w:pPr>
        <w:pStyle w:val="Heading2"/>
      </w:pPr>
      <w:r>
        <w:t>Strategy &amp; Development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development and exit strategy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Confirm target product: powered land, powered shell, turnkey/BTS, or build-and-hold; define intended RTB sale point and buyer universe.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Development brief and exit strategy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None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target capacity and phasing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Set initial IT load, ultimate campus capacity, phase sizes, redundancy level and expansion assumptions.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Capacity and phasing plan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Undertake market and customer assessment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Assess demand, competing supply, absorption, pricing, latency needs and customer segments.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Market assessment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technical performance envelope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Set target PUE/WUE, availability, density, cooling options, security, sustainability and certification objectives.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Technical requirements brief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2-4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Capacity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Establish project governance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Appoint development lead, legal, planning, power, technical and commercial advisers; establish decision rights and reporting.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Governance matrix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None</w:t>
            </w:r>
          </w:p>
        </w:tc>
      </w:tr>
    </w:tbl>
    <w:p/>
    <w:p>
      <w:pPr>
        <w:pStyle w:val="Heading2"/>
      </w:pPr>
      <w:r>
        <w:t>Land &amp; Site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Identify and screen candidate sites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Screen for developable area, power proximity, fiber, hazards, access, water, planning compatibility and neighboring uses.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Site screening matrix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Capacity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Secure exclusivity or option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Negotiate sufficient exclusivity/option period, extension rights, access for surveys, assignability and conditions precedent.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Executed option/exclusivity agreement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site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legal title due diligence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Verify ownership, encumbrances, mortgages, easements, restrictions, rights of way, boundaries and acquisition authority.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Legal title report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control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Confirm developable footprint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Overlay setbacks, utility corridors, drainage, biodiversity, access and substation areas against required campus layout.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Constraints and developable-area plan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Surveys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site surveys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Topographic, boundary, geotechnical, contamination, hydrology/flood, seismic, unexploded ordnance and archaeology as applicable.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Survey reports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5-12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access rights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Secure permanent access and easements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Document road access, construction access, power/fiber corridors, drainage outfalls and third-party easements.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Access and easement agreements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10-16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routes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land acquisition structure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Agree purchase/lease mechanics, tax treatment, SPV ownership, transferability and closing conditions aligned with permits and grid.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Acquisition agreement in agreed form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18-24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Title DD; option</w:t>
            </w:r>
          </w:p>
        </w:tc>
      </w:tr>
    </w:tbl>
    <w:p/>
    <w:p>
      <w:pPr>
        <w:pStyle w:val="Heading2"/>
      </w:pPr>
      <w:r>
        <w:t>Power &amp; Grid Connection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Map utility and grid options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Identify transmission/distribution owners, voltage levels, substations, available capacity, queue position and upgrade constraints.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Power options memorandum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shortlist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Submit formal connection application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Submit load profile, phased capacity, commissioning dates, power quality and redundancy requirements.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Accepted grid application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site; capacity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feasibility and impact studies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Undertake load flow, fault level, protection, stability, harmonic and reinforcement studies required by the utility.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 study reports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application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Obtain binding connection offer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Secure capacity, voltage, point of connection, milestones, costs, securities, long-stop date and energization schedule.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Binding connection offer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studies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Execute grid connection agreement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Accept and execute the connection agreement; pay deposits and satisfy initial milestones without creating avoidable termination risk.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Executed connection agreement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26-34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Binding offer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 substation and utility interface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on-site/off-site scope, transformers, switchgear, protection, metering, route, land take and ownership boundaries.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Substation concept and single-line diagram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20-34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studies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Confirm power delivery schedule and critical path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Integrate utility design, procurement, permits, outages and construction into a credible energization programme.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Utility delivery programme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28-36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Connection agreement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energy procurement and sustainability route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Assess retail supply, PPAs, guarantees of origin, renewable matching, BESS and demand response; document feasible route.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Energy sourcing strategy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24-38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Load profile; market analysis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emergency generation and fuel strategy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Select generator technology, emissions basis, fuel storage, refill logistics, runtime and permitting assumptions.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Backup power concept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brief</w:t>
            </w:r>
          </w:p>
        </w:tc>
      </w:tr>
    </w:tbl>
    <w:p/>
    <w:p>
      <w:pPr>
        <w:pStyle w:val="Heading2"/>
      </w:pPr>
      <w:r>
        <w:t>Fiber &amp; Telecommunications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Map carrier presence and routes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Identify carriers, long-haul routes, metro rings, cable landing connectivity, PoPs, duct availability and known single points of failure.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Carrier and route map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shortlist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Design physically diverse entry routes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at least two independent routes, entries and meet-me-room pathways with no common ducts, bridges or choke points where practicable.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Diverse fiber route plan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8-16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Carrier map; site layout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Obtain carrier feasibility confirmations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Secure written confirmations covering route, service type, capacity, cost, lead time, dependencies and delivery risk.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Carrier feasibility letters/LOIs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Route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Secure rights for fiber corridors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Acquire land rights, municipal permits, duct access and wayleaves needed to reach the site boundary and both building entries.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Fiber wayleaves and route rights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18-34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carrier routes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Validate latency and network resilience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Test or model latency to required hubs and cloud regions; review route resilience, repair arrangements and carrier diversity.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Connectivity performance report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Carrier confirmations</w:t>
            </w:r>
          </w:p>
        </w:tc>
      </w:tr>
    </w:tbl>
    <w:p/>
    <w:p>
      <w:pPr>
        <w:pStyle w:val="Heading2"/>
      </w:pPr>
      <w:r>
        <w:t>Planning, Environmental &amp; Permitting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Confirm zoning and permitted use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Obtain written planning advice on data center use, building height/massing, generators, substations, cooling plant and future phases.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Planning due-diligence opinion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4-10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site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Agree permitting strategy with authorities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Hold pre-application meetings; define required applications, studies, consultations, sequencing and expected decision timetable.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Permitting strategy and authority minutes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development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environmental baseline and impact studies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Cover ecology, habitat, noise, air emissions, traffic, water, waste, visual impact, carbon, contamination and cumulative effects.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Environmental technical studies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Survey access; concept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Submit planning/development application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Submit coordinated plans, design statement, EIA where required, utility information, mitigation and construction-management principles.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Validated planning application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Environmental studies; concept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Obtain final planning consent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Secure consent with conditions that are technically and commercially acceptable and capable of discharge before construction.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Final planning consent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30-48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Planning application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Secure environmental and operating permits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Obtain permits for generators/emissions, fuel storage, water abstraction/discharge, waste, noise and other regulated activities.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Environmental/operating permits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Environmental studies; technical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Obtain building permit / construction authorization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Advance design to the level required for approval; coordinate fire, structural, civil, MEP and code compliance.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Effective building permit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40-56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Planning consent; 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Discharge pre-construction conditions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Close planning and permit conditions required before works, including traffic, ecology, drainage, archaeology and construction management.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Condition discharge approvals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46-58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Planning consent</w:t>
            </w:r>
          </w:p>
        </w:tc>
      </w:tr>
    </w:tbl>
    <w:p/>
    <w:p>
      <w:pPr>
        <w:pStyle w:val="Heading2"/>
      </w:pPr>
      <w:r>
        <w:t>Water, Cooling &amp;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Confirm cooling strategy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Select air, evaporative, liquid or hybrid cooling based on climate, density, customer requirements, water availability and permitting.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Cooling strategy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10-18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performance brief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Confirm water availability and quality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Obtain utility capacity confirmation or alternative supply; assess quality, treatment, redundancy and drought restrictions.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Water supply confirmation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Cooling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 drainage and flood-management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surface-water attenuation, discharge points, oil interceptors, foul drainage, finished levels and climate resilience.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Drainage and flood strategy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14-28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Topo/hydrology surveys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Confirm other utilities and services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Verify potable water, sewer, gas if used, telecom ducts, fire-water supply, waste services and temporary construction utilities.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Utility availability schedule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layout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Assess heat reuse opportunity and obligations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Review regulatory requirements, nearby heat demand, network interface, economics and reservation of space for future connection.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Heat reuse assessment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Cooling strategy; planning</w:t>
            </w:r>
          </w:p>
        </w:tc>
      </w:tr>
    </w:tbl>
    <w:p/>
    <w:p>
      <w:pPr>
        <w:pStyle w:val="Heading2"/>
      </w:pPr>
      <w:r>
        <w:t>Technical Design &amp;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masterplan and concept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Coordinate buildings, phases, setbacks, substations, generators, cooling, fuel, roads, security, drainage, fiber and expansion.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Coordinated concept masterplan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surveys; technical brief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Basis of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Document design criteria for availability, topology, capacity, redundancy, densities, environmental conditions, codes and commissioning.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Approved Basis of Design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14-24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brief; concept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 civil and structural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Advance grading, foundations, slabs, roads, retaining structures, drainage, seismic and loading assumptions.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Developed civil/structural package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22-42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Geotech; concept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 electrical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HV/MV/LV topology, transformers, UPS, generators, switchgear, busways, earthing, protection, metering and controls.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Electrical developed design and SLDs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22-44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interface; Basis of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 mechanical and cooling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cooling plant, distribution, heat rejection, water systems, controls, leak detection and future high-density capability.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Mechanical developed design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22-44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Cooling strategy; Basis of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 fire and life-safety strategy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Coordinate fire compartments, detection, suppression, smoke control, egress, emergency response and fire-brigade access.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Fire strategy and authority submission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20-40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Develop security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perimeter, vehicle control, anti-ram measures, CCTV, access control, security zoning and operational procedures.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Security concept/design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24-40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Masterplan; customer requirements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controls, BMS and DCIM architecture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Set monitoring hierarchy, integration, alarms, cybersecurity, metering, capacity management and customer reporting requirements.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Controls architecture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MEP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commissioning strategy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levels 1-5, integrated systems testing, load banks, utility interfaces, documentation, witness points and acceptance criteria.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Commissioning plan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32-46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Undertake independent technical review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Have an experienced data center engineer review constructability, redundancy, maintainability, code compliance and cost risks.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Independent design review report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40-48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</w:tbl>
    <w:p/>
    <w:p>
      <w:pPr>
        <w:pStyle w:val="Heading2"/>
      </w:pPr>
      <w:r>
        <w:t>Commercial: Tenant, Client &amp; Exit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customer and buyer universes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Separate end users/tenants from RTB buyers such as operators, hyperscalers, infrastructure funds and developers.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Target customer and buyer list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Market assessment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Begin confidential market sounding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Test location, power timing, capacity, specification and commercial appetite without committing the project prematurely.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Market feedback log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14-30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Credible power path; concept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Collect tenant technical requirements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Capture density, topology, cooling, network, sustainability, security, deployment timing and contractual requirements.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Customer requirements register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20-38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Market sounding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Run tenant/client technical workshops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Validate fit, identify deviations, preserve design flexibility and agree information required for an LOI or capacity reservation.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Workshop minutes and action log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26-44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Customer requirements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Negotiate tenant LOI or capacity reservation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Agree capacity, delivery date, indicative pricing, term, security, design assumptions, exclusivity and conditions to definitive lease/BTS agreement.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Tenant LOI/capacity reservation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34-52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fit; commercial approval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RTB sale positioning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sale perimeter, transaction structure, buyer diligence package, value narrative, unresolved risks and pricing expectations.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RTB sale strategy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42-54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RTB scope; financial model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Launch buyer process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Prepare teaser/IM, NDA, process letter, data room, management presentation and controlled Q&amp;A process.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Buyer process materials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52-60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RTB readiness; sale strategy</w:t>
            </w:r>
          </w:p>
        </w:tc>
      </w:tr>
    </w:tbl>
    <w:p/>
    <w:p>
      <w:pPr>
        <w:pStyle w:val="Heading2"/>
      </w:pPr>
      <w:r>
        <w:t>Cost, Procurement &amp; Delivery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development budget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Capture land, advisers, surveys, permits, grid deposits, design, insurance, financing and contingency through RTB.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RTB development budget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4-12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class 4/3 capital cost estimate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Estimate enabling works, buildings, MEP, utility connection, long-lead equipment, commissioning, owner costs and contingency by phase.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Phased capital cost estimate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30-46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contracting strategy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Select EPC, design-build, construction management or multi-package approach; allocate design, interface, schedule and performance risk.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Contracting strategy memorandum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28-42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design; market capacity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Prequalify contractors and key suppliers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Assess data center references, financial strength, safety, local delivery capability, capacity, warranty support and supply chain.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Approved bidder/supplier list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34-48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Contracting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Identify long-lead equipment and reservations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Confirm lead times for transformers, switchgear, generators, UPS, chillers and controls; obtain budget quotes and reservation options.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Long-lead procurement schedule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32-48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construction and procurement programme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Integrate design, permits, utility works, procurement, enabling works, main construction, commissioning and customer fit-out interfaces.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Integrated delivery programme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42-54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Design; utility programme; procurement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Obtain credible contractor pricing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Run market testing or tender sufficient to validate cost, schedule, exclusions, escalation and contingency before RTB sale.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Contractor proposals / cost validation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44-56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design; bidder list</w:t>
            </w:r>
          </w:p>
        </w:tc>
      </w:tr>
    </w:tbl>
    <w:p/>
    <w:p>
      <w:pPr>
        <w:pStyle w:val="Heading2"/>
      </w:pPr>
      <w:r>
        <w:t>Financial, Tax, Insurance &amp; Corporate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Establish project SPV and ownership structure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Create clean project ownership, governance, bank accounts, signing powers, IP/document ownership and transfer mechanics.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Project SPV and governance documents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integrated financial model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Model development spend, capex, phasing, power costs, operating assumptions, rent/revenue, financing and sale scenarios.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Integrated financial model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Cost estimate; commercial assumptions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tax and transaction structuring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Assess land taxes, VAT, depreciation, withholding, transfer taxes, share vs asset sale and buyer implications.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Tax structuring memorandum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30-44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SPV; sale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insurance strategy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Identify development, property, environmental, professional indemnity, construction, delay and operational coverage requirements.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Insurance strategy and broker indication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34-48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Risk register;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Fund development through RTB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Secure committed equity/loan funding sufficient for land, studies, grid securities, permits, design and sale process with contingency.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Funding plan and evidence of funds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6-18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budget</w:t>
            </w:r>
          </w:p>
        </w:tc>
      </w:tr>
    </w:tbl>
    <w:p/>
    <w:p>
      <w:pPr>
        <w:pStyle w:val="Heading2"/>
      </w:pPr>
      <w:r>
        <w:t>Risk, ESG, HSE &amp;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Maintain integrated risk register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Track probability, impact, mitigation, owner, trigger and residual exposure across land, power, permits, cost, schedule and commercial workstreams.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Current risk register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2-60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All workstreams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stakeholder engagement plan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Map authorities, utility, neighbors, community, carriers, emergency services and political stakeholders; define engagement and escalation.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Stakeholder plan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6-14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selection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ESG and sustainability commitments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Set measurable targets for energy, carbon, water, biodiversity, circularity, local employment and reporting without overcommitting.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ESG strategy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and market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construction HSE framework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Define client duties, contractor standards, high-risk activities, emergency arrangements, reporting and preconstruction information.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HSE management framework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40-54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Delivery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Assess climate and physical resilience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Review heat, flood, drought, wildfire, storm, seismic and supply-chain exposure under current and future climate scenarios.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Climate resilience assessment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Environmental baseline; design criteria</w:t>
            </w:r>
          </w:p>
        </w:tc>
      </w:tr>
    </w:tbl>
    <w:p/>
    <w:p>
      <w:pPr>
        <w:pStyle w:val="Heading2"/>
      </w:pPr>
      <w:r>
        <w:t>RTB Transaction &amp; Data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Dependencies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Define formal RTB completion standard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Agree a written RTB definition covering land, power, planning, building permit, design, access, fiber, utilities, cost, programme and assignability.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RTB completion checklist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36-44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Exit strategy; buyer feedback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Build indexed virtual data room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Create controlled folders for corporate, land, power, permits, environment, design, fiber, utilities, commercial, cost, programme, insurance and tax.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Indexed virtual data room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36-56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Document control system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vendor legal due diligence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Identify title, authority, contract, permit, litigation, compliance and transfer risks; cure issues before buyer review.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Vendor legal DD report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Substantially complete data room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Complete vendor technical due diligence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Independently validate site suitability, power, design, permits, capex, schedule, fiber, utilities, ESG and key residual risks.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Vendor technical DD report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design; permits; cost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Prepare transaction documents and disclosure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Prepare SPA/asset sale structure, disclosure letter, warranties, limitations, assignment/novation schedule and closing conditions.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Transaction document suite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52-62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Vendor DD; buyer process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Obtain RTB sign-off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Development lead, legal, technical, power and planning leads certify completion or clearly list accepted exceptions and cure plan.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Signed RTB certificate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58-60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All mandatory RTB items</w:t>
            </w:r>
          </w:p>
        </w:tc>
      </w:tr>
    </w:tbl>
    <w:p/>
    <w:p>
      <w:pPr>
        <w:pStyle w:val="Heading1"/>
      </w:pPr>
      <w:r>
        <w:t>5. Buyer data room checklist</w:t>
      </w:r>
    </w:p>
    <w:p>
      <w:pPr>
        <w:pStyle w:val="Heading2"/>
      </w:pPr>
      <w:r>
        <w:t>Corporate</w:t>
      </w:r>
    </w:p>
    <w:p>
      <w:pPr>
        <w:pStyle w:val="ListBullet"/>
      </w:pPr>
      <w:r>
        <w:t>SPV constitutional documents</w:t>
      </w:r>
    </w:p>
    <w:p>
      <w:pPr>
        <w:pStyle w:val="ListBullet"/>
      </w:pPr>
      <w:r>
        <w:t>Shareholder register and ownership chart</w:t>
      </w:r>
    </w:p>
    <w:p>
      <w:pPr>
        <w:pStyle w:val="ListBullet"/>
      </w:pPr>
      <w:r>
        <w:t>Board/shareholder resolutions</w:t>
      </w:r>
    </w:p>
    <w:p>
      <w:pPr>
        <w:pStyle w:val="ListBullet"/>
      </w:pPr>
      <w:r>
        <w:t>Signing authorities and powers of attorney</w:t>
      </w:r>
    </w:p>
    <w:p>
      <w:pPr>
        <w:pStyle w:val="ListBullet"/>
      </w:pPr>
      <w:r>
        <w:t>Material litigation and compliance declarations</w:t>
      </w:r>
    </w:p>
    <w:p>
      <w:pPr>
        <w:pStyle w:val="Heading2"/>
      </w:pPr>
      <w:r>
        <w:t>Land</w:t>
      </w:r>
    </w:p>
    <w:p>
      <w:pPr>
        <w:pStyle w:val="ListBullet"/>
      </w:pPr>
      <w:r>
        <w:t>Option, purchase or lease agreements</w:t>
      </w:r>
    </w:p>
    <w:p>
      <w:pPr>
        <w:pStyle w:val="ListBullet"/>
      </w:pPr>
      <w:r>
        <w:t>Title report and cadastral documents</w:t>
      </w:r>
    </w:p>
    <w:p>
      <w:pPr>
        <w:pStyle w:val="ListBullet"/>
      </w:pPr>
      <w:r>
        <w:t>Boundary/topographical surveys</w:t>
      </w:r>
    </w:p>
    <w:p>
      <w:pPr>
        <w:pStyle w:val="ListBullet"/>
      </w:pPr>
      <w:r>
        <w:t>Easements, wayleaves and access rights</w:t>
      </w:r>
    </w:p>
    <w:p>
      <w:pPr>
        <w:pStyle w:val="ListBullet"/>
      </w:pPr>
      <w:r>
        <w:t>Geotechnical, contamination, flood and archaeology reports</w:t>
      </w:r>
    </w:p>
    <w:p>
      <w:pPr>
        <w:pStyle w:val="Heading2"/>
      </w:pPr>
      <w:r>
        <w:t>Power</w:t>
      </w:r>
    </w:p>
    <w:p>
      <w:pPr>
        <w:pStyle w:val="ListBullet"/>
      </w:pPr>
      <w:r>
        <w:t>Grid application and correspondence</w:t>
      </w:r>
    </w:p>
    <w:p>
      <w:pPr>
        <w:pStyle w:val="ListBullet"/>
      </w:pPr>
      <w:r>
        <w:t>Grid studies and capacity evidence</w:t>
      </w:r>
    </w:p>
    <w:p>
      <w:pPr>
        <w:pStyle w:val="ListBullet"/>
      </w:pPr>
      <w:r>
        <w:t>Binding connection offer</w:t>
      </w:r>
    </w:p>
    <w:p>
      <w:pPr>
        <w:pStyle w:val="ListBullet"/>
      </w:pPr>
      <w:r>
        <w:t>Executed connection agreement and payment evidence</w:t>
      </w:r>
    </w:p>
    <w:p>
      <w:pPr>
        <w:pStyle w:val="ListBullet"/>
      </w:pPr>
      <w:r>
        <w:t>Substation design, SLDs and utility programme</w:t>
      </w:r>
    </w:p>
    <w:p>
      <w:pPr>
        <w:pStyle w:val="Heading2"/>
      </w:pPr>
      <w:r>
        <w:t>Planning &amp; Environment</w:t>
      </w:r>
    </w:p>
    <w:p>
      <w:pPr>
        <w:pStyle w:val="ListBullet"/>
      </w:pPr>
      <w:r>
        <w:t>Planning advice and authority minutes</w:t>
      </w:r>
    </w:p>
    <w:p>
      <w:pPr>
        <w:pStyle w:val="ListBullet"/>
      </w:pPr>
      <w:r>
        <w:t>Planning application and approved drawings</w:t>
      </w:r>
    </w:p>
    <w:p>
      <w:pPr>
        <w:pStyle w:val="ListBullet"/>
      </w:pPr>
      <w:r>
        <w:t>Final consent and conditions tracker</w:t>
      </w:r>
    </w:p>
    <w:p>
      <w:pPr>
        <w:pStyle w:val="ListBullet"/>
      </w:pPr>
      <w:r>
        <w:t>Building permit and fire approvals</w:t>
      </w:r>
    </w:p>
    <w:p>
      <w:pPr>
        <w:pStyle w:val="ListBullet"/>
      </w:pPr>
      <w:r>
        <w:t>Environmental studies and permits</w:t>
      </w:r>
    </w:p>
    <w:p>
      <w:pPr>
        <w:pStyle w:val="Heading2"/>
      </w:pPr>
      <w:r>
        <w:t>Technical</w:t>
      </w:r>
    </w:p>
    <w:p>
      <w:pPr>
        <w:pStyle w:val="ListBullet"/>
      </w:pPr>
      <w:r>
        <w:t>Masterplan and Basis of Design</w:t>
      </w:r>
    </w:p>
    <w:p>
      <w:pPr>
        <w:pStyle w:val="ListBullet"/>
      </w:pPr>
      <w:r>
        <w:t>Civil, structural, electrical and mechanical design</w:t>
      </w:r>
    </w:p>
    <w:p>
      <w:pPr>
        <w:pStyle w:val="ListBullet"/>
      </w:pPr>
      <w:r>
        <w:t>Security, controls and commissioning strategies</w:t>
      </w:r>
    </w:p>
    <w:p>
      <w:pPr>
        <w:pStyle w:val="ListBullet"/>
      </w:pPr>
      <w:r>
        <w:t>Independent technical review</w:t>
      </w:r>
    </w:p>
    <w:p>
      <w:pPr>
        <w:pStyle w:val="ListBullet"/>
      </w:pPr>
      <w:r>
        <w:t>Design assumptions and deviation register</w:t>
      </w:r>
    </w:p>
    <w:p>
      <w:pPr>
        <w:pStyle w:val="Heading2"/>
      </w:pPr>
      <w:r>
        <w:t>Fiber &amp; Utilities</w:t>
      </w:r>
    </w:p>
    <w:p>
      <w:pPr>
        <w:pStyle w:val="ListBullet"/>
      </w:pPr>
      <w:r>
        <w:t>Carrier map and feasibility letters</w:t>
      </w:r>
    </w:p>
    <w:p>
      <w:pPr>
        <w:pStyle w:val="ListBullet"/>
      </w:pPr>
      <w:r>
        <w:t>Diverse route plans and wayleaves</w:t>
      </w:r>
    </w:p>
    <w:p>
      <w:pPr>
        <w:pStyle w:val="ListBullet"/>
      </w:pPr>
      <w:r>
        <w:t>Latency/resilience assessment</w:t>
      </w:r>
    </w:p>
    <w:p>
      <w:pPr>
        <w:pStyle w:val="ListBullet"/>
      </w:pPr>
      <w:r>
        <w:t>Water and utility capacity confirmations</w:t>
      </w:r>
    </w:p>
    <w:p>
      <w:pPr>
        <w:pStyle w:val="ListBullet"/>
      </w:pPr>
      <w:r>
        <w:t>Drainage and heat-reuse assessments</w:t>
      </w:r>
    </w:p>
    <w:p>
      <w:pPr>
        <w:pStyle w:val="Heading2"/>
      </w:pPr>
      <w:r>
        <w:t>Commercial</w:t>
      </w:r>
    </w:p>
    <w:p>
      <w:pPr>
        <w:pStyle w:val="ListBullet"/>
      </w:pPr>
      <w:r>
        <w:t>Market assessment</w:t>
      </w:r>
    </w:p>
    <w:p>
      <w:pPr>
        <w:pStyle w:val="ListBullet"/>
      </w:pPr>
      <w:r>
        <w:t>Customer/buyer target list</w:t>
      </w:r>
    </w:p>
    <w:p>
      <w:pPr>
        <w:pStyle w:val="ListBullet"/>
      </w:pPr>
      <w:r>
        <w:t>NDA and Q&amp;A log</w:t>
      </w:r>
    </w:p>
    <w:p>
      <w:pPr>
        <w:pStyle w:val="ListBullet"/>
      </w:pPr>
      <w:r>
        <w:t>Tenant requirements, workshop minutes and LOIs</w:t>
      </w:r>
    </w:p>
    <w:p>
      <w:pPr>
        <w:pStyle w:val="ListBullet"/>
      </w:pPr>
      <w:r>
        <w:t>RTB sale materials</w:t>
      </w:r>
    </w:p>
    <w:p>
      <w:pPr>
        <w:pStyle w:val="Heading2"/>
      </w:pPr>
      <w:r>
        <w:t>Cost &amp; Delivery</w:t>
      </w:r>
    </w:p>
    <w:p>
      <w:pPr>
        <w:pStyle w:val="ListBullet"/>
      </w:pPr>
      <w:r>
        <w:t>Development budget</w:t>
      </w:r>
    </w:p>
    <w:p>
      <w:pPr>
        <w:pStyle w:val="ListBullet"/>
      </w:pPr>
      <w:r>
        <w:t>Capital cost estimate</w:t>
      </w:r>
    </w:p>
    <w:p>
      <w:pPr>
        <w:pStyle w:val="ListBullet"/>
      </w:pPr>
      <w:r>
        <w:t>Contracting strategy</w:t>
      </w:r>
    </w:p>
    <w:p>
      <w:pPr>
        <w:pStyle w:val="ListBullet"/>
      </w:pPr>
      <w:r>
        <w:t>Contractor/supplier prequalification</w:t>
      </w:r>
    </w:p>
    <w:p>
      <w:pPr>
        <w:pStyle w:val="ListBullet"/>
      </w:pPr>
      <w:r>
        <w:t>Long-lead schedule, contractor proposals and integrated programme</w:t>
      </w:r>
    </w:p>
    <w:p>
      <w:pPr>
        <w:pStyle w:val="Heading2"/>
      </w:pPr>
      <w:r>
        <w:t>Financial, Tax &amp; Insurance</w:t>
      </w:r>
    </w:p>
    <w:p>
      <w:pPr>
        <w:pStyle w:val="ListBullet"/>
      </w:pPr>
      <w:r>
        <w:t>Integrated financial model</w:t>
      </w:r>
    </w:p>
    <w:p>
      <w:pPr>
        <w:pStyle w:val="ListBullet"/>
      </w:pPr>
      <w:r>
        <w:t>Funding evidence</w:t>
      </w:r>
    </w:p>
    <w:p>
      <w:pPr>
        <w:pStyle w:val="ListBullet"/>
      </w:pPr>
      <w:r>
        <w:t>Tax structuring memorandum</w:t>
      </w:r>
    </w:p>
    <w:p>
      <w:pPr>
        <w:pStyle w:val="ListBullet"/>
      </w:pPr>
      <w:r>
        <w:t>Insurance strategy and indications</w:t>
      </w:r>
    </w:p>
    <w:p>
      <w:pPr>
        <w:pStyle w:val="ListBullet"/>
      </w:pPr>
      <w:r>
        <w:t>Development expenditure ledger</w:t>
      </w:r>
    </w:p>
    <w:p>
      <w:pPr>
        <w:pStyle w:val="Heading2"/>
      </w:pPr>
      <w:r>
        <w:t>Risk &amp; ESG</w:t>
      </w:r>
    </w:p>
    <w:p>
      <w:pPr>
        <w:pStyle w:val="ListBullet"/>
      </w:pPr>
      <w:r>
        <w:t>Integrated risk register</w:t>
      </w:r>
    </w:p>
    <w:p>
      <w:pPr>
        <w:pStyle w:val="ListBullet"/>
      </w:pPr>
      <w:r>
        <w:t>Stakeholder plan</w:t>
      </w:r>
    </w:p>
    <w:p>
      <w:pPr>
        <w:pStyle w:val="ListBullet"/>
      </w:pPr>
      <w:r>
        <w:t>ESG strategy</w:t>
      </w:r>
    </w:p>
    <w:p>
      <w:pPr>
        <w:pStyle w:val="ListBullet"/>
      </w:pPr>
      <w:r>
        <w:t>Climate resilience assessment</w:t>
      </w:r>
    </w:p>
    <w:p>
      <w:pPr>
        <w:pStyle w:val="ListBullet"/>
      </w:pPr>
      <w:r>
        <w:t>HSE framework</w:t>
      </w:r>
    </w:p>
    <w:p>
      <w:pPr>
        <w:pStyle w:val="Heading2"/>
      </w:pPr>
      <w:r>
        <w:t>Transaction</w:t>
      </w:r>
    </w:p>
    <w:p>
      <w:pPr>
        <w:pStyle w:val="ListBullet"/>
      </w:pPr>
      <w:r>
        <w:t>RTB completion standard and signed certificate</w:t>
      </w:r>
    </w:p>
    <w:p>
      <w:pPr>
        <w:pStyle w:val="ListBullet"/>
      </w:pPr>
      <w:r>
        <w:t>Vendor legal and technical DD</w:t>
      </w:r>
    </w:p>
    <w:p>
      <w:pPr>
        <w:pStyle w:val="ListBullet"/>
      </w:pPr>
      <w:r>
        <w:t>Draft transaction documents</w:t>
      </w:r>
    </w:p>
    <w:p>
      <w:pPr>
        <w:pStyle w:val="ListBullet"/>
      </w:pPr>
      <w:r>
        <w:t>Disclosure and novation/assignment schedule</w:t>
      </w:r>
    </w:p>
    <w:p>
      <w:pPr>
        <w:pStyle w:val="ListBullet"/>
      </w:pPr>
      <w:r>
        <w:t>Data-room index and document register</w:t>
      </w:r>
    </w:p>
    <w:p>
      <w:pPr>
        <w:pStyle w:val="Heading1"/>
      </w:pPr>
      <w:r>
        <w:t>6.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RTB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Key blocker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Strategy &amp; Development Definition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Land &amp; Site Control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Power &amp; Grid Connection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Fiber &amp; Telecommunications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Planning, Environmental &amp; Permitting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Water, Cooling &amp; Utilities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Technical Design &amp; Engineering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Commercial: Tenant, Client &amp; Exit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Cost, Procurement &amp; Delivery Strategy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Financial, Tax, Insurance &amp; Corporate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Risk, ESG, HSE &amp; Stakeholders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RTB Transaction &amp; Data Room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7. Final RTB gate</w:t>
      </w:r>
    </w:p>
    <w:p>
      <w:r>
        <w:t>☐ Land controlled, title verified, and access/easements transferable</w:t>
      </w:r>
    </w:p>
    <w:p>
      <w:r>
        <w:t>☐ Executed grid agreement with credible capacity, cost and delivery schedule</w:t>
      </w:r>
    </w:p>
    <w:p>
      <w:r>
        <w:t>☐ Final planning consent and effective building permit</w:t>
      </w:r>
    </w:p>
    <w:p>
      <w:r>
        <w:t>☐ Documented and deliverable diverse fiber solution</w:t>
      </w:r>
    </w:p>
    <w:p>
      <w:r>
        <w:t>☐ Concept and developed design aligned with permits and grid</w:t>
      </w:r>
    </w:p>
    <w:p>
      <w:r>
        <w:t>☐ Market-validated capex estimate, contracting strategy and construction programme</w:t>
      </w:r>
    </w:p>
    <w:p>
      <w:r>
        <w:t>☐ Complete data room with vendor legal and technical DD</w:t>
      </w:r>
    </w:p>
    <w:p>
      <w:r>
        <w:t>☐ Risk register with clearly disclosed residual exceptions</w:t>
      </w:r>
    </w:p>
    <w:p>
      <w:r>
        <w:t>☐ RTB certificate signed by the relevant workstream leads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Greenfield to Ready-to-Build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Data Center Development Toolkit | English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8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D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028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