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Manuale e checklist per lo sviluppo greenfield di un data center fino a Ready-to-Build (RTB)</w:t>
      </w:r>
    </w:p>
    <w:p>
      <w:pPr>
        <w:jc w:val="center"/>
      </w:pPr>
      <w:r>
        <w:rPr>
          <w:i/>
          <w:sz w:val="22"/>
        </w:rPr>
        <w:t>Versione italiana | Controllo del progetto, milestone RTB, percorso tenant/cliente e data room</w:t>
      </w:r>
    </w:p>
    <w:p/>
    <w:p>
      <w:pPr>
        <w:pStyle w:val="Heading1"/>
      </w:pPr>
      <w:r>
        <w:t>1. Scopo e definizioni</w:t>
      </w:r>
    </w:p>
    <w:p>
      <w:r>
        <w:t>Questo documento è una checklist di sviluppo e un manuale di controllo per portare un sito data center greenfield da origination a RTB. Le tempistiche sono indicative e devono essere adattate alla giurisdizione, alla coda di connessione e alla scala del progetto.</w:t>
      </w:r>
    </w:p>
    <w:p>
      <w:r>
        <w:rPr>
          <w:b/>
        </w:rPr>
        <w:t xml:space="preserve">RTB / Ready-to-Build: </w:t>
      </w:r>
      <w:r>
        <w:t>Stato in cui terreno, energia, autorizzazioni, progetto, accessi, fibra, utility, costi e programma sono sufficientemente definiti e trasferibili per consentire a un acquirente di avviare la costruzione, fatte salve eventuali eccezioni chiaramente dichiarate.</w:t>
      </w:r>
    </w:p>
    <w:p>
      <w:r>
        <w:rPr>
          <w:b/>
        </w:rPr>
        <w:t xml:space="preserve">Tenant: </w:t>
      </w:r>
      <w:r>
        <w:t>Utilizzatore finale della capacità del data center, ad esempio hyperscaler, impresa, piattaforma AI o cliente wholesale.</w:t>
      </w:r>
    </w:p>
    <w:p>
      <w:r>
        <w:rPr>
          <w:b/>
        </w:rPr>
        <w:t xml:space="preserve">Cliente / acquirente: </w:t>
      </w:r>
      <w:r>
        <w:t>Soggetto che acquista il progetto RTB o commissiona il progetto/build-to-suit; può essere un operatore, hyperscaler, fondo infrastrutturale o altro sviluppatore.</w:t>
      </w:r>
    </w:p>
    <w:p>
      <w:pPr>
        <w:pStyle w:val="Heading1"/>
      </w:pPr>
      <w:r>
        <w:t>2. Logica di coinvolgimento del tenant e del cliente</w:t>
      </w:r>
    </w:p>
    <w:p>
      <w:r>
        <w:t>Il market sounding può iniziare dopo il controllo preliminare del sito e l’esistenza di un percorso energetico credibile. I requisiti del tenant devono influenzare il progetto prima che la Basis of Design sia bloccata. Una LOI tenant può aumentare il valore di vendita, ma non è un requisito universale per RTB. Il processo verso gli acquirenti RTB normalmente si prepara quando connessione, autorizzazioni e progetto hanno raggiunto sufficiente maturità.</w:t>
      </w:r>
    </w:p>
    <w:p>
      <w:pPr>
        <w:pStyle w:val="Heading1"/>
      </w:pPr>
      <w:r>
        <w:t>3. Milestone RTB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Settimana</w:t>
            </w:r>
          </w:p>
        </w:tc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552"/>
            <w:vAlign w:val="center"/>
            <w:shd w:fill="10283F"/>
          </w:tcPr>
          <w:p>
            <w:r/>
            <w:r>
              <w:rPr>
                <w:b/>
                <w:color w:val="FFFFFF"/>
                <w:sz w:val="18"/>
              </w:rPr>
              <w:t>Obbligatorio RTB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Strategia di sviluppo approvata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Sito preferito sotto controllo vincolante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Domanda di connessione accettata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Masterplan concept e Basis of Design completati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Offerta vincolante di connessione ottenuta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Contratto di connessione firmato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Domanda urbanistica validata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Autorizzazione urbanistica definitiva ottenuta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Permesso di costruire efficace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Soluzione fibra diversificata assicurata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Progetto sviluppato e revisione indipendente completati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Costi e programma lavori validati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Vendor due diligence e data room completate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Approvazione RTB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</w:tr>
    </w:tbl>
    <w:p>
      <w:r>
        <w:br w:type="page"/>
      </w:r>
    </w:p>
    <w:p>
      <w:pPr>
        <w:pStyle w:val="Heading1"/>
      </w:pPr>
      <w:r>
        <w:t>4. Checklist dettagliata di sviluppo</w:t>
      </w:r>
    </w:p>
    <w:p>
      <w:pPr>
        <w:pStyle w:val="Heading2"/>
      </w:pPr>
      <w:r>
        <w:t>Strategia e definizione dello sviluppo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la strategia di sviluppo e di uscita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Confermare il prodotto target: terreno energizzato, powered shell, turnkey/BTS o build-and-hold; definire il punto di vendita RTB e l'universo degli acquirenti.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Brief di sviluppo e strategia di uscita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capacità target e fasi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carico IT iniziale, capacità finale del campus, dimensioni delle fasi, livello di ridondanza e ipotesi di espansione.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di capacità e fasi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Svolgere analisi di mercato e clienti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domanda, offerta concorrente, assorbimento, prezzi, requisiti di latenza e segmenti di clientela.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Analisi di mercato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i requisiti tecnici prestazionali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PUE/WUE target, disponibilità, densità, opzioni di raffreddamento, sicurezza, sostenibilità e certificazioni.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Capitolato requisiti tecnici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la governance del progetto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Nominare responsabile sviluppo e consulenti legali, urbanistici, energetici, tecnici e commerciali; definire poteri decisionali e reporting.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Matrice di governance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</w:tr>
    </w:tbl>
    <w:p/>
    <w:p>
      <w:pPr>
        <w:pStyle w:val="Heading2"/>
      </w:pPr>
      <w:r>
        <w:t>Terreno e controllo del 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Identificare e selezionare siti candidati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area sviluppabile, prossimità alla rete elettrica, fibra, rischi, accessi, acqua, compatibilità urbanistica e usi confinanti.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Matrice di selezione siti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esclusiva o opzione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Negoziare durata adeguata di esclusiva/opzione, proroghe, accesso per indagini, cedibilità e condizioni sospensive.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Accordo di opzione/esclusiva firmato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due diligence sul titolo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Verificare proprietà, gravami, ipoteche, servitù, vincoli, diritti di passaggio, confini e poteri di vendita.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Relazione legale sul titolo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control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superficie edificabile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Sovrapporre fasce di rispetto, corridoi impiantistici, drenaggio, biodiversità, accessi e sottostazione al layout richiesto.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Planimetria vincoli e area edificabile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Surveys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indagini del sito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Indagini topografiche, catastali, geotecniche, contaminazione, idrologia/alluvioni, sismica, ordigni inesplosi e archeologia ove applicabile.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Relazioni di indagine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5-12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access rights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Garantire accessi e servitù permanenti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Formalizzare accesso stradale e di cantiere, corridoi elettrici/fibra, scarichi di drenaggio e servitù di terzi.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Accordi di accesso e servitù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routes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struttura di acquisizione del terreno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Concordare acquisto/locazione, trattamento fiscale, titolarità SPV, trasferibilità e condizioni di closing allineate a permessi e rete.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Contratto di acquisizione in forma concordata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Title DD; option</w:t>
            </w:r>
          </w:p>
        </w:tc>
      </w:tr>
    </w:tbl>
    <w:p/>
    <w:p>
      <w:pPr>
        <w:pStyle w:val="Heading2"/>
      </w:pPr>
      <w:r>
        <w:t>Energia e connessione alla rete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Mappare utility e opzioni di rete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Identificare gestori di trasmissione/distribuzione, livelli di tensione, sottostazioni, capacità disponibile, posizione in coda e vincoli di potenziamento.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Memorandum opzioni energetiche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1-5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shortlist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Presentare domanda formale di connessione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Presentare profilo di carico, capacità per fasi, date di entrata in esercizio, qualità dell'energia e requisiti di ridondanza.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Domanda di connessione accettata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site; capacity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studi di fattibilità e impatto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Svolgere studi di load flow, corto circuito, protezioni, stabilità, armoniche e rinforzi richiesti dal gestore.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Studi di rete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application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offerta vincolante di connessione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Assicurare capacità, tensione, punto di connessione, milestone, costi, garanzie, long-stop date e calendario di energizzazione.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Offerta vincolante di connessione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studies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Firmare contratto di connessione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Accettare e firmare il contratto di connessione; versare depositi e rispettare le milestone iniziali evitando rischi di risoluzione.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Contratto di connessione firmato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26-34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Binding offer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sottostazione e interfaccia utility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opere on-site/off-site, trasformatori, quadri, protezioni, misura, tracciato, aree e confini di proprietà.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Concept sottostazione e schema unifilare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studies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calendario di energizzazione e percorso critico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Integrare progettazione utility, procurement, permessi, fuori servizio e costruzione in un programma credibile di energizzazione.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Programma di consegna energia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28-36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Connection agreement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approvvigionamento energetico e sostenibilità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fornitura retail, PPA, garanzie d'origine, matching rinnovabile, BESS e demand response; documentare la soluzione fattibile.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di approvvigionamento energetico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24-38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Load profile; market analysis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generazione di emergenza e combustibile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Selezionare tecnologia dei generatori, limiti emissivi, stoccaggio combustibile, logistica di rifornimento, autonomia e ipotesi autorizzative.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Concept alimentazione di emergenza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brief</w:t>
            </w:r>
          </w:p>
        </w:tc>
      </w:tr>
    </w:tbl>
    <w:p/>
    <w:p>
      <w:pPr>
        <w:pStyle w:val="Heading2"/>
      </w:pPr>
      <w:r>
        <w:t>Fibra e telecomunicazioni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Mappare operatori e tracciati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Identificare operatori, dorsali, anelli metropolitani, collegamenti a cable landing station, PoP, cavidotti e potenziali single point of failure.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Mappa operatori e tracciati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shortlist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Progettare ingressi fisicamente diversificati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almeno due tracciati, ingressi e percorsi verso i meet-me-room indipendenti, evitando cavidotti, ponti o colli di bottiglia comuni ove possibile.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tracciati fibra diversificati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Carrier map; site layout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conferme di fattibilità dagli operatori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conferme scritte su tracciato, servizio, capacità, costo, tempi, dipendenze e rischi di consegna.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Lettere di fattibilità/LOI operatori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Route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diritti sui corridoi fibra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diritti fondiari, permessi comunali, accesso ai cavidotti e servitù necessari fino al confine e ai due ingressi dell'edificio.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Servitù e diritti di tracciato fibra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18-34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carrier routes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Validare latenza e resilienza di rete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Testare o modellare latenza verso hub e cloud region richiesti; verificare resilienza, riparazioni e diversità degli operatori.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Relazione prestazioni connettività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Carrier confirmations</w:t>
            </w:r>
          </w:p>
        </w:tc>
      </w:tr>
    </w:tbl>
    <w:p/>
    <w:p>
      <w:pPr>
        <w:pStyle w:val="Heading2"/>
      </w:pPr>
      <w:r>
        <w:t>Urbanistica, ambiente e autorizzazioni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zonizzazione e uso consentito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parere urbanistico scritto sull'uso data center, altezze/volumetrie, generatori, sottostazioni, impianti di raffreddamento e fasi future.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Parere di due diligence urbanistica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4-10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Preferred site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Concordare strategia autorizzativa con le autorità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Svolgere incontri preliminari; definire domande, studi, consultazioni, sequenza e calendario decisionale previsto.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autorizzativa e verbali autorità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development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studi ambientali di base e impatto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Coprire ecologia, habitat, rumore, emissioni, traffico, acqua, rifiuti, impatto visivo, carbonio, contaminazione ed effetti cumulativi.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Studi tecnici ambientali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Survey access; 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Presentare domanda urbanistica/di sviluppo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Presentare elaborati coordinati, relazione progettuale, VIA ove richiesta, informazioni utility, mitigazioni e principi di gestione cantiere.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Domanda urbanistica validata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studies; 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autorizzazione urbanistica definitiva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autorizzazione con condizioni tecnicamente e commercialmente accettabili e assolvibili prima della costruzione.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Autorizzazione urbanistica definitiva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application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autorizzazioni ambientali e operative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autorizzazioni per generatori/emissioni, stoccaggio combustibile, prelievo/scarico acqua, rifiuti, rumore e altre attività regolamentate.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Autorizzazioni ambientali/operative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studies; technical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permesso di costruire/autorizzazione lavori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Sviluppare il progetto al livello necessario; coordinare antincendio, strutture, opere civili, MEP e conformità normativa.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Permesso di costruire efficace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consent; 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Assolvere condizioni pre-costruzione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Chiudere le condizioni da soddisfare prima dei lavori, incluse traffico, ecologia, drenaggio, archeologia e gestione cantiere.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Approvazioni di ottemperanza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Planning consent</w:t>
            </w:r>
          </w:p>
        </w:tc>
      </w:tr>
    </w:tbl>
    <w:p/>
    <w:p>
      <w:pPr>
        <w:pStyle w:val="Heading2"/>
      </w:pPr>
      <w:r>
        <w:t>Acqua, raffreddamento e utility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strategia di raffreddamento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Selezionare raffreddamento ad aria, evaporativo, liquido o ibrido in base a clima, densità, requisiti clienti, disponibilità idrica e permessi.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di raffreddamento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10-18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performance brief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disponibilità e qualità dell'acqua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Ottenere conferma di capacità dal gestore o fornitura alternativa; valutare qualità, trattamento, ridondanza e restrizioni in siccità.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 fornitura idrica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drenaggio e gestione alluvioni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laminazione acque meteoriche, punti di scarico, separatori oli, fognatura, quote finite e resilienza climatica.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drenaggio e alluvioni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Topo/hydrology surveys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Confermare altre utility e servizi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Verificare acqua potabile, fognatura, gas se utilizzato, cavidotti telecom, rete antincendio, rifiuti e utility temporanee di cantiere.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Quadro disponibilità utility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layout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Valutare recupero calore e obblighi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obblighi normativi, domanda di calore vicina, interfaccia di rete, economia e riserva di spazio per futura connessione.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Valutazione recupero calore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18-30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strategy; planning</w:t>
            </w:r>
          </w:p>
        </w:tc>
      </w:tr>
    </w:tbl>
    <w:p/>
    <w:p>
      <w:pPr>
        <w:pStyle w:val="Heading2"/>
      </w:pPr>
      <w:r>
        <w:t>Progettazione tecnica e ingegneria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masterplan e concept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Coordinare edifici, fasi, distanze, sottostazioni, generatori, raffreddamento, combustibile, viabilità, sicurezza, drenaggio, fibra ed espansione.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Masterplan concept coordinato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10-22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surveys; technical brief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Basis of Design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Documentare criteri di progetto per disponibilità, topologia, capacità, ridondanza, densità, condizioni ambientali, norme e commissioning.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Basis of Design approvata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14-24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brief;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civile e strutturale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Sviluppare movimenti terra, fondazioni, solai, viabilità, opere di sostegno, drenaggio, sismica e carichi.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Pacchetto civile/strutturale sviluppato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Geotech;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elettrico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topologia AT/MT/BT, trasformatori, UPS, generatori, quadri, blindosbarre, terra, protezioni, misura e controlli.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Progetto elettrico sviluppato e schemi unifilari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Grid interface; Basis of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meccanico e raffreddamento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centrale frigorifera, distribuzione, smaltimento calore, sistemi idrici, controlli, rilevamento perdite e capacità futura ad alta densità.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Progetto meccanico sviluppato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22-44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Cooling strategy; Basis of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strategia antincendio e life safety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Coordinare compartimentazione, rilevazione, spegnimento, controllo fumi, esodo, risposta emergenze e accesso vigili del fuoco.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antincendio e pratica autorità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20-40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Sviluppare progetto sicurezza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perimetro, controllo veicoli, misure anti-intrusione, CCTV, controllo accessi, zonizzazione e procedure operative.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Concept/progetto sicurezza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24-40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Masterplan; customer requirements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architettura controlli, BMS e DCIM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gerarchia di monitoraggio, integrazione, allarmi, cybersecurity, misura, gestione capacità e reporting clienti.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Architettura dei controlli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MEP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strategia di commissioning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livelli 1-5, integrated systems testing, load bank, interfacce utility, documentazione, witness point e criteri di accettazione.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di commissioning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32-46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Svolgere revisione tecnica indipendente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Far verificare da un ingegnere data center esperto costruibilità, ridondanza, manutenibilità, conformità e rischi di costo.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Relazione di revisione indipendente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</w:tbl>
    <w:p/>
    <w:p>
      <w:pPr>
        <w:pStyle w:val="Heading2"/>
      </w:pPr>
      <w:r>
        <w:t>Commerciale: tenant, cliente e uscita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universo clienti e acquirenti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Separare utenti finali/tenant dagli acquirenti RTB quali operatori, hyperscaler, fondi infrastrutturali e sviluppatori.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Lista target clienti e acquirenti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Market assessment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Avviare market sounding riservato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Testare localizzazione, tempi energia, capacità, specifiche e interesse commerciale senza vincolare prematuramente il progetto.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Registro feedback di mercato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14-30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Credible power path; concept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Raccogliere requisiti tecnici dei tenant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Raccogliere densità, topologia, raffreddamento, rete, sostenibilità, sicurezza, tempi di deployment e requisiti contrattuali.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Registro requisiti cliente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20-38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Market sounding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Svolgere workshop tecnici con tenant/cliente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Validare compatibilità, identificare deviazioni, preservare flessibilità progettuale e concordare informazioni per LOI o prenotazione capacità.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Verbali workshop e action log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26-44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Customer requirements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Negoziare LOI tenant o prenotazione capacità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Concordare capacità, data di consegna, prezzo indicativo, durata, garanzie, ipotesi progettuali, esclusiva e condizioni per contratto definitivo lease/BTS.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LOI tenant/prenotazione capacità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34-52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fit; commercial approval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posizionamento per vendita RTB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perimetro di vendita, struttura della transazione, pacchetto di due diligence, value proposition, rischi aperti e aspettative di prezzo.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di vendita RTB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42-54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RTB scope; financial model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Avviare processo di vendita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Preparare teaser/IM, NDA, process letter, data room, management presentation e processo Q&amp;A controllato.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Materiali processo acquirenti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52-60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RTB readiness; sale strategy</w:t>
            </w:r>
          </w:p>
        </w:tc>
      </w:tr>
    </w:tbl>
    <w:p/>
    <w:p>
      <w:pPr>
        <w:pStyle w:val="Heading2"/>
      </w:pPr>
      <w:r>
        <w:t>Costi, procurement e strategia di realizzazione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budget di sviluppo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Includere terreno, consulenti, indagini, permessi, depositi rete, progettazione, assicurazioni, finanziamento e contingency fino a RTB.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Budget di sviluppo RTB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4-12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plan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stima CAPEX classe 4/3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Stimare opere preliminari, edifici, MEP, connessione utility, apparecchiature long-lead, commissioning, costi owner e contingency per fase.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Stima CAPEX per fasi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strategia contrattuale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Selezionare EPC, design-build, construction management o multi-package; allocare rischi di progetto, interfaccia, tempi e performance.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Memorandum strategia contrattuale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28-42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Concept design; market capacity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Prequalificare appaltatori e fornitori chiave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referenze data center, solidità finanziaria, sicurezza, capacità locale, disponibilità, garanzie e supply chain.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Lista approvata appaltatori/fornitori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Contracting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Identificare apparecchiature long-lead e prenotazioni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Confermare lead time per trasformatori, quadri, generatori, UPS, chiller e controlli; ottenere offerte budget e opzioni di prenotazione.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procurement long-lead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32-48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programma lavori e procurement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Integrare progettazione, permessi, opere utility, procurement, opere preliminari, costruzione principale, commissioning e interfacce fit-out cliente.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Programma integrato di realizzazione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42-54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Design; utility programme; procurement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prezzi credibili dagli appaltatori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Svolgere market test o gara sufficiente a validare costi, tempi, esclusioni, escalation e contingency prima della vendita RTB.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Offerte appaltatori / validazione costi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44-56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design; bidder list</w:t>
            </w:r>
          </w:p>
        </w:tc>
      </w:tr>
    </w:tbl>
    <w:p/>
    <w:p>
      <w:pPr>
        <w:pStyle w:val="Heading2"/>
      </w:pPr>
      <w:r>
        <w:t>Finanza, fiscalità, assicurazioni e corporate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Costituire SPV e struttura proprietaria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Creare struttura proprietaria chiara, governance, conti bancari, poteri di firma, titolarità IP/documenti e meccanismi di trasferimento.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Documenti SPV e governance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modello finanziario integrato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Modellare costi di sviluppo, CAPEX, fasi, costo energia, OPEX, canoni/ricavi, finanziamento e scenari di vendita.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Modello finanziario integrato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24-44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Cost estimate; commercial assumptions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strutturazione fiscale e transazione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imposte fondiarie, IVA, ammortamenti, ritenute, imposte di trasferimento, share deal vs asset deal e implicazioni per l'acquirente.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Memorandum di strutturazione fiscale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30-44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SPV; sale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strategia assicurativa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Identificare coperture per sviluppo, proprietà, ambiente, responsabilità professionale, costruzione, ritardi e operatività.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assicurativa e indicazione broker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34-48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Risk register; design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Finanziare sviluppo fino a RTB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Assicurare equity/finanziamenti impegnati sufficienti per terreno, studi, garanzie rete, permessi, progettazione e vendita con contingency.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di finanziamento ed evidenza fondi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6-18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budget</w:t>
            </w:r>
          </w:p>
        </w:tc>
      </w:tr>
    </w:tbl>
    <w:p/>
    <w:p>
      <w:pPr>
        <w:pStyle w:val="Heading2"/>
      </w:pPr>
      <w:r>
        <w:t>Rischi, ESG, HSE e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Mantenere registro rischi integrato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Monitorare probabilità, impatto, mitigazione, responsabile, trigger ed esposizione residua per terreno, energia, permessi, costi, tempi e commerciale.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Registro rischi aggiornato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All workstreams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piano di stakeholder engagement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Mappare autorità, utility, vicini, comunità, operatori, servizi di emergenza e stakeholder politici; definire coinvolgimento ed escalation.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Piano stakeholder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6-14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Site selection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impegni ESG e sostenibilità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target misurabili per energia, carbonio, acqua, biodiversità, circolarità, occupazione locale e reporting senza sovraimpegni.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Strategia ESG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Technical and market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quadro HSE di cantiere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Definire obblighi del committente, standard appaltatori, attività ad alto rischio, emergenze, reporting e informazioni pre-costruzione.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Quadro di gestione HSE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40-54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Delivery strategy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Valutare resilienza climatica e fisica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Valutare esposizione a calore, alluvioni, siccità, incendi, tempeste, sisma e supply chain negli scenari climatici attuali e futuri.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Valutazione resilienza climatica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12-26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Environmental baseline; design criteria</w:t>
            </w:r>
          </w:p>
        </w:tc>
      </w:tr>
    </w:tbl>
    <w:p/>
    <w:p>
      <w:pPr>
        <w:pStyle w:val="Heading2"/>
      </w:pPr>
      <w:r>
        <w:t>Transazione RTB e data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0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✓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Attività</w:t>
            </w:r>
          </w:p>
        </w:tc>
        <w:tc>
          <w:tcPr>
            <w:tcW w:type="dxa" w:w="374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2088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936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RTB</w:t>
            </w:r>
          </w:p>
        </w:tc>
        <w:tc>
          <w:tcPr>
            <w:tcW w:type="dxa" w:w="1152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Settimane</w:t>
            </w:r>
          </w:p>
        </w:tc>
        <w:tc>
          <w:tcPr>
            <w:tcW w:type="dxa" w:w="1584"/>
            <w:vAlign w:val="center"/>
            <w:shd w:fill="10283F"/>
          </w:tcPr>
          <w:p>
            <w:r/>
            <w:r>
              <w:rPr>
                <w:b/>
                <w:color w:val="FFFFFF"/>
                <w:sz w:val="15"/>
              </w:rPr>
              <w:t>Dipendenze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Definire standard formale di completamento RTB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Concordare definizione scritta di RTB comprendente terreno, energia, urbanistica, permesso di costruire, progetto, accessi, fibra, utility, costi, programma e cedibilità.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Checklist completamento RTB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36-44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Exit strategy; buyer feedback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Creare virtual data room indicizzata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Creare cartelle controllate per corporate, terreno, energia, permessi, ambiente, progetto, fibra, utility, commerciale, costi, programma, assicurazioni e fiscalità.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Virtual data room indicizzata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Document control system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vendor legal due diligence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Identificare rischi su titolo, poteri, contratti, permessi, contenzioso, compliance e trasferimento; risolverli prima della review acquirente.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Relazione vendor legal DD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Substantially complete data room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Completare vendor technical due diligence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Validare indipendentemente idoneità del sito, energia, progetto, permessi, CAPEX, tempi, fibra, utility, ESG e rischi residui principali.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Relazione vendor technical DD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46-56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Developed design; permits; cost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Preparare documenti di transazione e disclosure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Preparare struttura SPA/asset sale, disclosure letter, garanzie, limitazioni, piano cessioni/novazioni e condizioni di closing.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Pacchetto documenti di transazione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52-62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Vendor DD; buyer process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Ottenere approvazione RTB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Responsabili sviluppo, legale, tecnico, energia e urbanistica certificano il completamento o elencano chiaramente eccezioni accettate e piano di rimedio.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Certificato RTB firmato</w:t>
            </w:r>
          </w:p>
        </w:tc>
        <w:tc>
          <w:tcPr>
            <w:tcW w:type="dxa" w:w="936"/>
            <w:vAlign w:val="center"/>
            <w:shd w:fill="E3F2EB"/>
          </w:tcPr>
          <w:p>
            <w:r/>
            <w:r>
              <w:rPr>
                <w:b w:val="0"/>
                <w:sz w:val="14"/>
              </w:rPr>
              <w:t>Sì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58-60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All mandatory RTB items</w:t>
            </w:r>
          </w:p>
        </w:tc>
      </w:tr>
    </w:tbl>
    <w:p/>
    <w:p>
      <w:pPr>
        <w:pStyle w:val="Heading1"/>
      </w:pPr>
      <w:r>
        <w:t>5. Checklist della data room dell’acquirente</w:t>
      </w:r>
    </w:p>
    <w:p>
      <w:pPr>
        <w:pStyle w:val="Heading2"/>
      </w:pPr>
      <w:r>
        <w:t>Corporate</w:t>
      </w:r>
    </w:p>
    <w:p>
      <w:pPr>
        <w:pStyle w:val="ListBullet"/>
      </w:pPr>
      <w:r>
        <w:t>SPV constitutional documents</w:t>
      </w:r>
    </w:p>
    <w:p>
      <w:pPr>
        <w:pStyle w:val="ListBullet"/>
      </w:pPr>
      <w:r>
        <w:t>Shareholder register and ownership chart</w:t>
      </w:r>
    </w:p>
    <w:p>
      <w:pPr>
        <w:pStyle w:val="ListBullet"/>
      </w:pPr>
      <w:r>
        <w:t>Board/shareholder resolutions</w:t>
      </w:r>
    </w:p>
    <w:p>
      <w:pPr>
        <w:pStyle w:val="ListBullet"/>
      </w:pPr>
      <w:r>
        <w:t>Signing authorities and powers of attorney</w:t>
      </w:r>
    </w:p>
    <w:p>
      <w:pPr>
        <w:pStyle w:val="ListBullet"/>
      </w:pPr>
      <w:r>
        <w:t>Material litigation and compliance declarations</w:t>
      </w:r>
    </w:p>
    <w:p>
      <w:pPr>
        <w:pStyle w:val="Heading2"/>
      </w:pPr>
      <w:r>
        <w:t>Terreno</w:t>
      </w:r>
    </w:p>
    <w:p>
      <w:pPr>
        <w:pStyle w:val="ListBullet"/>
      </w:pPr>
      <w:r>
        <w:t>Option, purchase or lease agreements</w:t>
      </w:r>
    </w:p>
    <w:p>
      <w:pPr>
        <w:pStyle w:val="ListBullet"/>
      </w:pPr>
      <w:r>
        <w:t>Title report and cadastral documents</w:t>
      </w:r>
    </w:p>
    <w:p>
      <w:pPr>
        <w:pStyle w:val="ListBullet"/>
      </w:pPr>
      <w:r>
        <w:t>Boundary/topographical surveys</w:t>
      </w:r>
    </w:p>
    <w:p>
      <w:pPr>
        <w:pStyle w:val="ListBullet"/>
      </w:pPr>
      <w:r>
        <w:t>Easements, wayleaves and access rights</w:t>
      </w:r>
    </w:p>
    <w:p>
      <w:pPr>
        <w:pStyle w:val="ListBullet"/>
      </w:pPr>
      <w:r>
        <w:t>Geotechnical, contamination, flood and archaeology reports</w:t>
      </w:r>
    </w:p>
    <w:p>
      <w:pPr>
        <w:pStyle w:val="Heading2"/>
      </w:pPr>
      <w:r>
        <w:t>Energia</w:t>
      </w:r>
    </w:p>
    <w:p>
      <w:pPr>
        <w:pStyle w:val="ListBullet"/>
      </w:pPr>
      <w:r>
        <w:t>Grid application and correspondence</w:t>
      </w:r>
    </w:p>
    <w:p>
      <w:pPr>
        <w:pStyle w:val="ListBullet"/>
      </w:pPr>
      <w:r>
        <w:t>Grid studies and capacity evidence</w:t>
      </w:r>
    </w:p>
    <w:p>
      <w:pPr>
        <w:pStyle w:val="ListBullet"/>
      </w:pPr>
      <w:r>
        <w:t>Binding connection offer</w:t>
      </w:r>
    </w:p>
    <w:p>
      <w:pPr>
        <w:pStyle w:val="ListBullet"/>
      </w:pPr>
      <w:r>
        <w:t>Executed connection agreement and payment evidence</w:t>
      </w:r>
    </w:p>
    <w:p>
      <w:pPr>
        <w:pStyle w:val="ListBullet"/>
      </w:pPr>
      <w:r>
        <w:t>Substation design, SLDs and utility programme</w:t>
      </w:r>
    </w:p>
    <w:p>
      <w:pPr>
        <w:pStyle w:val="Heading2"/>
      </w:pPr>
      <w:r>
        <w:t>Urbanistica e ambiente</w:t>
      </w:r>
    </w:p>
    <w:p>
      <w:pPr>
        <w:pStyle w:val="ListBullet"/>
      </w:pPr>
      <w:r>
        <w:t>Planning advice and authority minutes</w:t>
      </w:r>
    </w:p>
    <w:p>
      <w:pPr>
        <w:pStyle w:val="ListBullet"/>
      </w:pPr>
      <w:r>
        <w:t>Planning application and approved drawings</w:t>
      </w:r>
    </w:p>
    <w:p>
      <w:pPr>
        <w:pStyle w:val="ListBullet"/>
      </w:pPr>
      <w:r>
        <w:t>Final consent and conditions tracker</w:t>
      </w:r>
    </w:p>
    <w:p>
      <w:pPr>
        <w:pStyle w:val="ListBullet"/>
      </w:pPr>
      <w:r>
        <w:t>Building permit and fire approvals</w:t>
      </w:r>
    </w:p>
    <w:p>
      <w:pPr>
        <w:pStyle w:val="ListBullet"/>
      </w:pPr>
      <w:r>
        <w:t>Environmental studies and permits</w:t>
      </w:r>
    </w:p>
    <w:p>
      <w:pPr>
        <w:pStyle w:val="Heading2"/>
      </w:pPr>
      <w:r>
        <w:t>Tecnico</w:t>
      </w:r>
    </w:p>
    <w:p>
      <w:pPr>
        <w:pStyle w:val="ListBullet"/>
      </w:pPr>
      <w:r>
        <w:t>Masterplan and Basis of Design</w:t>
      </w:r>
    </w:p>
    <w:p>
      <w:pPr>
        <w:pStyle w:val="ListBullet"/>
      </w:pPr>
      <w:r>
        <w:t>Civil, structural, electrical and mechanical design</w:t>
      </w:r>
    </w:p>
    <w:p>
      <w:pPr>
        <w:pStyle w:val="ListBullet"/>
      </w:pPr>
      <w:r>
        <w:t>Security, controls and commissioning strategies</w:t>
      </w:r>
    </w:p>
    <w:p>
      <w:pPr>
        <w:pStyle w:val="ListBullet"/>
      </w:pPr>
      <w:r>
        <w:t>Independent technical review</w:t>
      </w:r>
    </w:p>
    <w:p>
      <w:pPr>
        <w:pStyle w:val="ListBullet"/>
      </w:pPr>
      <w:r>
        <w:t>Design assumptions and deviation register</w:t>
      </w:r>
    </w:p>
    <w:p>
      <w:pPr>
        <w:pStyle w:val="Heading2"/>
      </w:pPr>
      <w:r>
        <w:t>Fibra e utility</w:t>
      </w:r>
    </w:p>
    <w:p>
      <w:pPr>
        <w:pStyle w:val="ListBullet"/>
      </w:pPr>
      <w:r>
        <w:t>Carrier map and feasibility letters</w:t>
      </w:r>
    </w:p>
    <w:p>
      <w:pPr>
        <w:pStyle w:val="ListBullet"/>
      </w:pPr>
      <w:r>
        <w:t>Diverse route plans and wayleaves</w:t>
      </w:r>
    </w:p>
    <w:p>
      <w:pPr>
        <w:pStyle w:val="ListBullet"/>
      </w:pPr>
      <w:r>
        <w:t>Latency/resilience assessment</w:t>
      </w:r>
    </w:p>
    <w:p>
      <w:pPr>
        <w:pStyle w:val="ListBullet"/>
      </w:pPr>
      <w:r>
        <w:t>Water and utility capacity confirmations</w:t>
      </w:r>
    </w:p>
    <w:p>
      <w:pPr>
        <w:pStyle w:val="ListBullet"/>
      </w:pPr>
      <w:r>
        <w:t>Drainage and heat-reuse assessments</w:t>
      </w:r>
    </w:p>
    <w:p>
      <w:pPr>
        <w:pStyle w:val="Heading2"/>
      </w:pPr>
      <w:r>
        <w:t>Commerciale</w:t>
      </w:r>
    </w:p>
    <w:p>
      <w:pPr>
        <w:pStyle w:val="ListBullet"/>
      </w:pPr>
      <w:r>
        <w:t>Market assessment</w:t>
      </w:r>
    </w:p>
    <w:p>
      <w:pPr>
        <w:pStyle w:val="ListBullet"/>
      </w:pPr>
      <w:r>
        <w:t>Customer/buyer target list</w:t>
      </w:r>
    </w:p>
    <w:p>
      <w:pPr>
        <w:pStyle w:val="ListBullet"/>
      </w:pPr>
      <w:r>
        <w:t>NDA and Q&amp;A log</w:t>
      </w:r>
    </w:p>
    <w:p>
      <w:pPr>
        <w:pStyle w:val="ListBullet"/>
      </w:pPr>
      <w:r>
        <w:t>Tenant requirements, workshop minutes and LOIs</w:t>
      </w:r>
    </w:p>
    <w:p>
      <w:pPr>
        <w:pStyle w:val="ListBullet"/>
      </w:pPr>
      <w:r>
        <w:t>RTB sale materials</w:t>
      </w:r>
    </w:p>
    <w:p>
      <w:pPr>
        <w:pStyle w:val="Heading2"/>
      </w:pPr>
      <w:r>
        <w:t>Costi e realizzazione</w:t>
      </w:r>
    </w:p>
    <w:p>
      <w:pPr>
        <w:pStyle w:val="ListBullet"/>
      </w:pPr>
      <w:r>
        <w:t>Development budget</w:t>
      </w:r>
    </w:p>
    <w:p>
      <w:pPr>
        <w:pStyle w:val="ListBullet"/>
      </w:pPr>
      <w:r>
        <w:t>Capital cost estimate</w:t>
      </w:r>
    </w:p>
    <w:p>
      <w:pPr>
        <w:pStyle w:val="ListBullet"/>
      </w:pPr>
      <w:r>
        <w:t>Contracting strategy</w:t>
      </w:r>
    </w:p>
    <w:p>
      <w:pPr>
        <w:pStyle w:val="ListBullet"/>
      </w:pPr>
      <w:r>
        <w:t>Contractor/supplier prequalification</w:t>
      </w:r>
    </w:p>
    <w:p>
      <w:pPr>
        <w:pStyle w:val="ListBullet"/>
      </w:pPr>
      <w:r>
        <w:t>Long-lead schedule, contractor proposals and integrated programme</w:t>
      </w:r>
    </w:p>
    <w:p>
      <w:pPr>
        <w:pStyle w:val="Heading2"/>
      </w:pPr>
      <w:r>
        <w:t>Finanza, fiscalità e assicurazioni</w:t>
      </w:r>
    </w:p>
    <w:p>
      <w:pPr>
        <w:pStyle w:val="ListBullet"/>
      </w:pPr>
      <w:r>
        <w:t>Integrated financial model</w:t>
      </w:r>
    </w:p>
    <w:p>
      <w:pPr>
        <w:pStyle w:val="ListBullet"/>
      </w:pPr>
      <w:r>
        <w:t>Funding evidence</w:t>
      </w:r>
    </w:p>
    <w:p>
      <w:pPr>
        <w:pStyle w:val="ListBullet"/>
      </w:pPr>
      <w:r>
        <w:t>Tax structuring memorandum</w:t>
      </w:r>
    </w:p>
    <w:p>
      <w:pPr>
        <w:pStyle w:val="ListBullet"/>
      </w:pPr>
      <w:r>
        <w:t>Insurance strategy and indications</w:t>
      </w:r>
    </w:p>
    <w:p>
      <w:pPr>
        <w:pStyle w:val="ListBullet"/>
      </w:pPr>
      <w:r>
        <w:t>Development expenditure ledger</w:t>
      </w:r>
    </w:p>
    <w:p>
      <w:pPr>
        <w:pStyle w:val="Heading2"/>
      </w:pPr>
      <w:r>
        <w:t>Rischi ed ESG</w:t>
      </w:r>
    </w:p>
    <w:p>
      <w:pPr>
        <w:pStyle w:val="ListBullet"/>
      </w:pPr>
      <w:r>
        <w:t>Integrated risk register</w:t>
      </w:r>
    </w:p>
    <w:p>
      <w:pPr>
        <w:pStyle w:val="ListBullet"/>
      </w:pPr>
      <w:r>
        <w:t>Stakeholder plan</w:t>
      </w:r>
    </w:p>
    <w:p>
      <w:pPr>
        <w:pStyle w:val="ListBullet"/>
      </w:pPr>
      <w:r>
        <w:t>ESG strategy</w:t>
      </w:r>
    </w:p>
    <w:p>
      <w:pPr>
        <w:pStyle w:val="ListBullet"/>
      </w:pPr>
      <w:r>
        <w:t>Climate resilience assessment</w:t>
      </w:r>
    </w:p>
    <w:p>
      <w:pPr>
        <w:pStyle w:val="ListBullet"/>
      </w:pPr>
      <w:r>
        <w:t>HSE framework</w:t>
      </w:r>
    </w:p>
    <w:p>
      <w:pPr>
        <w:pStyle w:val="Heading2"/>
      </w:pPr>
      <w:r>
        <w:t>Transazione</w:t>
      </w:r>
    </w:p>
    <w:p>
      <w:pPr>
        <w:pStyle w:val="ListBullet"/>
      </w:pPr>
      <w:r>
        <w:t>RTB completion standard and signed certificate</w:t>
      </w:r>
    </w:p>
    <w:p>
      <w:pPr>
        <w:pStyle w:val="ListBullet"/>
      </w:pPr>
      <w:r>
        <w:t>Vendor legal and technical DD</w:t>
      </w:r>
    </w:p>
    <w:p>
      <w:pPr>
        <w:pStyle w:val="ListBullet"/>
      </w:pPr>
      <w:r>
        <w:t>Draft transaction documents</w:t>
      </w:r>
    </w:p>
    <w:p>
      <w:pPr>
        <w:pStyle w:val="ListBullet"/>
      </w:pPr>
      <w:r>
        <w:t>Disclosure and novation/assignment schedule</w:t>
      </w:r>
    </w:p>
    <w:p>
      <w:pPr>
        <w:pStyle w:val="ListBullet"/>
      </w:pPr>
      <w:r>
        <w:t>Data-room index and document register</w:t>
      </w:r>
    </w:p>
    <w:p>
      <w:pPr>
        <w:pStyle w:val="Heading1"/>
      </w:pPr>
      <w:r>
        <w:t>6. Scorecard di avanzamento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RTB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Blocco principale</w:t>
            </w:r>
          </w:p>
        </w:tc>
        <w:tc>
          <w:tcPr>
            <w:tcW w:type="dxa" w:w="1776"/>
            <w:vAlign w:val="center"/>
            <w:shd w:fill="10283F"/>
          </w:tcPr>
          <w:p>
            <w:r/>
            <w:r>
              <w:rPr>
                <w:b/>
                <w:color w:val="FFFFFF"/>
                <w:sz w:val="16"/>
              </w:rPr>
              <w:t>Responsabile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Strategia e definizione dello sviluppo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Terreno e controllo del sito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Energia e connessione alla rete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Fibra e telecomunicazioni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Urbanistica, ambiente e autorizzazioni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Acqua, raffreddamento e utility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Progettazione tecnica e ingegneria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Commerciale: tenant, cliente e uscita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Costi, procurement e strategia di realizzazione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Finanza, fiscalità, assicurazioni e corporate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Rischi, ESG, HSE e stakeholder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Transazione RTB e data room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___%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Sì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7. Gate finale RTB</w:t>
      </w:r>
    </w:p>
    <w:p>
      <w:r>
        <w:t>☐ Terreno sotto controllo, titolo verificato, accessi e servitù trasferibili</w:t>
      </w:r>
    </w:p>
    <w:p>
      <w:r>
        <w:t>☐ Contratto di connessione firmato con capacità, costi e calendario credibili</w:t>
      </w:r>
    </w:p>
    <w:p>
      <w:r>
        <w:t>☐ Autorizzazione urbanistica definitiva e permesso di costruire efficaci</w:t>
      </w:r>
    </w:p>
    <w:p>
      <w:r>
        <w:t>☐ Soluzione fibra diversificata documentata e realizzabile</w:t>
      </w:r>
    </w:p>
    <w:p>
      <w:r>
        <w:t>☐ Concept e progetto sviluppato coerenti con autorizzazioni e connessione</w:t>
      </w:r>
    </w:p>
    <w:p>
      <w:r>
        <w:t>☐ Stima CAPEX, strategia contrattuale e programma lavori validati dal mercato</w:t>
      </w:r>
    </w:p>
    <w:p>
      <w:r>
        <w:t>☐ Data room completa con vendor legal e technical DD</w:t>
      </w:r>
    </w:p>
    <w:p>
      <w:r>
        <w:t>☐ Registro rischi con eccezioni residue chiaramente dichiarate</w:t>
      </w:r>
    </w:p>
    <w:p>
      <w:r>
        <w:t>☐ Certificato RTB firmato dai responsabili competenti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Greenfield to Ready-to-Build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Data Center Development Toolkit | Versione italiana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8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8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