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Interim Report: Change Point Analysis of Brent Oil Prices</w:t>
      </w:r>
    </w:p>
    <w:p>
      <w:pPr>
        <w:pStyle w:val="Heading1"/>
      </w:pPr>
      <w:r>
        <w:t>1. Planned Analysis Steps</w:t>
      </w:r>
    </w:p>
    <w:p>
      <w:pPr>
        <w:pStyle w:val="ListBullet"/>
      </w:pPr>
      <w:r>
        <w:t>Data Ingestion &amp; Preprocessing: Loading historical Brent oil price data (1987-2022) and cleaning for missing values.</w:t>
      </w:r>
    </w:p>
    <w:p>
      <w:pPr>
        <w:pStyle w:val="ListBullet"/>
      </w:pPr>
      <w:r>
        <w:t>Exploratory Data Analysis (EDA): Analyzing trends, seasonality, stationarity (ADF test), and volatility clustering.</w:t>
      </w:r>
    </w:p>
    <w:p>
      <w:pPr>
        <w:pStyle w:val="ListBullet"/>
      </w:pPr>
      <w:r>
        <w:t>Event Research: Identifying 10-15 major geopolitical/economic events that impacted the oil market.</w:t>
      </w:r>
    </w:p>
    <w:p>
      <w:pPr>
        <w:pStyle w:val="ListBullet"/>
      </w:pPr>
      <w:r>
        <w:t>Bayesian Change Point Modeling: Using PyMC to detect structural breaks in the price series.</w:t>
      </w:r>
    </w:p>
    <w:p>
      <w:pPr>
        <w:pStyle w:val="ListBullet"/>
      </w:pPr>
      <w:r>
        <w:t>Impact Quantification: Measuring the magnitude of price shifts associated with specific events.</w:t>
      </w:r>
    </w:p>
    <w:p>
      <w:pPr>
        <w:pStyle w:val="ListBullet"/>
      </w:pPr>
      <w:r>
        <w:t>Communication &amp; Dashboard: Visualizing findings in an interactive Streamlit dashboard.</w:t>
      </w:r>
    </w:p>
    <w:p>
      <w:pPr>
        <w:pStyle w:val="Heading1"/>
      </w:pPr>
      <w:r>
        <w:t>2. Structured Event Dataset</w:t>
      </w:r>
    </w:p>
    <w:p>
      <w:r>
        <w:t>The following table summarizes the key events identified for the analysis: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20-May-87</w:t>
            </w:r>
          </w:p>
        </w:tc>
        <w:tc>
          <w:tcPr>
            <w:tcW w:type="dxa" w:w="2880"/>
          </w:tcPr>
          <w:p>
            <w:r>
              <w:t>Start of Dataset (Baseline)</w:t>
            </w:r>
          </w:p>
        </w:tc>
        <w:tc>
          <w:tcPr>
            <w:tcW w:type="dxa" w:w="2880"/>
          </w:tcPr>
          <w:p>
            <w:r>
              <w:t>Data Baseline</w:t>
            </w:r>
          </w:p>
        </w:tc>
      </w:tr>
      <w:tr>
        <w:tc>
          <w:tcPr>
            <w:tcW w:type="dxa" w:w="2880"/>
          </w:tcPr>
          <w:p>
            <w:r>
              <w:t>02-Aug-90</w:t>
            </w:r>
          </w:p>
        </w:tc>
        <w:tc>
          <w:tcPr>
            <w:tcW w:type="dxa" w:w="2880"/>
          </w:tcPr>
          <w:p>
            <w:r>
              <w:t>Invasion of Kuwait by Iraq</w:t>
            </w:r>
          </w:p>
        </w:tc>
        <w:tc>
          <w:tcPr>
            <w:tcW w:type="dxa" w:w="2880"/>
          </w:tcPr>
          <w:p>
            <w:r>
              <w:t>Geopolitical</w:t>
            </w:r>
          </w:p>
        </w:tc>
      </w:tr>
      <w:tr>
        <w:tc>
          <w:tcPr>
            <w:tcW w:type="dxa" w:w="2880"/>
          </w:tcPr>
          <w:p>
            <w:r>
              <w:t>17-Jan-91</w:t>
            </w:r>
          </w:p>
        </w:tc>
        <w:tc>
          <w:tcPr>
            <w:tcW w:type="dxa" w:w="2880"/>
          </w:tcPr>
          <w:p>
            <w:r>
              <w:t>Start of Gulf War</w:t>
            </w:r>
          </w:p>
        </w:tc>
        <w:tc>
          <w:tcPr>
            <w:tcW w:type="dxa" w:w="2880"/>
          </w:tcPr>
          <w:p>
            <w:r>
              <w:t>Geopolitical</w:t>
            </w:r>
          </w:p>
        </w:tc>
      </w:tr>
      <w:tr>
        <w:tc>
          <w:tcPr>
            <w:tcW w:type="dxa" w:w="2880"/>
          </w:tcPr>
          <w:p>
            <w:r>
              <w:t>01-Jul-97</w:t>
            </w:r>
          </w:p>
        </w:tc>
        <w:tc>
          <w:tcPr>
            <w:tcW w:type="dxa" w:w="2880"/>
          </w:tcPr>
          <w:p>
            <w:r>
              <w:t>Asian Financial Crisis</w:t>
            </w:r>
          </w:p>
        </w:tc>
        <w:tc>
          <w:tcPr>
            <w:tcW w:type="dxa" w:w="2880"/>
          </w:tcPr>
          <w:p>
            <w:r>
              <w:t>Economic</w:t>
            </w:r>
          </w:p>
        </w:tc>
      </w:tr>
      <w:tr>
        <w:tc>
          <w:tcPr>
            <w:tcW w:type="dxa" w:w="2880"/>
          </w:tcPr>
          <w:p>
            <w:r>
              <w:t>11-Sep-01</w:t>
            </w:r>
          </w:p>
        </w:tc>
        <w:tc>
          <w:tcPr>
            <w:tcW w:type="dxa" w:w="2880"/>
          </w:tcPr>
          <w:p>
            <w:r>
              <w:t>September 11 Attacks</w:t>
            </w:r>
          </w:p>
        </w:tc>
        <w:tc>
          <w:tcPr>
            <w:tcW w:type="dxa" w:w="2880"/>
          </w:tcPr>
          <w:p>
            <w:r>
              <w:t>Geopolitical</w:t>
            </w:r>
          </w:p>
        </w:tc>
      </w:tr>
      <w:tr>
        <w:tc>
          <w:tcPr>
            <w:tcW w:type="dxa" w:w="2880"/>
          </w:tcPr>
          <w:p>
            <w:r>
              <w:t>20-Mar-03</w:t>
            </w:r>
          </w:p>
        </w:tc>
        <w:tc>
          <w:tcPr>
            <w:tcW w:type="dxa" w:w="2880"/>
          </w:tcPr>
          <w:p>
            <w:r>
              <w:t>US-led Invasion of Iraq</w:t>
            </w:r>
          </w:p>
        </w:tc>
        <w:tc>
          <w:tcPr>
            <w:tcW w:type="dxa" w:w="2880"/>
          </w:tcPr>
          <w:p>
            <w:r>
              <w:t>Geopolitical</w:t>
            </w:r>
          </w:p>
        </w:tc>
      </w:tr>
      <w:tr>
        <w:tc>
          <w:tcPr>
            <w:tcW w:type="dxa" w:w="2880"/>
          </w:tcPr>
          <w:p>
            <w:r>
              <w:t>15-Sep-08</w:t>
            </w:r>
          </w:p>
        </w:tc>
        <w:tc>
          <w:tcPr>
            <w:tcW w:type="dxa" w:w="2880"/>
          </w:tcPr>
          <w:p>
            <w:r>
              <w:t>Lehman Brothers Collapse</w:t>
            </w:r>
          </w:p>
        </w:tc>
        <w:tc>
          <w:tcPr>
            <w:tcW w:type="dxa" w:w="2880"/>
          </w:tcPr>
          <w:p>
            <w:r>
              <w:t>Economic</w:t>
            </w:r>
          </w:p>
        </w:tc>
      </w:tr>
      <w:tr>
        <w:tc>
          <w:tcPr>
            <w:tcW w:type="dxa" w:w="2880"/>
          </w:tcPr>
          <w:p>
            <w:r>
              <w:t>15-Feb-11</w:t>
            </w:r>
          </w:p>
        </w:tc>
        <w:tc>
          <w:tcPr>
            <w:tcW w:type="dxa" w:w="2880"/>
          </w:tcPr>
          <w:p>
            <w:r>
              <w:t>Arab Spring Beginnings</w:t>
            </w:r>
          </w:p>
        </w:tc>
        <w:tc>
          <w:tcPr>
            <w:tcW w:type="dxa" w:w="2880"/>
          </w:tcPr>
          <w:p>
            <w:r>
              <w:t>Geopolitical</w:t>
            </w:r>
          </w:p>
        </w:tc>
      </w:tr>
      <w:tr>
        <w:tc>
          <w:tcPr>
            <w:tcW w:type="dxa" w:w="2880"/>
          </w:tcPr>
          <w:p>
            <w:r>
              <w:t>01-Jun-14</w:t>
            </w:r>
          </w:p>
        </w:tc>
        <w:tc>
          <w:tcPr>
            <w:tcW w:type="dxa" w:w="2880"/>
          </w:tcPr>
          <w:p>
            <w:r>
              <w:t>Oil Price Crash (Shale Revolution)</w:t>
            </w:r>
          </w:p>
        </w:tc>
        <w:tc>
          <w:tcPr>
            <w:tcW w:type="dxa" w:w="2880"/>
          </w:tcPr>
          <w:p>
            <w:r>
              <w:t>Economic</w:t>
            </w:r>
          </w:p>
        </w:tc>
      </w:tr>
      <w:tr>
        <w:tc>
          <w:tcPr>
            <w:tcW w:type="dxa" w:w="2880"/>
          </w:tcPr>
          <w:p>
            <w:r>
              <w:t>30-Nov-16</w:t>
            </w:r>
          </w:p>
        </w:tc>
        <w:tc>
          <w:tcPr>
            <w:tcW w:type="dxa" w:w="2880"/>
          </w:tcPr>
          <w:p>
            <w:r>
              <w:t>OPEC+ Production Cut Agreement</w:t>
            </w:r>
          </w:p>
        </w:tc>
        <w:tc>
          <w:tcPr>
            <w:tcW w:type="dxa" w:w="2880"/>
          </w:tcPr>
          <w:p>
            <w:r>
              <w:t>Policy</w:t>
            </w:r>
          </w:p>
        </w:tc>
      </w:tr>
      <w:tr>
        <w:tc>
          <w:tcPr>
            <w:tcW w:type="dxa" w:w="2880"/>
          </w:tcPr>
          <w:p>
            <w:r>
              <w:t>11-Mar-20</w:t>
            </w:r>
          </w:p>
        </w:tc>
        <w:tc>
          <w:tcPr>
            <w:tcW w:type="dxa" w:w="2880"/>
          </w:tcPr>
          <w:p>
            <w:r>
              <w:t>WHO declares COVID-19 pandemic</w:t>
            </w:r>
          </w:p>
        </w:tc>
        <w:tc>
          <w:tcPr>
            <w:tcW w:type="dxa" w:w="2880"/>
          </w:tcPr>
          <w:p>
            <w:r>
              <w:t>Health/Economic</w:t>
            </w:r>
          </w:p>
        </w:tc>
      </w:tr>
      <w:tr>
        <w:tc>
          <w:tcPr>
            <w:tcW w:type="dxa" w:w="2880"/>
          </w:tcPr>
          <w:p>
            <w:r>
              <w:t>24-Feb-22</w:t>
            </w:r>
          </w:p>
        </w:tc>
        <w:tc>
          <w:tcPr>
            <w:tcW w:type="dxa" w:w="2880"/>
          </w:tcPr>
          <w:p>
            <w:r>
              <w:t>Russian Invasion of Ukraine</w:t>
            </w:r>
          </w:p>
        </w:tc>
        <w:tc>
          <w:tcPr>
            <w:tcW w:type="dxa" w:w="2880"/>
          </w:tcPr>
          <w:p>
            <w:r>
              <w:t>Geopolitical</w:t>
            </w:r>
          </w:p>
        </w:tc>
      </w:tr>
    </w:tbl>
    <w:p>
      <w:pPr>
        <w:pStyle w:val="Heading1"/>
      </w:pPr>
      <w:r>
        <w:t>3. Initial EDA Findings</w:t>
      </w:r>
    </w:p>
    <w:p>
      <w:r>
        <w:t>The preliminary analysis of Brent oil prices (1987-2022) reveals several key characteristics:</w:t>
      </w:r>
    </w:p>
    <w:p>
      <w:pPr>
        <w:pStyle w:val="ListBullet"/>
      </w:pPr>
      <w:r>
        <w:t>Non-Stationarity: Raw price data shows a strong stochastic trend, failing the ADF test at the level.</w:t>
      </w:r>
    </w:p>
    <w:p>
      <w:pPr>
        <w:pStyle w:val="ListBullet"/>
      </w:pPr>
      <w:r>
        <w:t>Volatility Clustering: Significant periods of high volatility are observed during crises (e.g., 2008, 2020).</w:t>
      </w:r>
    </w:p>
    <w:p>
      <w:pPr>
        <w:pStyle w:val="ListBullet"/>
      </w:pPr>
      <w:r>
        <w:t>Regime Shifts: Distinct levels of mean prices are visible, shifting from $20 range (pre-2000s) to over eth $100 range during peak periods.</w:t>
      </w:r>
    </w:p>
    <w:p>
      <w:pPr>
        <w:pStyle w:val="ListBullet"/>
      </w:pPr>
      <w:r>
        <w:t>Returns Distribution: Price returns exhibit heavy tails, suggesting that 'black swan' events have a significant impact on the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