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Expenses policy</w:t>
      </w:r>
    </w:p>
    <w:p>
      <w:r>
        <w:t>Claims are paid monthly.</w:t>
      </w:r>
    </w:p>
    <w:p>
      <w:r>
        <w:t>The sort code is 20-00-00 and the account number is 12345678.</w:t>
      </w:r>
    </w:p>
    <w:p>
      <w:pPr>
        <w:pStyle w:val="ListBullet"/>
      </w:pPr>
      <w:r>
        <w:t>Keep receipts</w:t>
      </w:r>
    </w:p>
    <w:p>
      <w:pPr>
        <w:pStyle w:val="ListBullet"/>
      </w:pPr>
      <w:r>
        <w:t>Submit by the fifth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Limit</w:t>
            </w:r>
          </w:p>
        </w:tc>
      </w:tr>
      <w:tr>
        <w:tc>
          <w:tcPr>
            <w:tcW w:type="dxa" w:w="4320"/>
          </w:tcPr>
          <w:p>
            <w:r>
              <w:t>Hotel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Mileage</w:t>
            </w:r>
          </w:p>
        </w:tc>
        <w:tc>
          <w:tcPr>
            <w:tcW w:type="dxa" w:w="4320"/>
          </w:tcPr>
          <w:p>
            <w:r>
              <w:t>45p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