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软件著作权登记申请表"/>
    <w:p>
      <w:pPr>
        <w:pStyle w:val="Heading1"/>
      </w:pPr>
      <w:r>
        <w:rPr>
          <w:rFonts w:hint="eastAsia"/>
        </w:rPr>
        <w:t xml:space="preserve">软件著作权登记申请表</w:t>
      </w:r>
    </w:p>
    <w:bookmarkStart w:id="9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隧道围岩变形预测与支护设计辅助软件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软件简称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围岩支护助手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软件开发方式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权利取得方式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原始取得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源程序量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3000行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开发完成日期</w:t>
            </w:r>
          </w:p>
        </w:tc>
        <w:tc>
          <w:tcPr/>
          <w:p>
            <w:pPr>
              <w:pStyle w:val="Compact"/>
            </w:pPr>
            <w:r>
              <w:t xml:space="preserve">2026-05-15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首次发表日期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二著作权人信息"/>
    <w:p>
      <w:pPr>
        <w:pStyle w:val="Heading2"/>
      </w:pPr>
      <w:r>
        <w:rPr>
          <w:rFonts w:hint="eastAsia"/>
        </w:rPr>
        <w:t xml:space="preserve">二、著作权人信息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著作权人名称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统一社会信用代码/证件号码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邮编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说明：主体信息无法从当前任务中可靠推断，按规范留空，不写占位词。</w:t>
      </w:r>
    </w:p>
    <w:bookmarkEnd w:id="10"/>
    <w:bookmarkStart w:id="11" w:name="三环境信息"/>
    <w:p>
      <w:pPr>
        <w:pStyle w:val="Heading2"/>
      </w:pPr>
      <w:r>
        <w:rPr>
          <w:rFonts w:hint="eastAsia"/>
        </w:rPr>
        <w:t xml:space="preserve">三、环境信息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开发硬件环境（&lt;=50字）</w:t>
            </w:r>
          </w:p>
        </w:tc>
        <w:tc>
          <w:tcPr/>
          <w:p>
            <w:pPr>
              <w:pStyle w:val="Compact"/>
            </w:pPr>
            <w:r>
              <w:t xml:space="preserve">Intel Core i7 </w:t>
            </w:r>
            <w:r>
              <w:rPr>
                <w:rFonts w:hint="eastAsia"/>
              </w:rPr>
              <w:t xml:space="preserve">处理器、16GB</w:t>
            </w:r>
            <w:r>
              <w:t xml:space="preserve"> </w:t>
            </w:r>
            <w:r>
              <w:rPr>
                <w:rFonts w:hint="eastAsia"/>
              </w:rPr>
              <w:t xml:space="preserve">内存、512GB</w:t>
            </w:r>
            <w:r>
              <w:t xml:space="preserve"> </w:t>
            </w:r>
            <w:r>
              <w:rPr>
                <w:rFonts w:hint="eastAsia"/>
              </w:rPr>
              <w:t xml:space="preserve">固态硬盘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运行硬件环境（&lt;=50字）</w:t>
            </w:r>
          </w:p>
        </w:tc>
        <w:tc>
          <w:tcPr/>
          <w:p>
            <w:pPr>
              <w:pStyle w:val="Compact"/>
            </w:pPr>
            <w:r>
              <w:t xml:space="preserve">Intel Core i5 </w:t>
            </w:r>
            <w:r>
              <w:rPr>
                <w:rFonts w:hint="eastAsia"/>
              </w:rPr>
              <w:t xml:space="preserve">及以上处理器、8GB</w:t>
            </w:r>
            <w:r>
              <w:t xml:space="preserve"> </w:t>
            </w:r>
            <w:r>
              <w:rPr>
                <w:rFonts w:hint="eastAsia"/>
              </w:rPr>
              <w:t xml:space="preserve">内存、200MB</w:t>
            </w:r>
            <w:r>
              <w:t xml:space="preserve"> </w:t>
            </w:r>
            <w:r>
              <w:rPr>
                <w:rFonts w:hint="eastAsia"/>
              </w:rPr>
              <w:t xml:space="preserve">可用空间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开发操作系统（&lt;=50字）</w:t>
            </w:r>
          </w:p>
        </w:tc>
        <w:tc>
          <w:tcPr/>
          <w:p>
            <w:pPr>
              <w:pStyle w:val="Compact"/>
            </w:pPr>
            <w:r>
              <w:t xml:space="preserve">Windows 11 </w:t>
            </w:r>
            <w:r>
              <w:rPr>
                <w:rFonts w:hint="eastAsia"/>
              </w:rPr>
              <w:t xml:space="preserve">64位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开发环境/工具（&lt;=50字）</w:t>
            </w:r>
          </w:p>
        </w:tc>
        <w:tc>
          <w:tcPr/>
          <w:p>
            <w:pPr>
              <w:pStyle w:val="Compact"/>
            </w:pPr>
            <w:r>
              <w:t xml:space="preserve">Python 3.11、VS Code、Pandoc、Playwright、Edge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运行平台/操作系统（&lt;=50字）</w:t>
            </w:r>
          </w:p>
        </w:tc>
        <w:tc>
          <w:tcPr/>
          <w:p>
            <w:pPr>
              <w:pStyle w:val="Compact"/>
            </w:pPr>
            <w:r>
              <w:t xml:space="preserve">Windows 10/11 </w:t>
            </w:r>
            <w:r>
              <w:rPr>
                <w:rFonts w:hint="eastAsia"/>
              </w:rPr>
              <w:t xml:space="preserve">64位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运行支撑环境（&lt;=50字）</w:t>
            </w:r>
          </w:p>
        </w:tc>
        <w:tc>
          <w:tcPr/>
          <w:p>
            <w:pPr>
              <w:pStyle w:val="Compact"/>
            </w:pPr>
            <w:r>
              <w:t xml:space="preserve">Python 3.11、Edge/Chrome </w:t>
            </w:r>
            <w:r>
              <w:rPr>
                <w:rFonts w:hint="eastAsia"/>
              </w:rPr>
              <w:t xml:space="preserve">浏览器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编程语言（&lt;=50字）</w:t>
            </w:r>
          </w:p>
        </w:tc>
        <w:tc>
          <w:tcPr/>
          <w:p>
            <w:pPr>
              <w:pStyle w:val="Compact"/>
            </w:pPr>
            <w:r>
              <w:t xml:space="preserve">Python、JavaScript、HTML、CSS、JSON</w:t>
            </w:r>
          </w:p>
        </w:tc>
      </w:tr>
    </w:tbl>
    <w:bookmarkEnd w:id="11"/>
    <w:bookmarkStart w:id="12" w:name="四业务与技术信息"/>
    <w:p>
      <w:pPr>
        <w:pStyle w:val="Heading2"/>
      </w:pPr>
      <w:r>
        <w:rPr>
          <w:rFonts w:hint="eastAsia"/>
        </w:rPr>
        <w:t xml:space="preserve">四、业务与技术信息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开发目的（&lt;=50字）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提高隧道围岩变形研判与支护复核效率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面向领域/行业（&lt;=50字）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隧道施工、岩土工程、交通基础设施建设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技术特点（50-100字）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采用本地监测数据仓、趋势外推和支护规则簿联动计算，实现围岩风险识别、支护复核和材料生成一体化。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技术特点类型（1-3项）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人工智能软件</w:t>
            </w:r>
          </w:p>
        </w:tc>
      </w:tr>
    </w:tbl>
    <w:bookmarkEnd w:id="12"/>
    <w:bookmarkStart w:id="13" w:name="五主要功能"/>
    <w:p>
      <w:pPr>
        <w:pStyle w:val="Heading2"/>
      </w:pPr>
      <w:r>
        <w:rPr>
          <w:rFonts w:hint="eastAsia"/>
        </w:rPr>
        <w:t xml:space="preserve">五、主要功能</w:t>
      </w:r>
    </w:p>
    <w:p>
      <w:pPr>
        <w:pStyle w:val="FirstParagraph"/>
      </w:pPr>
      <w:r>
        <w:rPr>
          <w:rFonts w:hint="eastAsia"/>
        </w:rPr>
        <w:t xml:space="preserve">本软件面向山岭隧道施工中的围岩监测、风险研判和支护复核场景，提供登录识别、总览面板、区段台账、变形预测、支护复核、预警处置和交付校核等功能。系统以内置区段主数据和监测序列为基础，综合围岩级别、埋深、地下水、偏压、支护闭合时差以及施工扰动情景，对目标区段生成未来</w:t>
      </w:r>
      <w:r>
        <w:t xml:space="preserve"> 7 </w:t>
      </w:r>
      <w:r>
        <w:rPr>
          <w:rFonts w:hint="eastAsia"/>
        </w:rPr>
        <w:t xml:space="preserve">天拱顶沉降和周边收敛预测结果，并输出风险分、风险等级和推荐支护级别。针对高风险区段，系统可进一步生成喷射混凝土厚度、锚杆长度、锚杆间距、拱架间距、预留变形量等支护复核建议，同时给出措施前后风险对比、执行措施和设计依据。系统还提供预警处置卡片，将触发条件、处置动作和责任人集中展示，便于现场调度和设计会商。交付校核页面可查看接口清单、支护规则摘要以及最近一次预测和复核结果，保证软件实现、操作手册和登记申请材料口径一致。</w:t>
      </w:r>
    </w:p>
    <w:bookmarkEnd w:id="13"/>
    <w:bookmarkStart w:id="14" w:name="六一致性说明"/>
    <w:p>
      <w:pPr>
        <w:pStyle w:val="Heading2"/>
      </w:pPr>
      <w:r>
        <w:rPr>
          <w:rFonts w:hint="eastAsia"/>
        </w:rPr>
        <w:t xml:space="preserve">六、一致性说明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软件全称、版本号与操作手册、源代码文档保持一致。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源程序量按本次源代码文档固定口径填写为</w:t>
      </w:r>
      <w:r>
        <w:t xml:space="preserve"> 3000 </w:t>
      </w:r>
      <w:r>
        <w:rPr>
          <w:rFonts w:hint="eastAsia"/>
        </w:rPr>
        <w:t xml:space="preserve">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主要功能仅描述当前版本已经实现的系统能力，不扩展未实现内容。</w:t>
      </w:r>
    </w:p>
    <w:bookmarkEnd w:id="14"/>
    <w:bookmarkEnd w:id="15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隧道围岩变形预测与支护设计辅助软件V1.0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2026-05-18T04:10:47Z</dcterms:created>
  <dcterms:modified xsi:type="dcterms:W3CDTF">2026-05-18T04:10:47Z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