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软件著作权登记申请表"/>
    <w:p>
      <w:pPr>
        <w:pStyle w:val="Heading1"/>
      </w:pPr>
      <w:r>
        <w:t xml:space="preserve">软件著作权登记申请表</w:t>
      </w:r>
    </w:p>
    <w:bookmarkStart w:id="20" w:name="基本信息"/>
    <w:p>
      <w:pPr>
        <w:pStyle w:val="Heading2"/>
      </w:pPr>
      <w: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精益生产任务跟踪与效率优化平台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软件分类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源程序量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2325行</w:t>
            </w:r>
          </w:p>
        </w:tc>
      </w:tr>
    </w:tbl>
    <w:bookmarkEnd w:id="20"/>
    <w:bookmarkStart w:id="21" w:name="环境信息"/>
    <w:p>
      <w:pPr>
        <w:pStyle w:val="Heading2"/>
      </w:pPr>
      <w:r>
        <w:t xml:space="preserve">环境信息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i7处理器、16GB内存、512GB固态硬盘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 Core i5及以上、8GB内存、100GB可用存储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64位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开发环境/工具（&lt;=50字）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Code、Node.js、TypeScript、Next.js、NestJS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运行平台/操作系统（&lt;=50字）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10/11、Linux、Chrome或Edge浏览器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运行支撑环境（&lt;=50字）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20、浏览器、HTTP网络环境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编程语言（&lt;=50字）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TypeScript、JavaScript、HTML、CSS</w:t>
            </w:r>
          </w:p>
        </w:tc>
      </w:tr>
    </w:tbl>
    <w:bookmarkEnd w:id="21"/>
    <w:bookmarkStart w:id="22" w:name="业务与技术信息"/>
    <w:p>
      <w:pPr>
        <w:pStyle w:val="Heading2"/>
      </w:pPr>
      <w:r>
        <w:t xml:space="preserve">业务与技术信息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开发目的（&lt;=50字）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统一车间工单跟踪与效率分析，提升现场调度效率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面向领域/行业（&lt;=50字）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制造业、车间生产管理、精益改善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主要功能（500-1300字）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软件面向离散制造车间的精益生产管理场景，围绕“任务执行、工序报工、效率分析、班组协同”四条主线构建一体化业务能力。系统提供标准化登录入口，支持车间主管、班组长、操作员和质检员等角色以演示账号进入系统，并在登录后展示对应的姓名、工号、角色和所属班组信息。首页集中呈现近四班产量合计、平均工序耗时、综合良品率和在制工单占比等关键指标，帮助管理人员快速掌握生产节奏和异常波动。任务看板模块按照待开始、进行中、已完成、延期四种状态分栏展示工单，支持按班组、状态、优先级和关键字进行组合筛选，并支持对当前结果进行全选、批量状态更新和单卡片流转处理，从而满足班组长现场调度、异常催办和跨班协同的日常需要。任务详情模块面向具体工单，展示工单号、计划时间、当前工序、累计产量、累计耗时、良品率和任务进度等信息，并提供工序名称、开始时间、结束时间、产量和不良数的录入能力；系统对结束时间早于开始时间、不良数大于产量等场景进行校验，保证数据记录准确可靠。效率总览模块对多日KPI数据进行汇总，以趋势图和班组效率排行方式展示不同班组的产量、工时与良品率变化，便于管理者发现瓶颈工序和低效班组，及时安排改善动作。系统内置示例数据装载能力，可自动生成班组、人员、工单、工序记录和日KPI数据，便于快速部署、界面演示、测试验证和软著申报材料准备。整体上，本软件实现了从任务派工、执行跟踪、过程报工到结果分析的闭环管理，能够为制造企业的精益生产推进、现场透明化管理和持续改善提供数字化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技术特点（50-100字）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采用Next.js与NestJS前后端分离架构，统一任务、工序与KPI数据模型，提供REST接口、批量流转、统计汇总和示例数据装载能力，便于快速部署与演示。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技术特点类型（1-3项）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云计算软件、大数据软件</w:t>
            </w:r>
          </w:p>
        </w:tc>
      </w:tr>
    </w:tbl>
    <w:bookmarkEnd w:id="22"/>
    <w:bookmarkStart w:id="23" w:name="主体信息"/>
    <w:p>
      <w:pPr>
        <w:pStyle w:val="Heading2"/>
      </w:pPr>
      <w:r>
        <w:t xml:space="preserve">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联系地址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日期信息"/>
    <w:p>
      <w:pPr>
        <w:pStyle w:val="Heading2"/>
      </w:pPr>
      <w:r>
        <w:t xml:space="preserve">日期信息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开发完成日期</w:t>
            </w:r>
          </w:p>
        </w:tc>
        <w:tc>
          <w:tcPr/>
          <w:p>
            <w:r>
              <w:t>2026-05-27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结构抗震韧性评估专用知识库与数据治理平台软件V1.0</w:t>
      <w:tab/>
      <w:tab/>
    </w:r>
    <w: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2026-05-11T13:38:26Z</dcterms:created>
  <dcterms:modified xsi:type="dcterms:W3CDTF">2026-05-11T13:38:26Z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