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B2A" w:rsidRPr="00B03D1D" w:rsidRDefault="006D0B2A" w:rsidP="006D0B2A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r w:rsidRPr="00B03D1D">
        <w:rPr>
          <w:rFonts w:ascii="CMR12" w:hAnsi="CMR12" w:cs="CMR12" w:hint="eastAsia"/>
          <w:kern w:val="0"/>
          <w:sz w:val="28"/>
          <w:szCs w:val="24"/>
        </w:rPr>
        <w:t>Evaluation of</w:t>
      </w:r>
      <w:r w:rsidRPr="00B03D1D">
        <w:rPr>
          <w:rFonts w:ascii="CMR12" w:hAnsi="CMR12" w:cs="CMR12"/>
          <w:kern w:val="0"/>
          <w:sz w:val="28"/>
          <w:szCs w:val="24"/>
        </w:rPr>
        <w:t xml:space="preserve"> </w:t>
      </w:r>
      <w:r w:rsidR="000A7610" w:rsidRPr="00B03D1D">
        <w:rPr>
          <w:rFonts w:ascii="CMR12" w:hAnsi="CMR12" w:cs="CMR12"/>
          <w:kern w:val="0"/>
          <w:sz w:val="28"/>
          <w:szCs w:val="24"/>
        </w:rPr>
        <w:t>performance of</w:t>
      </w:r>
      <w:r w:rsidRPr="00B03D1D">
        <w:rPr>
          <w:rFonts w:ascii="CMR12" w:hAnsi="CMR12" w:cs="CMR12" w:hint="eastAsia"/>
          <w:kern w:val="0"/>
          <w:sz w:val="28"/>
          <w:szCs w:val="24"/>
        </w:rPr>
        <w:t xml:space="preserve"> MPI</w:t>
      </w:r>
      <w:r w:rsidRPr="00B03D1D">
        <w:rPr>
          <w:rFonts w:ascii="CMR12" w:hAnsi="CMR12" w:cs="CMR12"/>
          <w:kern w:val="0"/>
          <w:sz w:val="28"/>
          <w:szCs w:val="24"/>
        </w:rPr>
        <w:t xml:space="preserve"> program</w:t>
      </w:r>
    </w:p>
    <w:p w:rsidR="006D0B2A" w:rsidRDefault="006D0B2A" w:rsidP="006D0B2A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proofErr w:type="spellStart"/>
      <w:r>
        <w:rPr>
          <w:rFonts w:ascii="CMR12" w:hAnsi="CMR12" w:cs="CMR12"/>
          <w:kern w:val="0"/>
          <w:sz w:val="24"/>
          <w:szCs w:val="24"/>
        </w:rPr>
        <w:t>Yonggang</w:t>
      </w:r>
      <w:proofErr w:type="spellEnd"/>
      <w:r>
        <w:rPr>
          <w:rFonts w:ascii="CMR12" w:hAnsi="CMR12" w:cs="CMR12"/>
          <w:kern w:val="0"/>
          <w:sz w:val="24"/>
          <w:szCs w:val="24"/>
        </w:rPr>
        <w:t xml:space="preserve"> Li (18043158)</w:t>
      </w:r>
    </w:p>
    <w:p w:rsidR="00B227DB" w:rsidRPr="002F6ED3" w:rsidRDefault="00B227DB" w:rsidP="002F6ED3">
      <w:pPr>
        <w:rPr>
          <w:b/>
          <w:sz w:val="22"/>
        </w:rPr>
      </w:pPr>
      <w:r w:rsidRPr="002F6ED3">
        <w:rPr>
          <w:rFonts w:hint="eastAsia"/>
          <w:b/>
          <w:sz w:val="22"/>
        </w:rPr>
        <w:t>Abstract</w:t>
      </w:r>
    </w:p>
    <w:p w:rsidR="00B83FDF" w:rsidRDefault="00B83FDF" w:rsidP="005C428B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This report evaluates the performance of a MPI program which implements Monte Carlo methods to compute of the value of </w:t>
      </w:r>
      <w:r w:rsidRPr="005C428B">
        <w:rPr>
          <w:rFonts w:ascii="CMR12" w:hAnsi="CMR12" w:cs="CMR12" w:hint="eastAsia"/>
          <w:kern w:val="0"/>
          <w:sz w:val="24"/>
          <w:szCs w:val="24"/>
        </w:rPr>
        <w:t>π</w:t>
      </w:r>
      <w:r w:rsidR="006D0B2A">
        <w:rPr>
          <w:rFonts w:ascii="CMR12" w:hAnsi="CMR12" w:cs="CMR12"/>
          <w:kern w:val="0"/>
          <w:sz w:val="24"/>
          <w:szCs w:val="24"/>
        </w:rPr>
        <w:t>. The program is running on a range of available nodes and processors.</w:t>
      </w:r>
      <w:r w:rsidR="000A7610">
        <w:rPr>
          <w:rFonts w:ascii="CMR12" w:hAnsi="CMR12" w:cs="CMR12"/>
          <w:kern w:val="0"/>
          <w:sz w:val="24"/>
          <w:szCs w:val="24"/>
        </w:rPr>
        <w:t xml:space="preserve"> The testing result demonstrate Amdahl’s law well. The inter-process communication time is measured as it is an important factor in distributed computing.</w:t>
      </w:r>
    </w:p>
    <w:p w:rsidR="002F0DA4" w:rsidRDefault="002F0DA4" w:rsidP="00DC14DD">
      <w:pPr>
        <w:rPr>
          <w:rFonts w:ascii="CMR12" w:hAnsi="CMR12" w:cs="CMR12"/>
          <w:kern w:val="0"/>
          <w:sz w:val="24"/>
          <w:szCs w:val="24"/>
        </w:rPr>
      </w:pPr>
    </w:p>
    <w:p w:rsidR="009A1F30" w:rsidRPr="002F6ED3" w:rsidRDefault="009A1F30" w:rsidP="009A1F30">
      <w:pPr>
        <w:rPr>
          <w:b/>
          <w:sz w:val="22"/>
        </w:rPr>
      </w:pPr>
      <w:r w:rsidRPr="002F6ED3">
        <w:rPr>
          <w:b/>
          <w:sz w:val="22"/>
        </w:rPr>
        <w:t>Amdahl’s law</w:t>
      </w:r>
    </w:p>
    <w:p w:rsidR="009A1F30" w:rsidRPr="000A116F" w:rsidRDefault="005F25CF" w:rsidP="009A1F30">
      <w:pPr>
        <w:jc w:val="center"/>
        <w:rPr>
          <w:rFonts w:ascii="CMR12" w:hAnsi="CMR12" w:cs="CMR12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="CMR12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R12"/>
                <w:kern w:val="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CMR12"/>
                <w:kern w:val="0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CMR12"/>
            <w:kern w:val="0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CMR12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f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+(1-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f</m:t>
            </m:r>
            <m:r>
              <w:rPr>
                <w:rFonts w:ascii="Cambria Math" w:hAnsi="Cambria Math" w:cs="CMR12"/>
                <w:kern w:val="0"/>
                <w:sz w:val="24"/>
                <w:szCs w:val="24"/>
              </w:rPr>
              <m:t>)/</m:t>
            </m:r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p</m:t>
            </m:r>
          </m:den>
        </m:f>
      </m:oMath>
      <w:r w:rsidR="009A1F30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="009A1F30">
        <w:rPr>
          <w:rFonts w:ascii="CMR12" w:hAnsi="CMR12" w:cs="CMR12"/>
          <w:kern w:val="0"/>
          <w:sz w:val="24"/>
          <w:szCs w:val="24"/>
        </w:rPr>
        <w:t xml:space="preserve">  </w:t>
      </w:r>
    </w:p>
    <w:p w:rsidR="009A1F30" w:rsidRDefault="009A1F30" w:rsidP="005C428B">
      <w:pPr>
        <w:rPr>
          <w:rFonts w:ascii="CMR12" w:hAnsi="CMR12" w:cs="CMR12"/>
          <w:kern w:val="0"/>
          <w:sz w:val="24"/>
          <w:szCs w:val="24"/>
        </w:rPr>
      </w:pPr>
      <w:r w:rsidRPr="005C428B">
        <w:rPr>
          <w:rFonts w:ascii="CMR12" w:hAnsi="CMR12" w:cs="CMR12"/>
          <w:kern w:val="0"/>
          <w:sz w:val="24"/>
          <w:szCs w:val="24"/>
        </w:rPr>
        <w:t xml:space="preserve">f </w:t>
      </w:r>
      <w:r>
        <w:rPr>
          <w:rFonts w:ascii="CMR12" w:hAnsi="CMR12" w:cs="CMR12"/>
          <w:kern w:val="0"/>
          <w:sz w:val="24"/>
          <w:szCs w:val="24"/>
        </w:rPr>
        <w:t xml:space="preserve">is the non-parallelized serial fraction of the total work, if p increases bigger and bigger, the speedup goes to </w:t>
      </w:r>
      <m:oMath>
        <m:f>
          <m:fPr>
            <m:ctrlPr>
              <w:rPr>
                <w:rFonts w:ascii="Cambria Math" w:hAnsi="Cambria Math" w:cs="CMR12"/>
                <w:kern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R12"/>
                <w:kern w:val="0"/>
                <w:sz w:val="24"/>
                <w:szCs w:val="24"/>
              </w:rPr>
              <m:t>f</m:t>
            </m:r>
          </m:den>
        </m:f>
        <m:r>
          <m:rPr>
            <m:sty m:val="p"/>
          </m:rPr>
          <w:rPr>
            <w:rFonts w:ascii="Cambria Math" w:hAnsi="Cambria Math" w:cs="CMR12"/>
            <w:kern w:val="0"/>
            <w:sz w:val="24"/>
            <w:szCs w:val="24"/>
          </w:rPr>
          <m:t xml:space="preserve"> </m:t>
        </m:r>
      </m:oMath>
      <w:r>
        <w:rPr>
          <w:rFonts w:ascii="CMR12" w:hAnsi="CMR12" w:cs="CMR12" w:hint="eastAsia"/>
          <w:kern w:val="0"/>
          <w:sz w:val="24"/>
          <w:szCs w:val="24"/>
        </w:rPr>
        <w:t>.</w:t>
      </w:r>
      <w:r>
        <w:rPr>
          <w:rFonts w:ascii="CMR12" w:hAnsi="CMR12" w:cs="CMR12"/>
          <w:kern w:val="0"/>
          <w:sz w:val="24"/>
          <w:szCs w:val="24"/>
        </w:rPr>
        <w:t xml:space="preserve"> In other words, the limit is set by the serial part of the task and giving more processors won’t help if </w:t>
      </w:r>
      <w:r w:rsidRPr="005C428B">
        <w:rPr>
          <w:rFonts w:ascii="CMR12" w:hAnsi="CMR12" w:cs="CMR12"/>
          <w:kern w:val="0"/>
          <w:sz w:val="24"/>
          <w:szCs w:val="24"/>
        </w:rPr>
        <w:t>p</w:t>
      </w:r>
      <w:r>
        <w:rPr>
          <w:rFonts w:ascii="CMR12" w:hAnsi="CMR12" w:cs="CMR12"/>
          <w:kern w:val="0"/>
          <w:sz w:val="24"/>
          <w:szCs w:val="24"/>
        </w:rPr>
        <w:t xml:space="preserve"> is big enough. To achieve higher speed-up the only way is to make the serial part smaller. </w:t>
      </w:r>
      <w:r w:rsidR="007C7210">
        <w:rPr>
          <w:rFonts w:ascii="CMR12" w:hAnsi="CMR12" w:cs="CMR12"/>
          <w:kern w:val="0"/>
          <w:sz w:val="24"/>
          <w:szCs w:val="24"/>
        </w:rPr>
        <w:t>F</w:t>
      </w:r>
      <w:r>
        <w:rPr>
          <w:rFonts w:ascii="CMR12" w:hAnsi="CMR12" w:cs="CMR12"/>
          <w:kern w:val="0"/>
          <w:sz w:val="24"/>
          <w:szCs w:val="24"/>
        </w:rPr>
        <w:t xml:space="preserve">igure </w:t>
      </w:r>
      <w:r w:rsidR="007C7210">
        <w:rPr>
          <w:rFonts w:ascii="CMR12" w:hAnsi="CMR12" w:cs="CMR12"/>
          <w:kern w:val="0"/>
          <w:sz w:val="24"/>
          <w:szCs w:val="24"/>
        </w:rPr>
        <w:t xml:space="preserve">2 </w:t>
      </w:r>
      <w:r>
        <w:rPr>
          <w:rFonts w:ascii="CMR12" w:hAnsi="CMR12" w:cs="CMR12"/>
          <w:kern w:val="0"/>
          <w:sz w:val="24"/>
          <w:szCs w:val="24"/>
        </w:rPr>
        <w:t>below clearly shows this</w:t>
      </w:r>
      <w:r w:rsidR="007C7210">
        <w:rPr>
          <w:rFonts w:ascii="CMR12" w:hAnsi="CMR12" w:cs="CMR12"/>
          <w:kern w:val="0"/>
          <w:sz w:val="24"/>
          <w:szCs w:val="24"/>
        </w:rPr>
        <w:t>.</w:t>
      </w:r>
    </w:p>
    <w:p w:rsidR="007C7210" w:rsidRDefault="007C7210" w:rsidP="009A1F30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D06B94" w:rsidRPr="002F6ED3" w:rsidRDefault="007C7210" w:rsidP="002F6ED3">
      <w:pPr>
        <w:rPr>
          <w:b/>
          <w:sz w:val="22"/>
        </w:rPr>
      </w:pPr>
      <w:r w:rsidRPr="002F6ED3">
        <w:rPr>
          <w:b/>
          <w:sz w:val="22"/>
        </w:rPr>
        <w:t>Analysis of the program</w:t>
      </w:r>
    </w:p>
    <w:p w:rsidR="00D06B94" w:rsidRDefault="00D06B94" w:rsidP="009A1F30">
      <w:pPr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 xml:space="preserve">In </w:t>
      </w:r>
      <w:r w:rsidR="00F678BC">
        <w:rPr>
          <w:rFonts w:ascii="CMR12" w:hAnsi="CMR12" w:cs="CMR12"/>
          <w:kern w:val="0"/>
          <w:sz w:val="24"/>
          <w:szCs w:val="24"/>
        </w:rPr>
        <w:t>the</w:t>
      </w:r>
      <w:r>
        <w:rPr>
          <w:rFonts w:ascii="CMR12" w:hAnsi="CMR12" w:cs="CMR12"/>
          <w:kern w:val="0"/>
          <w:sz w:val="24"/>
          <w:szCs w:val="24"/>
        </w:rPr>
        <w:t xml:space="preserve"> program, the </w:t>
      </w:r>
      <w:r w:rsidR="00F678BC">
        <w:rPr>
          <w:rFonts w:ascii="CMR12" w:hAnsi="CMR12" w:cs="CMR12"/>
          <w:kern w:val="0"/>
          <w:sz w:val="24"/>
          <w:szCs w:val="24"/>
        </w:rPr>
        <w:t xml:space="preserve">serial part is to generate the initial random numbers and send to all worker nodes and waiting to receive result from all worker nodes to calculate </w:t>
      </w:r>
      <w:r w:rsidR="00F678BC">
        <w:rPr>
          <w:rFonts w:ascii="DengXian" w:eastAsia="DengXian" w:hAnsi="DengXian" w:cs="CMR12" w:hint="eastAsia"/>
          <w:kern w:val="0"/>
          <w:sz w:val="24"/>
          <w:szCs w:val="24"/>
        </w:rPr>
        <w:t>π.</w:t>
      </w:r>
      <w:r w:rsidR="00F678BC">
        <w:rPr>
          <w:rFonts w:ascii="CMR12" w:hAnsi="CMR12" w:cs="CMR12"/>
          <w:kern w:val="0"/>
          <w:sz w:val="24"/>
          <w:szCs w:val="24"/>
        </w:rPr>
        <w:t xml:space="preserve">  The parallel part is that the worker nodes generate random numbers and test if they fall in the unit circle.</w:t>
      </w:r>
    </w:p>
    <w:p w:rsidR="002F0DA4" w:rsidRDefault="00886E50" w:rsidP="00446A93">
      <w:pPr>
        <w:jc w:val="center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5D37C8" wp14:editId="726E0B43">
            <wp:extent cx="2692712" cy="29332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869" cy="299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D5" w:rsidRDefault="00B378D5" w:rsidP="00446A93">
      <w:pPr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Figure 1</w:t>
      </w:r>
      <w:r w:rsidR="000A0919">
        <w:rPr>
          <w:rFonts w:ascii="CMR12" w:hAnsi="CMR12" w:cs="CMR12"/>
          <w:kern w:val="0"/>
          <w:sz w:val="24"/>
          <w:szCs w:val="24"/>
        </w:rPr>
        <w:t>.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Serial and parallel parts of the program</w:t>
      </w:r>
    </w:p>
    <w:p w:rsidR="004D7F4D" w:rsidRDefault="004D7F4D" w:rsidP="000A116F">
      <w:pPr>
        <w:jc w:val="left"/>
        <w:rPr>
          <w:rFonts w:ascii="CMR12" w:hAnsi="CMR12" w:cs="CMR12"/>
          <w:kern w:val="0"/>
          <w:sz w:val="24"/>
          <w:szCs w:val="24"/>
        </w:rPr>
      </w:pPr>
    </w:p>
    <w:p w:rsidR="009A1F30" w:rsidRPr="002F6ED3" w:rsidRDefault="00081B32" w:rsidP="002F6ED3">
      <w:pPr>
        <w:rPr>
          <w:b/>
          <w:sz w:val="22"/>
        </w:rPr>
      </w:pPr>
      <w:r w:rsidRPr="002F6ED3">
        <w:rPr>
          <w:b/>
          <w:sz w:val="22"/>
        </w:rPr>
        <w:t>Testing</w:t>
      </w:r>
      <w:r w:rsidR="00EC186F" w:rsidRPr="002F6ED3">
        <w:rPr>
          <w:b/>
          <w:sz w:val="22"/>
        </w:rPr>
        <w:t xml:space="preserve"> result</w:t>
      </w:r>
    </w:p>
    <w:p w:rsidR="00EE3BD5" w:rsidRDefault="009535D3" w:rsidP="009A1F30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 w:rsidRPr="00563321">
        <w:rPr>
          <w:rFonts w:ascii="CMR12" w:hAnsi="CMR12" w:cs="CMR12"/>
          <w:kern w:val="0"/>
          <w:sz w:val="24"/>
          <w:szCs w:val="24"/>
        </w:rPr>
        <w:lastRenderedPageBreak/>
        <w:t>Observed speed-ups is the value of total time of one processor divided by total time of N processors.</w:t>
      </w:r>
    </w:p>
    <w:p w:rsidR="008D0B17" w:rsidRDefault="008D0B17" w:rsidP="008D0B17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10C8731" wp14:editId="58AB06C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B19B88F-D73C-4E6E-BE37-F01F455A65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8D0B17" w:rsidRPr="00563321" w:rsidRDefault="008D0B17" w:rsidP="008D0B17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</w:p>
    <w:tbl>
      <w:tblPr>
        <w:tblW w:w="7707" w:type="dxa"/>
        <w:tblInd w:w="309" w:type="dxa"/>
        <w:tblLook w:val="04A0" w:firstRow="1" w:lastRow="0" w:firstColumn="1" w:lastColumn="0" w:noHBand="0" w:noVBand="1"/>
      </w:tblPr>
      <w:tblGrid>
        <w:gridCol w:w="1246"/>
        <w:gridCol w:w="1134"/>
        <w:gridCol w:w="1464"/>
        <w:gridCol w:w="1540"/>
        <w:gridCol w:w="1235"/>
        <w:gridCol w:w="1088"/>
      </w:tblGrid>
      <w:tr w:rsidR="008C4E08" w:rsidRPr="006128B7" w:rsidTr="00EA47CC">
        <w:trPr>
          <w:trHeight w:val="285"/>
        </w:trPr>
        <w:tc>
          <w:tcPr>
            <w:tcW w:w="1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6128B7" w:rsidRPr="006128B7" w:rsidRDefault="006128B7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processors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6128B7" w:rsidRPr="006128B7" w:rsidRDefault="006128B7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total time</w:t>
            </w:r>
          </w:p>
        </w:tc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6128B7" w:rsidRPr="006128B7" w:rsidRDefault="00EA47CC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 xml:space="preserve">time of </w:t>
            </w:r>
            <w:r w:rsidR="006128B7"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serial parts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6128B7" w:rsidRPr="006128B7" w:rsidRDefault="006128B7" w:rsidP="006128B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6128B7" w:rsidRPr="006128B7" w:rsidRDefault="0026503A" w:rsidP="006128B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宋体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peed-</w:t>
            </w:r>
            <w:r w:rsidR="006128B7"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ups</w:t>
            </w:r>
          </w:p>
        </w:tc>
      </w:tr>
      <w:tr w:rsidR="008C4E08" w:rsidRPr="006128B7" w:rsidTr="00EA47CC">
        <w:trPr>
          <w:trHeight w:val="285"/>
        </w:trPr>
        <w:tc>
          <w:tcPr>
            <w:tcW w:w="1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B7" w:rsidRPr="006128B7" w:rsidRDefault="006128B7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B7" w:rsidRPr="006128B7" w:rsidRDefault="006128B7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4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B7" w:rsidRPr="006128B7" w:rsidRDefault="006128B7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8B7" w:rsidRPr="006128B7" w:rsidRDefault="006128B7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theoretical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observed</w:t>
            </w:r>
          </w:p>
        </w:tc>
      </w:tr>
      <w:tr w:rsidR="008C4E08" w:rsidRPr="006128B7" w:rsidTr="00EA47CC">
        <w:trPr>
          <w:trHeight w:val="285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0.092889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4E08" w:rsidRPr="006128B7" w:rsidTr="00EA47CC">
        <w:trPr>
          <w:trHeight w:val="285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0.047515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0.00004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0.000841839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1.99992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1.95 </w:t>
            </w:r>
          </w:p>
        </w:tc>
      </w:tr>
      <w:tr w:rsidR="008C4E08" w:rsidRPr="006128B7" w:rsidTr="00EA47CC">
        <w:trPr>
          <w:trHeight w:val="285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0.023604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0.000211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0.008939163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3.99747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3.94 </w:t>
            </w:r>
          </w:p>
        </w:tc>
      </w:tr>
      <w:tr w:rsidR="008C4E08" w:rsidRPr="006128B7" w:rsidTr="00EA47CC">
        <w:trPr>
          <w:trHeight w:val="285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0.011778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0.001634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0.138733231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7.90953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7.89 </w:t>
            </w:r>
          </w:p>
        </w:tc>
      </w:tr>
      <w:tr w:rsidR="008C4E08" w:rsidRPr="006128B7" w:rsidTr="00EA47CC">
        <w:trPr>
          <w:trHeight w:val="285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0.009624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0.004537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0.471425603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14.98050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8B7" w:rsidRPr="006128B7" w:rsidRDefault="006128B7" w:rsidP="006128B7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6128B7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9.65 </w:t>
            </w:r>
          </w:p>
        </w:tc>
      </w:tr>
      <w:tr w:rsidR="00570353" w:rsidRPr="00570353" w:rsidTr="00570353">
        <w:trPr>
          <w:trHeight w:val="285"/>
        </w:trPr>
        <w:tc>
          <w:tcPr>
            <w:tcW w:w="12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353" w:rsidRPr="00570353" w:rsidRDefault="00570353" w:rsidP="00570353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57035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353" w:rsidRPr="00570353" w:rsidRDefault="00570353" w:rsidP="00570353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57035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0.013906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353" w:rsidRPr="00570353" w:rsidRDefault="00570353" w:rsidP="00570353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57035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0.011364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353" w:rsidRPr="00570353" w:rsidRDefault="00570353" w:rsidP="00570353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57035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>0.817201208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353" w:rsidRPr="00570353" w:rsidRDefault="00570353" w:rsidP="00570353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57035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23.66367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353" w:rsidRPr="00570353" w:rsidRDefault="00570353" w:rsidP="00570353">
            <w:pPr>
              <w:widowControl/>
              <w:jc w:val="right"/>
              <w:rPr>
                <w:rFonts w:ascii="DengXian" w:eastAsia="DengXian" w:hAnsi="DengXian" w:cs="宋体"/>
                <w:color w:val="000000"/>
                <w:kern w:val="0"/>
                <w:sz w:val="22"/>
              </w:rPr>
            </w:pPr>
            <w:r w:rsidRPr="00570353">
              <w:rPr>
                <w:rFonts w:ascii="DengXian" w:eastAsia="DengXian" w:hAnsi="DengXian" w:cs="宋体" w:hint="eastAsia"/>
                <w:color w:val="000000"/>
                <w:kern w:val="0"/>
                <w:sz w:val="22"/>
              </w:rPr>
              <w:t xml:space="preserve">6.68 </w:t>
            </w:r>
          </w:p>
        </w:tc>
      </w:tr>
    </w:tbl>
    <w:p w:rsidR="00AD03D7" w:rsidRDefault="00081B32" w:rsidP="00081B32">
      <w:pPr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T</w:t>
      </w:r>
      <w:r>
        <w:rPr>
          <w:rFonts w:ascii="CMR12" w:hAnsi="CMR12" w:cs="CMR12" w:hint="eastAsia"/>
          <w:kern w:val="0"/>
          <w:sz w:val="24"/>
          <w:szCs w:val="24"/>
        </w:rPr>
        <w:t xml:space="preserve">able </w:t>
      </w:r>
      <w:r>
        <w:rPr>
          <w:rFonts w:ascii="CMR12" w:hAnsi="CMR12" w:cs="CMR12"/>
          <w:kern w:val="0"/>
          <w:sz w:val="24"/>
          <w:szCs w:val="24"/>
        </w:rPr>
        <w:t>1. Performance testing result</w:t>
      </w:r>
    </w:p>
    <w:p w:rsidR="008D0B17" w:rsidRPr="008C0603" w:rsidRDefault="008D0B17" w:rsidP="008D0B17">
      <w:pPr>
        <w:rPr>
          <w:rFonts w:ascii="CMR12" w:hAnsi="CMR12" w:cs="CMR12"/>
          <w:kern w:val="0"/>
          <w:sz w:val="24"/>
          <w:szCs w:val="24"/>
        </w:rPr>
      </w:pPr>
    </w:p>
    <w:p w:rsidR="003D534F" w:rsidRPr="002F6ED3" w:rsidRDefault="00B83FDF">
      <w:pPr>
        <w:rPr>
          <w:b/>
          <w:sz w:val="22"/>
        </w:rPr>
      </w:pPr>
      <w:r w:rsidRPr="002F6ED3">
        <w:rPr>
          <w:b/>
          <w:sz w:val="22"/>
        </w:rPr>
        <w:t>I</w:t>
      </w:r>
      <w:r w:rsidR="00353485" w:rsidRPr="002F6ED3">
        <w:rPr>
          <w:b/>
          <w:sz w:val="22"/>
        </w:rPr>
        <w:t>nter</w:t>
      </w:r>
      <w:r w:rsidRPr="002F6ED3">
        <w:rPr>
          <w:b/>
          <w:sz w:val="22"/>
        </w:rPr>
        <w:t>-</w:t>
      </w:r>
      <w:r w:rsidR="00353485" w:rsidRPr="002F6ED3">
        <w:rPr>
          <w:b/>
          <w:sz w:val="22"/>
        </w:rPr>
        <w:t>process communication time</w:t>
      </w:r>
    </w:p>
    <w:p w:rsidR="00E264D9" w:rsidRPr="00E264D9" w:rsidRDefault="00E264D9">
      <w:pPr>
        <w:rPr>
          <w:rFonts w:ascii="CMR12" w:hAnsi="CMR12" w:cs="CMR12"/>
          <w:kern w:val="0"/>
          <w:sz w:val="24"/>
          <w:szCs w:val="24"/>
        </w:rPr>
      </w:pPr>
      <w:r w:rsidRPr="00E264D9">
        <w:rPr>
          <w:rFonts w:ascii="CMR12" w:hAnsi="CMR12" w:cs="CMR12"/>
          <w:kern w:val="0"/>
          <w:sz w:val="24"/>
          <w:szCs w:val="24"/>
        </w:rPr>
        <w:t xml:space="preserve">As </w:t>
      </w:r>
      <w:r>
        <w:rPr>
          <w:rFonts w:ascii="CMR12" w:hAnsi="CMR12" w:cs="CMR12"/>
          <w:kern w:val="0"/>
          <w:sz w:val="24"/>
          <w:szCs w:val="24"/>
        </w:rPr>
        <w:t xml:space="preserve">the code below, master </w:t>
      </w:r>
      <w:r w:rsidRPr="00E264D9">
        <w:rPr>
          <w:rFonts w:ascii="CMR12" w:hAnsi="CMR12" w:cs="CMR12"/>
          <w:kern w:val="0"/>
          <w:sz w:val="24"/>
          <w:szCs w:val="24"/>
        </w:rPr>
        <w:t>send</w:t>
      </w:r>
      <w:r>
        <w:rPr>
          <w:rFonts w:ascii="CMR12" w:hAnsi="CMR12" w:cs="CMR12"/>
          <w:kern w:val="0"/>
          <w:sz w:val="24"/>
          <w:szCs w:val="24"/>
        </w:rPr>
        <w:t xml:space="preserve">s to </w:t>
      </w:r>
      <w:r w:rsidRPr="00E264D9">
        <w:rPr>
          <w:rFonts w:ascii="CMR12" w:hAnsi="CMR12" w:cs="CMR12"/>
          <w:kern w:val="0"/>
          <w:sz w:val="24"/>
          <w:szCs w:val="24"/>
        </w:rPr>
        <w:t>and receiv</w:t>
      </w:r>
      <w:r>
        <w:rPr>
          <w:rFonts w:ascii="CMR12" w:hAnsi="CMR12" w:cs="CMR12"/>
          <w:kern w:val="0"/>
          <w:sz w:val="24"/>
          <w:szCs w:val="24"/>
        </w:rPr>
        <w:t xml:space="preserve">es from workers one by one, the </w:t>
      </w:r>
      <w:r w:rsidR="00901890">
        <w:rPr>
          <w:rFonts w:ascii="CMR12" w:hAnsi="CMR12" w:cs="CMR12"/>
          <w:kern w:val="0"/>
          <w:sz w:val="24"/>
          <w:szCs w:val="24"/>
        </w:rPr>
        <w:t>latter the worker the more time it waits for. Therefore, t</w:t>
      </w:r>
      <w:r>
        <w:rPr>
          <w:rFonts w:ascii="CMR12" w:hAnsi="CMR12" w:cs="CMR12"/>
          <w:kern w:val="0"/>
          <w:sz w:val="24"/>
          <w:szCs w:val="24"/>
        </w:rPr>
        <w:t xml:space="preserve">he time is measured </w:t>
      </w:r>
      <w:r w:rsidR="00901890">
        <w:rPr>
          <w:rFonts w:ascii="CMR12" w:hAnsi="CMR12" w:cs="CMR12"/>
          <w:kern w:val="0"/>
          <w:sz w:val="24"/>
          <w:szCs w:val="24"/>
        </w:rPr>
        <w:t xml:space="preserve">in master process </w:t>
      </w:r>
      <w:r>
        <w:rPr>
          <w:rFonts w:ascii="CMR12" w:hAnsi="CMR12" w:cs="CMR12"/>
          <w:kern w:val="0"/>
          <w:sz w:val="24"/>
          <w:szCs w:val="24"/>
        </w:rPr>
        <w:t xml:space="preserve">just </w:t>
      </w:r>
      <w:r w:rsidR="00901890">
        <w:rPr>
          <w:rFonts w:ascii="CMR12" w:hAnsi="CMR12" w:cs="CMR12"/>
          <w:kern w:val="0"/>
          <w:sz w:val="24"/>
          <w:szCs w:val="24"/>
        </w:rPr>
        <w:t>before sending and after receiving.</w:t>
      </w:r>
    </w:p>
    <w:p w:rsidR="009D2126" w:rsidRPr="00E264D9" w:rsidRDefault="009D2126" w:rsidP="009D2126">
      <w:pPr>
        <w:rPr>
          <w:i/>
          <w:sz w:val="20"/>
        </w:rPr>
      </w:pPr>
      <w:r w:rsidRPr="00E264D9">
        <w:rPr>
          <w:i/>
          <w:sz w:val="20"/>
        </w:rPr>
        <w:t>for (</w:t>
      </w:r>
      <w:proofErr w:type="spellStart"/>
      <w:r w:rsidRPr="00E264D9">
        <w:rPr>
          <w:i/>
          <w:sz w:val="20"/>
        </w:rPr>
        <w:t>i</w:t>
      </w:r>
      <w:proofErr w:type="spellEnd"/>
      <w:r w:rsidRPr="00E264D9">
        <w:rPr>
          <w:i/>
          <w:sz w:val="20"/>
        </w:rPr>
        <w:t xml:space="preserve">=1; </w:t>
      </w:r>
      <w:proofErr w:type="spellStart"/>
      <w:r w:rsidRPr="00E264D9">
        <w:rPr>
          <w:i/>
          <w:sz w:val="20"/>
        </w:rPr>
        <w:t>i</w:t>
      </w:r>
      <w:proofErr w:type="spellEnd"/>
      <w:r w:rsidRPr="00E264D9">
        <w:rPr>
          <w:i/>
          <w:sz w:val="20"/>
        </w:rPr>
        <w:t>&lt;</w:t>
      </w:r>
      <w:proofErr w:type="spellStart"/>
      <w:r w:rsidRPr="00E264D9">
        <w:rPr>
          <w:i/>
          <w:sz w:val="20"/>
        </w:rPr>
        <w:t>numproc</w:t>
      </w:r>
      <w:proofErr w:type="spellEnd"/>
      <w:r w:rsidRPr="00E264D9">
        <w:rPr>
          <w:i/>
          <w:sz w:val="20"/>
        </w:rPr>
        <w:t xml:space="preserve">; </w:t>
      </w:r>
      <w:proofErr w:type="spellStart"/>
      <w:r w:rsidRPr="00E264D9">
        <w:rPr>
          <w:i/>
          <w:sz w:val="20"/>
        </w:rPr>
        <w:t>i</w:t>
      </w:r>
      <w:proofErr w:type="spellEnd"/>
      <w:r w:rsidRPr="00E264D9">
        <w:rPr>
          <w:i/>
          <w:sz w:val="20"/>
        </w:rPr>
        <w:t>++)</w:t>
      </w:r>
    </w:p>
    <w:p w:rsidR="009D2126" w:rsidRPr="00E264D9" w:rsidRDefault="009D2126" w:rsidP="009D2126">
      <w:pPr>
        <w:rPr>
          <w:i/>
          <w:sz w:val="20"/>
        </w:rPr>
      </w:pPr>
      <w:r w:rsidRPr="00E264D9">
        <w:rPr>
          <w:i/>
          <w:sz w:val="20"/>
        </w:rPr>
        <w:t xml:space="preserve">{  </w:t>
      </w:r>
    </w:p>
    <w:p w:rsidR="009D2126" w:rsidRPr="00E264D9" w:rsidRDefault="009D2126" w:rsidP="009D2126">
      <w:pPr>
        <w:rPr>
          <w:i/>
          <w:sz w:val="20"/>
        </w:rPr>
      </w:pPr>
      <w:r w:rsidRPr="00E264D9">
        <w:rPr>
          <w:i/>
          <w:sz w:val="20"/>
        </w:rPr>
        <w:t xml:space="preserve">    </w:t>
      </w:r>
      <w:proofErr w:type="spellStart"/>
      <w:r w:rsidRPr="00E264D9">
        <w:rPr>
          <w:i/>
          <w:sz w:val="20"/>
        </w:rPr>
        <w:t>time_start</w:t>
      </w:r>
      <w:proofErr w:type="spellEnd"/>
      <w:r w:rsidRPr="00E264D9">
        <w:rPr>
          <w:i/>
          <w:sz w:val="20"/>
        </w:rPr>
        <w:t xml:space="preserve"> = </w:t>
      </w:r>
      <w:proofErr w:type="spellStart"/>
      <w:r w:rsidRPr="00E264D9">
        <w:rPr>
          <w:i/>
          <w:sz w:val="20"/>
        </w:rPr>
        <w:t>MPI_</w:t>
      </w:r>
      <w:proofErr w:type="gramStart"/>
      <w:r w:rsidRPr="00E264D9">
        <w:rPr>
          <w:i/>
          <w:sz w:val="20"/>
        </w:rPr>
        <w:t>Wtime</w:t>
      </w:r>
      <w:proofErr w:type="spellEnd"/>
      <w:r w:rsidRPr="00E264D9">
        <w:rPr>
          <w:i/>
          <w:sz w:val="20"/>
        </w:rPr>
        <w:t>(</w:t>
      </w:r>
      <w:proofErr w:type="gramEnd"/>
      <w:r w:rsidRPr="00E264D9">
        <w:rPr>
          <w:i/>
          <w:sz w:val="20"/>
        </w:rPr>
        <w:t xml:space="preserve">);   </w:t>
      </w:r>
    </w:p>
    <w:p w:rsidR="009D2126" w:rsidRPr="00E264D9" w:rsidRDefault="009D2126" w:rsidP="009D2126">
      <w:pPr>
        <w:rPr>
          <w:i/>
          <w:sz w:val="20"/>
        </w:rPr>
      </w:pPr>
      <w:r w:rsidRPr="00E264D9">
        <w:rPr>
          <w:i/>
          <w:sz w:val="20"/>
        </w:rPr>
        <w:t xml:space="preserve">    </w:t>
      </w:r>
      <w:proofErr w:type="spellStart"/>
      <w:r w:rsidRPr="00E264D9">
        <w:rPr>
          <w:i/>
          <w:sz w:val="20"/>
        </w:rPr>
        <w:t>MPI_</w:t>
      </w:r>
      <w:proofErr w:type="gramStart"/>
      <w:r w:rsidRPr="00E264D9">
        <w:rPr>
          <w:i/>
          <w:sz w:val="20"/>
        </w:rPr>
        <w:t>Send</w:t>
      </w:r>
      <w:proofErr w:type="spellEnd"/>
      <w:r w:rsidRPr="00E264D9">
        <w:rPr>
          <w:i/>
          <w:sz w:val="20"/>
        </w:rPr>
        <w:t>(</w:t>
      </w:r>
      <w:proofErr w:type="gramEnd"/>
      <w:r w:rsidRPr="00E264D9">
        <w:rPr>
          <w:i/>
          <w:sz w:val="20"/>
        </w:rPr>
        <w:t>&amp;</w:t>
      </w:r>
      <w:proofErr w:type="spellStart"/>
      <w:r w:rsidRPr="00E264D9">
        <w:rPr>
          <w:i/>
          <w:sz w:val="20"/>
        </w:rPr>
        <w:t>data_send</w:t>
      </w:r>
      <w:proofErr w:type="spellEnd"/>
      <w:r w:rsidRPr="00E264D9">
        <w:rPr>
          <w:i/>
          <w:sz w:val="20"/>
        </w:rPr>
        <w:t xml:space="preserve">, 1, MPI_LONG, </w:t>
      </w:r>
      <w:proofErr w:type="spellStart"/>
      <w:r w:rsidRPr="00E264D9">
        <w:rPr>
          <w:i/>
          <w:sz w:val="20"/>
        </w:rPr>
        <w:t>i</w:t>
      </w:r>
      <w:proofErr w:type="spellEnd"/>
      <w:r w:rsidRPr="00E264D9">
        <w:rPr>
          <w:i/>
          <w:sz w:val="20"/>
        </w:rPr>
        <w:t>, 0, MPI_COMM_WORLD);</w:t>
      </w:r>
    </w:p>
    <w:p w:rsidR="009D2126" w:rsidRDefault="009D2126" w:rsidP="00164F00">
      <w:pPr>
        <w:ind w:firstLine="405"/>
        <w:rPr>
          <w:i/>
          <w:sz w:val="20"/>
        </w:rPr>
      </w:pPr>
      <w:proofErr w:type="spellStart"/>
      <w:r w:rsidRPr="00E264D9">
        <w:rPr>
          <w:i/>
          <w:sz w:val="20"/>
        </w:rPr>
        <w:t>MPI_</w:t>
      </w:r>
      <w:proofErr w:type="gramStart"/>
      <w:r w:rsidRPr="00E264D9">
        <w:rPr>
          <w:i/>
          <w:sz w:val="20"/>
        </w:rPr>
        <w:t>Recv</w:t>
      </w:r>
      <w:proofErr w:type="spellEnd"/>
      <w:r w:rsidRPr="00E264D9">
        <w:rPr>
          <w:i/>
          <w:sz w:val="20"/>
        </w:rPr>
        <w:t>(</w:t>
      </w:r>
      <w:proofErr w:type="gramEnd"/>
      <w:r w:rsidRPr="00E264D9">
        <w:rPr>
          <w:i/>
          <w:sz w:val="20"/>
        </w:rPr>
        <w:t>&amp;</w:t>
      </w:r>
      <w:proofErr w:type="spellStart"/>
      <w:r w:rsidRPr="00E264D9">
        <w:rPr>
          <w:i/>
          <w:sz w:val="20"/>
        </w:rPr>
        <w:t>data_recv</w:t>
      </w:r>
      <w:proofErr w:type="spellEnd"/>
      <w:r w:rsidRPr="00E264D9">
        <w:rPr>
          <w:i/>
          <w:sz w:val="20"/>
        </w:rPr>
        <w:t xml:space="preserve">, 1, MPI_LONG, </w:t>
      </w:r>
      <w:proofErr w:type="spellStart"/>
      <w:r w:rsidRPr="00E264D9">
        <w:rPr>
          <w:i/>
          <w:sz w:val="20"/>
        </w:rPr>
        <w:t>i</w:t>
      </w:r>
      <w:proofErr w:type="spellEnd"/>
      <w:r w:rsidRPr="00E264D9">
        <w:rPr>
          <w:i/>
          <w:sz w:val="20"/>
        </w:rPr>
        <w:t>, 0, MPI_COMM_WORLD, &amp;Stat);</w:t>
      </w:r>
    </w:p>
    <w:p w:rsidR="00164F00" w:rsidRPr="00E264D9" w:rsidRDefault="00164F00" w:rsidP="00164F00">
      <w:pPr>
        <w:ind w:firstLine="405"/>
        <w:rPr>
          <w:i/>
          <w:sz w:val="20"/>
        </w:rPr>
      </w:pPr>
      <w:proofErr w:type="spellStart"/>
      <w:r>
        <w:rPr>
          <w:i/>
          <w:sz w:val="20"/>
        </w:rPr>
        <w:t>Time_elapsed</w:t>
      </w:r>
      <w:proofErr w:type="spellEnd"/>
      <w:r>
        <w:rPr>
          <w:i/>
          <w:sz w:val="20"/>
        </w:rPr>
        <w:t xml:space="preserve"> = </w:t>
      </w:r>
      <w:proofErr w:type="spellStart"/>
      <w:r>
        <w:rPr>
          <w:i/>
          <w:sz w:val="20"/>
        </w:rPr>
        <w:t>MPI_</w:t>
      </w:r>
      <w:proofErr w:type="gramStart"/>
      <w:r>
        <w:rPr>
          <w:i/>
          <w:sz w:val="20"/>
        </w:rPr>
        <w:t>Wtime</w:t>
      </w:r>
      <w:proofErr w:type="spellEnd"/>
      <w:r>
        <w:rPr>
          <w:i/>
          <w:sz w:val="20"/>
        </w:rPr>
        <w:t>(</w:t>
      </w:r>
      <w:proofErr w:type="gramEnd"/>
      <w:r>
        <w:rPr>
          <w:i/>
          <w:sz w:val="20"/>
        </w:rPr>
        <w:t xml:space="preserve">) – </w:t>
      </w:r>
      <w:proofErr w:type="spellStart"/>
      <w:r>
        <w:rPr>
          <w:i/>
          <w:sz w:val="20"/>
        </w:rPr>
        <w:t>time_start</w:t>
      </w:r>
      <w:proofErr w:type="spellEnd"/>
      <w:r>
        <w:rPr>
          <w:i/>
          <w:sz w:val="20"/>
        </w:rPr>
        <w:t>;</w:t>
      </w:r>
    </w:p>
    <w:p w:rsidR="009D2126" w:rsidRPr="00E264D9" w:rsidRDefault="009D2126" w:rsidP="009D2126">
      <w:pPr>
        <w:rPr>
          <w:i/>
          <w:sz w:val="20"/>
        </w:rPr>
      </w:pPr>
      <w:r w:rsidRPr="00E264D9">
        <w:rPr>
          <w:i/>
          <w:sz w:val="20"/>
        </w:rPr>
        <w:t xml:space="preserve">    </w:t>
      </w:r>
      <w:proofErr w:type="spellStart"/>
      <w:proofErr w:type="gramStart"/>
      <w:r w:rsidRPr="00E264D9">
        <w:rPr>
          <w:i/>
          <w:sz w:val="20"/>
        </w:rPr>
        <w:t>f</w:t>
      </w:r>
      <w:r w:rsidR="00642A35">
        <w:rPr>
          <w:i/>
          <w:sz w:val="20"/>
        </w:rPr>
        <w:t>printf</w:t>
      </w:r>
      <w:proofErr w:type="spellEnd"/>
      <w:r w:rsidR="00642A35">
        <w:rPr>
          <w:i/>
          <w:sz w:val="20"/>
        </w:rPr>
        <w:t>(</w:t>
      </w:r>
      <w:proofErr w:type="spellStart"/>
      <w:proofErr w:type="gramEnd"/>
      <w:r w:rsidR="00642A35">
        <w:rPr>
          <w:i/>
          <w:sz w:val="20"/>
        </w:rPr>
        <w:t>stdout</w:t>
      </w:r>
      <w:proofErr w:type="spellEnd"/>
      <w:r w:rsidR="00642A35">
        <w:rPr>
          <w:i/>
          <w:sz w:val="20"/>
        </w:rPr>
        <w:t xml:space="preserve">, "It takes %f to communicate with </w:t>
      </w:r>
      <w:r w:rsidRPr="00E264D9">
        <w:rPr>
          <w:i/>
          <w:sz w:val="20"/>
        </w:rPr>
        <w:t xml:space="preserve">worker-%d.\n", </w:t>
      </w:r>
      <w:proofErr w:type="spellStart"/>
      <w:r w:rsidR="00164F00">
        <w:rPr>
          <w:i/>
          <w:sz w:val="20"/>
        </w:rPr>
        <w:t>time_elapsed</w:t>
      </w:r>
      <w:proofErr w:type="spellEnd"/>
      <w:r w:rsidRPr="00E264D9">
        <w:rPr>
          <w:i/>
          <w:sz w:val="20"/>
        </w:rPr>
        <w:t xml:space="preserve">, </w:t>
      </w:r>
      <w:proofErr w:type="spellStart"/>
      <w:r w:rsidRPr="00E264D9">
        <w:rPr>
          <w:i/>
          <w:sz w:val="20"/>
        </w:rPr>
        <w:t>i</w:t>
      </w:r>
      <w:proofErr w:type="spellEnd"/>
      <w:r w:rsidRPr="00E264D9">
        <w:rPr>
          <w:i/>
          <w:sz w:val="20"/>
        </w:rPr>
        <w:t>);</w:t>
      </w:r>
    </w:p>
    <w:p w:rsidR="00AA1795" w:rsidRDefault="00E264D9" w:rsidP="009D2126">
      <w:pPr>
        <w:rPr>
          <w:i/>
          <w:sz w:val="20"/>
        </w:rPr>
      </w:pPr>
      <w:r w:rsidRPr="00E264D9">
        <w:rPr>
          <w:rFonts w:hint="eastAsia"/>
          <w:i/>
          <w:sz w:val="20"/>
        </w:rPr>
        <w:t>}</w:t>
      </w:r>
    </w:p>
    <w:p w:rsidR="00461F62" w:rsidRPr="00E264D9" w:rsidRDefault="00461F62" w:rsidP="009D2126">
      <w:pPr>
        <w:rPr>
          <w:i/>
          <w:sz w:val="20"/>
        </w:rPr>
      </w:pPr>
      <w:r>
        <w:rPr>
          <w:rFonts w:ascii="CMR12" w:hAnsi="CMR12" w:cs="CMR12"/>
          <w:kern w:val="0"/>
          <w:sz w:val="24"/>
          <w:szCs w:val="24"/>
        </w:rPr>
        <w:t xml:space="preserve">Figure 2 shows the communication time between master and </w:t>
      </w:r>
      <w:proofErr w:type="gramStart"/>
      <w:r>
        <w:rPr>
          <w:rFonts w:ascii="CMR12" w:hAnsi="CMR12" w:cs="CMR12"/>
          <w:kern w:val="0"/>
          <w:sz w:val="24"/>
          <w:szCs w:val="24"/>
        </w:rPr>
        <w:t>workers,</w:t>
      </w:r>
      <w:proofErr w:type="gramEnd"/>
      <w:r w:rsidR="009539C1">
        <w:rPr>
          <w:rFonts w:ascii="CMR12" w:hAnsi="CMR12" w:cs="CMR12"/>
          <w:kern w:val="0"/>
          <w:sz w:val="24"/>
          <w:szCs w:val="24"/>
        </w:rPr>
        <w:t xml:space="preserve"> the average time is about 0.00</w:t>
      </w:r>
      <w:r w:rsidR="009539C1">
        <w:rPr>
          <w:rFonts w:ascii="CMR12" w:hAnsi="CMR12" w:cs="CMR12" w:hint="eastAsia"/>
          <w:kern w:val="0"/>
          <w:sz w:val="24"/>
          <w:szCs w:val="24"/>
        </w:rPr>
        <w:t>05876</w:t>
      </w:r>
      <w:r>
        <w:rPr>
          <w:rFonts w:ascii="CMR12" w:hAnsi="CMR12" w:cs="CMR12"/>
          <w:kern w:val="0"/>
          <w:sz w:val="24"/>
          <w:szCs w:val="24"/>
        </w:rPr>
        <w:t xml:space="preserve"> seconds. </w:t>
      </w:r>
      <w:r w:rsidR="00E84BCB">
        <w:rPr>
          <w:rFonts w:ascii="CMR12" w:hAnsi="CMR12" w:cs="CMR12"/>
          <w:kern w:val="0"/>
          <w:sz w:val="24"/>
          <w:szCs w:val="24"/>
        </w:rPr>
        <w:t>W</w:t>
      </w:r>
      <w:r w:rsidR="00E84BCB">
        <w:rPr>
          <w:rFonts w:ascii="CMR12" w:hAnsi="CMR12" w:cs="CMR12" w:hint="eastAsia"/>
          <w:kern w:val="0"/>
          <w:sz w:val="24"/>
          <w:szCs w:val="24"/>
        </w:rPr>
        <w:t>e</w:t>
      </w:r>
      <w:r w:rsidR="00E84BCB">
        <w:rPr>
          <w:rFonts w:ascii="CMR12" w:hAnsi="CMR12" w:cs="CMR12"/>
          <w:kern w:val="0"/>
          <w:sz w:val="24"/>
          <w:szCs w:val="24"/>
        </w:rPr>
        <w:t xml:space="preserve"> can see the time increased dramatically </w:t>
      </w:r>
      <w:proofErr w:type="gramStart"/>
      <w:r w:rsidR="00E84BCB">
        <w:rPr>
          <w:rFonts w:ascii="CMR12" w:hAnsi="CMR12" w:cs="CMR12"/>
          <w:kern w:val="0"/>
          <w:sz w:val="24"/>
          <w:szCs w:val="24"/>
        </w:rPr>
        <w:t>from  about</w:t>
      </w:r>
      <w:proofErr w:type="gramEnd"/>
      <w:r w:rsidR="00E84BCB">
        <w:rPr>
          <w:rFonts w:ascii="CMR12" w:hAnsi="CMR12" w:cs="CMR12"/>
          <w:kern w:val="0"/>
          <w:sz w:val="24"/>
          <w:szCs w:val="24"/>
        </w:rPr>
        <w:t xml:space="preserve"> 0.000030 to 0.00743 in the eighth sending and receiving</w:t>
      </w:r>
      <w:r>
        <w:rPr>
          <w:rFonts w:ascii="CMR12" w:hAnsi="CMR12" w:cs="CMR12"/>
          <w:kern w:val="0"/>
          <w:sz w:val="24"/>
          <w:szCs w:val="24"/>
        </w:rPr>
        <w:t>.</w:t>
      </w:r>
    </w:p>
    <w:p w:rsidR="00EC186F" w:rsidRDefault="009539C1" w:rsidP="00461F62">
      <w:pPr>
        <w:jc w:val="center"/>
      </w:pPr>
      <w:r>
        <w:rPr>
          <w:noProof/>
        </w:rPr>
        <w:lastRenderedPageBreak/>
        <w:drawing>
          <wp:inline distT="0" distB="0" distL="0" distR="0" wp14:anchorId="7B03D055" wp14:editId="33727585">
            <wp:extent cx="5274310" cy="3117215"/>
            <wp:effectExtent l="0" t="0" r="2540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F653A0D-8941-4D16-AFA7-26124B4FCC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503A" w:rsidRDefault="0026503A" w:rsidP="00461F62">
      <w:pPr>
        <w:jc w:val="center"/>
      </w:pPr>
      <w:r>
        <w:t>Figure 2. communication time</w:t>
      </w:r>
    </w:p>
    <w:p w:rsidR="003A3ABC" w:rsidRDefault="002C33A1" w:rsidP="004C643F">
      <w:pPr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If</w:t>
      </w:r>
      <w:r w:rsidR="0055150D">
        <w:rPr>
          <w:rFonts w:ascii="CMR12" w:hAnsi="CMR12" w:cs="CMR12"/>
          <w:kern w:val="0"/>
          <w:sz w:val="24"/>
          <w:szCs w:val="24"/>
        </w:rPr>
        <w:t xml:space="preserve"> the master </w:t>
      </w:r>
      <w:r>
        <w:rPr>
          <w:rFonts w:ascii="CMR12" w:hAnsi="CMR12" w:cs="CMR12"/>
          <w:kern w:val="0"/>
          <w:sz w:val="24"/>
          <w:szCs w:val="24"/>
        </w:rPr>
        <w:t>c</w:t>
      </w:r>
      <w:r w:rsidR="0055150D">
        <w:rPr>
          <w:rFonts w:ascii="CMR12" w:hAnsi="CMR12" w:cs="CMR12"/>
          <w:kern w:val="0"/>
          <w:sz w:val="24"/>
          <w:szCs w:val="24"/>
        </w:rPr>
        <w:t>alculate</w:t>
      </w:r>
      <w:r>
        <w:rPr>
          <w:rFonts w:ascii="CMR12" w:hAnsi="CMR12" w:cs="CMR12"/>
          <w:kern w:val="0"/>
          <w:sz w:val="24"/>
          <w:szCs w:val="24"/>
        </w:rPr>
        <w:t>s</w:t>
      </w:r>
      <w:r w:rsidR="0055150D">
        <w:rPr>
          <w:rFonts w:ascii="CMR12" w:hAnsi="CMR12" w:cs="CMR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each random number, </w:t>
      </w:r>
      <w:r w:rsidR="0055150D">
        <w:rPr>
          <w:rFonts w:ascii="CMR12" w:hAnsi="CMR12" w:cs="CMR12"/>
          <w:kern w:val="0"/>
          <w:sz w:val="24"/>
          <w:szCs w:val="24"/>
        </w:rPr>
        <w:t>send</w:t>
      </w:r>
      <w:r>
        <w:rPr>
          <w:rFonts w:ascii="CMR12" w:hAnsi="CMR12" w:cs="CMR12"/>
          <w:kern w:val="0"/>
          <w:sz w:val="24"/>
          <w:szCs w:val="24"/>
        </w:rPr>
        <w:t>s</w:t>
      </w:r>
      <w:r w:rsidR="0055150D">
        <w:rPr>
          <w:rFonts w:ascii="CMR12" w:hAnsi="CMR12" w:cs="CMR12"/>
          <w:kern w:val="0"/>
          <w:sz w:val="24"/>
          <w:szCs w:val="24"/>
        </w:rPr>
        <w:t xml:space="preserve"> to worker for testing</w:t>
      </w:r>
      <w:r>
        <w:rPr>
          <w:rFonts w:ascii="CMR12" w:hAnsi="CMR12" w:cs="CMR12"/>
          <w:kern w:val="0"/>
          <w:sz w:val="24"/>
          <w:szCs w:val="24"/>
        </w:rPr>
        <w:t xml:space="preserve"> and receive response, averagely it will take </w:t>
      </w:r>
      <w:r w:rsidR="00462B0F">
        <w:rPr>
          <w:rFonts w:ascii="CMR12" w:hAnsi="CMR12" w:cs="CMR12"/>
          <w:kern w:val="0"/>
          <w:sz w:val="24"/>
          <w:szCs w:val="24"/>
        </w:rPr>
        <w:t>2350</w:t>
      </w:r>
      <w:r w:rsidR="004918C2">
        <w:rPr>
          <w:rFonts w:ascii="CMR12" w:hAnsi="CMR12" w:cs="CMR12"/>
          <w:kern w:val="0"/>
          <w:sz w:val="24"/>
          <w:szCs w:val="24"/>
        </w:rPr>
        <w:t xml:space="preserve"> (0.</w:t>
      </w:r>
      <w:r w:rsidR="00462B0F" w:rsidRPr="00462B0F">
        <w:rPr>
          <w:rFonts w:ascii="CMR12" w:hAnsi="CMR12" w:cs="CMR12"/>
          <w:kern w:val="0"/>
          <w:sz w:val="24"/>
          <w:szCs w:val="24"/>
        </w:rPr>
        <w:t xml:space="preserve"> </w:t>
      </w:r>
      <w:r w:rsidR="00462B0F">
        <w:rPr>
          <w:rFonts w:ascii="CMR12" w:hAnsi="CMR12" w:cs="CMR12"/>
          <w:kern w:val="0"/>
          <w:sz w:val="24"/>
          <w:szCs w:val="24"/>
        </w:rPr>
        <w:t>00</w:t>
      </w:r>
      <w:r w:rsidR="00462B0F">
        <w:rPr>
          <w:rFonts w:ascii="CMR12" w:hAnsi="CMR12" w:cs="CMR12" w:hint="eastAsia"/>
          <w:kern w:val="0"/>
          <w:sz w:val="24"/>
          <w:szCs w:val="24"/>
        </w:rPr>
        <w:t>05876</w:t>
      </w:r>
      <w:r w:rsidR="00462B0F">
        <w:rPr>
          <w:rFonts w:ascii="CMR12" w:hAnsi="CMR12" w:cs="CMR12"/>
          <w:kern w:val="0"/>
          <w:sz w:val="24"/>
          <w:szCs w:val="24"/>
        </w:rPr>
        <w:t xml:space="preserve"> </w:t>
      </w:r>
      <w:r w:rsidR="004918C2">
        <w:rPr>
          <w:rFonts w:ascii="CMR12" w:hAnsi="CMR12" w:cs="CMR12"/>
          <w:kern w:val="0"/>
          <w:sz w:val="24"/>
          <w:szCs w:val="24"/>
        </w:rPr>
        <w:t>x 4</w:t>
      </w:r>
      <w:r w:rsidR="006B36AE">
        <w:rPr>
          <w:rFonts w:ascii="CMR12" w:hAnsi="CMR12" w:cs="CMR12"/>
          <w:kern w:val="0"/>
          <w:sz w:val="24"/>
          <w:szCs w:val="24"/>
        </w:rPr>
        <w:t>,</w:t>
      </w:r>
      <w:r w:rsidR="004918C2">
        <w:rPr>
          <w:rFonts w:ascii="CMR12" w:hAnsi="CMR12" w:cs="CMR12"/>
          <w:kern w:val="0"/>
          <w:sz w:val="24"/>
          <w:szCs w:val="24"/>
        </w:rPr>
        <w:t>000,000)</w:t>
      </w:r>
      <w:r>
        <w:rPr>
          <w:rFonts w:ascii="CMR12" w:hAnsi="CMR12" w:cs="CMR12"/>
          <w:kern w:val="0"/>
          <w:sz w:val="24"/>
          <w:szCs w:val="24"/>
        </w:rPr>
        <w:t xml:space="preserve"> seconds for </w:t>
      </w:r>
      <w:r w:rsidR="00004C11">
        <w:rPr>
          <w:rFonts w:ascii="CMR12" w:hAnsi="CMR12" w:cs="CMR12"/>
          <w:kern w:val="0"/>
          <w:sz w:val="24"/>
          <w:szCs w:val="24"/>
        </w:rPr>
        <w:t>four mil</w:t>
      </w:r>
      <w:r w:rsidR="004918C2">
        <w:rPr>
          <w:rFonts w:ascii="CMR12" w:hAnsi="CMR12" w:cs="CMR12"/>
          <w:kern w:val="0"/>
          <w:sz w:val="24"/>
          <w:szCs w:val="24"/>
        </w:rPr>
        <w:t>lion times communication solely.</w:t>
      </w:r>
    </w:p>
    <w:p w:rsidR="004918C2" w:rsidRDefault="004918C2" w:rsidP="004C643F">
      <w:pPr>
        <w:rPr>
          <w:b/>
        </w:rPr>
      </w:pPr>
    </w:p>
    <w:p w:rsidR="004C643F" w:rsidRPr="002F6ED3" w:rsidRDefault="004C643F" w:rsidP="004C643F">
      <w:pPr>
        <w:rPr>
          <w:b/>
          <w:sz w:val="22"/>
        </w:rPr>
      </w:pPr>
      <w:r w:rsidRPr="002F6ED3">
        <w:rPr>
          <w:b/>
          <w:sz w:val="22"/>
        </w:rPr>
        <w:t>Conclusion</w:t>
      </w:r>
    </w:p>
    <w:p w:rsidR="004C643F" w:rsidRDefault="00181CF5" w:rsidP="004C643F">
      <w:pPr>
        <w:rPr>
          <w:rFonts w:ascii="CMR12" w:hAnsi="CMR12" w:cs="CMR12"/>
          <w:kern w:val="0"/>
          <w:sz w:val="24"/>
          <w:szCs w:val="24"/>
        </w:rPr>
      </w:pPr>
      <w:r w:rsidRPr="00C61958">
        <w:rPr>
          <w:rFonts w:ascii="CMR12" w:hAnsi="CMR12" w:cs="CMR12" w:hint="eastAsia"/>
          <w:kern w:val="0"/>
          <w:sz w:val="24"/>
          <w:szCs w:val="24"/>
        </w:rPr>
        <w:t>In</w:t>
      </w:r>
      <w:r w:rsidRPr="00C61958">
        <w:rPr>
          <w:rFonts w:ascii="CMR12" w:hAnsi="CMR12" w:cs="CMR12"/>
          <w:kern w:val="0"/>
          <w:sz w:val="24"/>
          <w:szCs w:val="24"/>
        </w:rPr>
        <w:t xml:space="preserve"> this test, the observed speed-ups are close to the theoretical values when the number of process is small. When the processors are added to 16, the observed speed-up reaches a peak at 9.65 but is just 64.55% of the theoretical value. Adding to 32 processors, the speed-up lower down to 6.59. It takes nearly 0.00</w:t>
      </w:r>
      <w:r w:rsidR="008428AF">
        <w:rPr>
          <w:rFonts w:ascii="CMR12" w:hAnsi="CMR12" w:cs="CMR12"/>
          <w:kern w:val="0"/>
          <w:sz w:val="24"/>
          <w:szCs w:val="24"/>
        </w:rPr>
        <w:t>06</w:t>
      </w:r>
      <w:r w:rsidRPr="00C61958">
        <w:rPr>
          <w:rFonts w:ascii="CMR12" w:hAnsi="CMR12" w:cs="CMR12"/>
          <w:kern w:val="0"/>
          <w:sz w:val="24"/>
          <w:szCs w:val="24"/>
        </w:rPr>
        <w:t xml:space="preserve"> seconds to communicate between master and worker processors.</w:t>
      </w:r>
    </w:p>
    <w:p w:rsidR="00617486" w:rsidRPr="00C61958" w:rsidRDefault="00617486" w:rsidP="004C643F">
      <w:pPr>
        <w:rPr>
          <w:rFonts w:ascii="CMR12" w:hAnsi="CMR12" w:cs="CMR12"/>
          <w:kern w:val="0"/>
          <w:sz w:val="24"/>
          <w:szCs w:val="24"/>
        </w:rPr>
      </w:pPr>
    </w:p>
    <w:p w:rsidR="00E05B57" w:rsidRPr="002F6ED3" w:rsidRDefault="00563925" w:rsidP="004C643F">
      <w:pPr>
        <w:rPr>
          <w:b/>
          <w:sz w:val="22"/>
        </w:rPr>
      </w:pPr>
      <w:r w:rsidRPr="002F6ED3">
        <w:rPr>
          <w:rFonts w:hint="eastAsia"/>
          <w:b/>
          <w:sz w:val="22"/>
        </w:rPr>
        <w:t>Reference</w:t>
      </w:r>
    </w:p>
    <w:p w:rsidR="00563925" w:rsidRPr="00563925" w:rsidRDefault="00563925" w:rsidP="00563925">
      <w:pPr>
        <w:jc w:val="left"/>
        <w:rPr>
          <w:sz w:val="20"/>
          <w:szCs w:val="24"/>
        </w:rPr>
      </w:pPr>
      <w:r>
        <w:rPr>
          <w:sz w:val="24"/>
          <w:szCs w:val="24"/>
        </w:rPr>
        <w:t xml:space="preserve">[1] </w:t>
      </w:r>
      <w:r w:rsidR="009D1D4D" w:rsidRPr="009D1D4D">
        <w:rPr>
          <w:rFonts w:ascii="CMR12" w:hAnsi="CMR12" w:cs="CMR12"/>
          <w:kern w:val="0"/>
          <w:sz w:val="24"/>
          <w:szCs w:val="24"/>
        </w:rPr>
        <w:t>Amdahl's Law vs. Gustafson-</w:t>
      </w:r>
      <w:proofErr w:type="spellStart"/>
      <w:r w:rsidR="009D1D4D" w:rsidRPr="009D1D4D">
        <w:rPr>
          <w:rFonts w:ascii="CMR12" w:hAnsi="CMR12" w:cs="CMR12"/>
          <w:kern w:val="0"/>
          <w:sz w:val="24"/>
          <w:szCs w:val="24"/>
        </w:rPr>
        <w:t>Barsis</w:t>
      </w:r>
      <w:proofErr w:type="spellEnd"/>
      <w:r w:rsidR="009D1D4D" w:rsidRPr="009D1D4D">
        <w:rPr>
          <w:rFonts w:ascii="CMR12" w:hAnsi="CMR12" w:cs="CMR12"/>
          <w:kern w:val="0"/>
          <w:sz w:val="24"/>
          <w:szCs w:val="24"/>
        </w:rPr>
        <w:t>' Law</w:t>
      </w:r>
      <w:r w:rsidR="004C2D8E">
        <w:rPr>
          <w:rFonts w:ascii="Arial" w:hAnsi="Arial" w:cs="Arial"/>
          <w:color w:val="2F2F2F"/>
          <w:sz w:val="20"/>
          <w:szCs w:val="20"/>
        </w:rPr>
        <w:t> </w:t>
      </w:r>
      <w:r w:rsidR="004C2D8E">
        <w:rPr>
          <w:rFonts w:ascii="CMR12" w:hAnsi="CMR12" w:cs="CMR12"/>
          <w:kern w:val="0"/>
          <w:sz w:val="24"/>
          <w:szCs w:val="24"/>
        </w:rPr>
        <w:t>[online]. Last accessed</w:t>
      </w:r>
      <w:r w:rsidR="004C2D8E" w:rsidRPr="004C2D8E">
        <w:rPr>
          <w:rFonts w:ascii="CMR12" w:hAnsi="CMR12" w:cs="CMR12"/>
          <w:kern w:val="0"/>
          <w:sz w:val="24"/>
          <w:szCs w:val="24"/>
        </w:rPr>
        <w:t xml:space="preserve"> </w:t>
      </w:r>
      <w:r w:rsidR="004C2D8E">
        <w:rPr>
          <w:rFonts w:ascii="CMR12" w:hAnsi="CMR12" w:cs="CMR12"/>
          <w:kern w:val="0"/>
          <w:sz w:val="24"/>
          <w:szCs w:val="24"/>
        </w:rPr>
        <w:t>August 3, 2018</w:t>
      </w:r>
      <w:r w:rsidR="004C2D8E" w:rsidRPr="004C2D8E">
        <w:rPr>
          <w:rFonts w:ascii="CMR12" w:hAnsi="CMR12" w:cs="CMR12"/>
          <w:kern w:val="0"/>
          <w:sz w:val="24"/>
          <w:szCs w:val="24"/>
        </w:rPr>
        <w:t xml:space="preserve"> </w:t>
      </w:r>
      <w:r w:rsidR="009D1D4D">
        <w:rPr>
          <w:rFonts w:ascii="CMR12" w:hAnsi="CMR12" w:cs="CMR12"/>
          <w:kern w:val="0"/>
          <w:sz w:val="24"/>
          <w:szCs w:val="24"/>
        </w:rPr>
        <w:t>at</w:t>
      </w:r>
      <w:r w:rsidR="009D1D4D">
        <w:rPr>
          <w:sz w:val="24"/>
          <w:szCs w:val="24"/>
        </w:rPr>
        <w:t xml:space="preserve"> </w:t>
      </w:r>
      <w:hyperlink r:id="rId9" w:history="1">
        <w:r w:rsidRPr="009D1D4D">
          <w:rPr>
            <w:rStyle w:val="Hyperlink"/>
            <w:sz w:val="24"/>
            <w:szCs w:val="24"/>
          </w:rPr>
          <w:t>http://www.drdobbs.com/parallel/amdahls-law-vs-gustafson-barsis-law/240162980?pgno=2</w:t>
        </w:r>
      </w:hyperlink>
      <w:r w:rsidRPr="009D1D4D">
        <w:rPr>
          <w:sz w:val="24"/>
          <w:szCs w:val="24"/>
        </w:rPr>
        <w:t xml:space="preserve"> </w:t>
      </w:r>
    </w:p>
    <w:sectPr w:rsidR="00563925" w:rsidRPr="0056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74E44"/>
    <w:multiLevelType w:val="hybridMultilevel"/>
    <w:tmpl w:val="A2C26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C0154E"/>
    <w:multiLevelType w:val="hybridMultilevel"/>
    <w:tmpl w:val="0100C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E6"/>
    <w:rsid w:val="00004C11"/>
    <w:rsid w:val="00067B69"/>
    <w:rsid w:val="00081239"/>
    <w:rsid w:val="00081B32"/>
    <w:rsid w:val="00085EAE"/>
    <w:rsid w:val="000A0919"/>
    <w:rsid w:val="000A116F"/>
    <w:rsid w:val="000A7610"/>
    <w:rsid w:val="000B34F9"/>
    <w:rsid w:val="00164F00"/>
    <w:rsid w:val="00181CF5"/>
    <w:rsid w:val="001F40F7"/>
    <w:rsid w:val="0022239B"/>
    <w:rsid w:val="0026503A"/>
    <w:rsid w:val="002732E6"/>
    <w:rsid w:val="002A1D63"/>
    <w:rsid w:val="002C33A1"/>
    <w:rsid w:val="002F0DA4"/>
    <w:rsid w:val="002F6ED3"/>
    <w:rsid w:val="00334174"/>
    <w:rsid w:val="00353485"/>
    <w:rsid w:val="003810AB"/>
    <w:rsid w:val="003A3ABC"/>
    <w:rsid w:val="003D3060"/>
    <w:rsid w:val="003D534F"/>
    <w:rsid w:val="00440ACA"/>
    <w:rsid w:val="00446A93"/>
    <w:rsid w:val="00461F62"/>
    <w:rsid w:val="00462B0F"/>
    <w:rsid w:val="004918C2"/>
    <w:rsid w:val="00493624"/>
    <w:rsid w:val="004C2D8E"/>
    <w:rsid w:val="004C643F"/>
    <w:rsid w:val="004D7F4D"/>
    <w:rsid w:val="004E2CB4"/>
    <w:rsid w:val="004E3CD3"/>
    <w:rsid w:val="00510D3A"/>
    <w:rsid w:val="005411C4"/>
    <w:rsid w:val="0055150D"/>
    <w:rsid w:val="00563321"/>
    <w:rsid w:val="00563925"/>
    <w:rsid w:val="00570353"/>
    <w:rsid w:val="00585602"/>
    <w:rsid w:val="005C428B"/>
    <w:rsid w:val="005F25CF"/>
    <w:rsid w:val="006128B7"/>
    <w:rsid w:val="00617486"/>
    <w:rsid w:val="00642A35"/>
    <w:rsid w:val="00673FE5"/>
    <w:rsid w:val="006B314F"/>
    <w:rsid w:val="006B36AE"/>
    <w:rsid w:val="006D0B2A"/>
    <w:rsid w:val="006E05EF"/>
    <w:rsid w:val="00713C01"/>
    <w:rsid w:val="007C7210"/>
    <w:rsid w:val="00802B98"/>
    <w:rsid w:val="00805B71"/>
    <w:rsid w:val="00824A78"/>
    <w:rsid w:val="008428AF"/>
    <w:rsid w:val="00886E50"/>
    <w:rsid w:val="008B6E0C"/>
    <w:rsid w:val="008C0603"/>
    <w:rsid w:val="008C4E08"/>
    <w:rsid w:val="008D0B17"/>
    <w:rsid w:val="008D120B"/>
    <w:rsid w:val="00901890"/>
    <w:rsid w:val="009535D3"/>
    <w:rsid w:val="009539C1"/>
    <w:rsid w:val="00971443"/>
    <w:rsid w:val="009A1F30"/>
    <w:rsid w:val="009D1D4D"/>
    <w:rsid w:val="009D2126"/>
    <w:rsid w:val="00A36730"/>
    <w:rsid w:val="00A44CCD"/>
    <w:rsid w:val="00A72E3B"/>
    <w:rsid w:val="00AA1795"/>
    <w:rsid w:val="00AD03D7"/>
    <w:rsid w:val="00B03D1D"/>
    <w:rsid w:val="00B227DB"/>
    <w:rsid w:val="00B378D5"/>
    <w:rsid w:val="00B83FDF"/>
    <w:rsid w:val="00BA5907"/>
    <w:rsid w:val="00C61958"/>
    <w:rsid w:val="00CB0E06"/>
    <w:rsid w:val="00D06B94"/>
    <w:rsid w:val="00D70F87"/>
    <w:rsid w:val="00DC14DD"/>
    <w:rsid w:val="00E05B57"/>
    <w:rsid w:val="00E264D9"/>
    <w:rsid w:val="00E31BEF"/>
    <w:rsid w:val="00E75288"/>
    <w:rsid w:val="00E84BCB"/>
    <w:rsid w:val="00E96CF3"/>
    <w:rsid w:val="00EA47CC"/>
    <w:rsid w:val="00EC186F"/>
    <w:rsid w:val="00EE3BD5"/>
    <w:rsid w:val="00EF3731"/>
    <w:rsid w:val="00F15B51"/>
    <w:rsid w:val="00F678BC"/>
    <w:rsid w:val="00F8184C"/>
    <w:rsid w:val="00F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C006"/>
  <w15:chartTrackingRefBased/>
  <w15:docId w15:val="{F4CB3121-A3B2-4E37-8D2D-11180A6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81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48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8184C"/>
    <w:rPr>
      <w:rFonts w:ascii="宋体" w:eastAsia="宋体" w:hAnsi="宋体" w:cs="宋体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8184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B6E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63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92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B3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rdobbs.com/parallel/amdahls-law-vs-gustafson-barsis-law/240162980?pgno=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ssey\159735%20Parallel%20Programming\ass1_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assey\159735%20Parallel%20Programming\ass1_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Observed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1.256933508311461E-2"/>
                  <c:y val="2.08679644211140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E25-47F6-8B70-CFF32787CDC3}"/>
                </c:ext>
              </c:extLst>
            </c:dLbl>
            <c:dLbl>
              <c:idx val="2"/>
              <c:layout>
                <c:manualLayout>
                  <c:x val="3.2013779527559058E-2"/>
                  <c:y val="1.16087051618546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E25-47F6-8B70-CFF32787CDC3}"/>
                </c:ext>
              </c:extLst>
            </c:dLbl>
            <c:dLbl>
              <c:idx val="3"/>
              <c:layout>
                <c:manualLayout>
                  <c:x val="-1.3195538057742782E-3"/>
                  <c:y val="4.401611256926225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E25-47F6-8B70-CFF32787CD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Sheet1!$G$3:$G$8</c:f>
              <c:numCache>
                <c:formatCode>0.00_ </c:formatCode>
                <c:ptCount val="6"/>
                <c:pt idx="0" formatCode="General">
                  <c:v>1</c:v>
                </c:pt>
                <c:pt idx="1">
                  <c:v>1.9549405450910238</c:v>
                </c:pt>
                <c:pt idx="2">
                  <c:v>3.9353075749872901</c:v>
                </c:pt>
                <c:pt idx="3">
                  <c:v>7.88665308201732</c:v>
                </c:pt>
                <c:pt idx="4">
                  <c:v>9.6518079800498739</c:v>
                </c:pt>
                <c:pt idx="5">
                  <c:v>6.6797785128721419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E25-47F6-8B70-CFF32787CDC3}"/>
            </c:ext>
          </c:extLst>
        </c:ser>
        <c:ser>
          <c:idx val="1"/>
          <c:order val="1"/>
          <c:tx>
            <c:v>Theoretical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6.7541776027996506E-2"/>
                  <c:y val="-9.950240594925634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E25-47F6-8B70-CFF32787CDC3}"/>
                </c:ext>
              </c:extLst>
            </c:dLbl>
            <c:dLbl>
              <c:idx val="2"/>
              <c:layout>
                <c:manualLayout>
                  <c:x val="-6.7541776027996506E-2"/>
                  <c:y val="-0.1319098133566637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E25-47F6-8B70-CFF32787CDC3}"/>
                </c:ext>
              </c:extLst>
            </c:dLbl>
            <c:dLbl>
              <c:idx val="3"/>
              <c:layout>
                <c:manualLayout>
                  <c:x val="-3.6986220472440996E-2"/>
                  <c:y val="-0.1319098133566638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E25-47F6-8B70-CFF32787CDC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Sheet1!$F$3:$F$8</c:f>
              <c:numCache>
                <c:formatCode>0.00000_ </c:formatCode>
                <c:ptCount val="6"/>
                <c:pt idx="0" formatCode="General">
                  <c:v>1</c:v>
                </c:pt>
                <c:pt idx="1">
                  <c:v>1.9999200031998718</c:v>
                </c:pt>
                <c:pt idx="2">
                  <c:v>3.9974696017420968</c:v>
                </c:pt>
                <c:pt idx="3">
                  <c:v>7.9095307868598956</c:v>
                </c:pt>
                <c:pt idx="4">
                  <c:v>14.980501940443142</c:v>
                </c:pt>
                <c:pt idx="5">
                  <c:v>23.663668282698012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4E25-47F6-8B70-CFF32787CDC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374181928"/>
        <c:axId val="374182256"/>
      </c:scatterChart>
      <c:valAx>
        <c:axId val="374181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182256"/>
        <c:crosses val="autoZero"/>
        <c:crossBetween val="midCat"/>
      </c:valAx>
      <c:valAx>
        <c:axId val="374182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181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Inter-process Communication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Sheet1!$A$11:$A$41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xVal>
          <c:yVal>
            <c:numRef>
              <c:f>Sheet1!$B$11:$B$41</c:f>
              <c:numCache>
                <c:formatCode>General</c:formatCode>
                <c:ptCount val="31"/>
                <c:pt idx="0">
                  <c:v>7.2999999999999999E-5</c:v>
                </c:pt>
                <c:pt idx="1">
                  <c:v>2.5999999999999998E-5</c:v>
                </c:pt>
                <c:pt idx="2">
                  <c:v>3.6000000000000001E-5</c:v>
                </c:pt>
                <c:pt idx="3">
                  <c:v>2.0000000000000002E-5</c:v>
                </c:pt>
                <c:pt idx="4">
                  <c:v>3.6000000000000001E-5</c:v>
                </c:pt>
                <c:pt idx="5">
                  <c:v>2.0999999999999999E-5</c:v>
                </c:pt>
                <c:pt idx="6">
                  <c:v>2.5999999999999998E-5</c:v>
                </c:pt>
                <c:pt idx="7">
                  <c:v>8.1700000000000002E-4</c:v>
                </c:pt>
                <c:pt idx="8">
                  <c:v>7.4100000000000001E-4</c:v>
                </c:pt>
                <c:pt idx="9">
                  <c:v>7.9500000000000003E-4</c:v>
                </c:pt>
                <c:pt idx="10">
                  <c:v>7.4299999999999995E-4</c:v>
                </c:pt>
                <c:pt idx="11">
                  <c:v>7.4200000000000004E-4</c:v>
                </c:pt>
                <c:pt idx="12">
                  <c:v>7.4399999999999998E-4</c:v>
                </c:pt>
                <c:pt idx="13">
                  <c:v>7.4299999999999995E-4</c:v>
                </c:pt>
                <c:pt idx="14">
                  <c:v>7.4299999999999995E-4</c:v>
                </c:pt>
                <c:pt idx="15">
                  <c:v>8.43E-4</c:v>
                </c:pt>
                <c:pt idx="16">
                  <c:v>7.4399999999999998E-4</c:v>
                </c:pt>
                <c:pt idx="17">
                  <c:v>7.9299999999999998E-4</c:v>
                </c:pt>
                <c:pt idx="18">
                  <c:v>7.9500000000000003E-4</c:v>
                </c:pt>
                <c:pt idx="19">
                  <c:v>7.4299999999999995E-4</c:v>
                </c:pt>
                <c:pt idx="20">
                  <c:v>7.4299999999999995E-4</c:v>
                </c:pt>
                <c:pt idx="21">
                  <c:v>7.45E-4</c:v>
                </c:pt>
                <c:pt idx="22">
                  <c:v>7.4399999999999998E-4</c:v>
                </c:pt>
                <c:pt idx="23">
                  <c:v>6.9399999999999996E-4</c:v>
                </c:pt>
                <c:pt idx="24">
                  <c:v>7.4700000000000005E-4</c:v>
                </c:pt>
                <c:pt idx="25">
                  <c:v>7.4200000000000004E-4</c:v>
                </c:pt>
                <c:pt idx="26">
                  <c:v>7.4600000000000003E-4</c:v>
                </c:pt>
                <c:pt idx="27">
                  <c:v>6.9499999999999998E-4</c:v>
                </c:pt>
                <c:pt idx="28">
                  <c:v>6.9999999999999999E-4</c:v>
                </c:pt>
                <c:pt idx="29">
                  <c:v>6.8900000000000005E-4</c:v>
                </c:pt>
                <c:pt idx="30">
                  <c:v>7.45E-4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D4-4E9E-8120-FE92FCE497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687776"/>
        <c:axId val="424688432"/>
      </c:scatterChart>
      <c:valAx>
        <c:axId val="42468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4688432"/>
        <c:crosses val="autoZero"/>
        <c:crossBetween val="midCat"/>
      </c:valAx>
      <c:valAx>
        <c:axId val="42468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4687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0D7FA-FEB0-4593-989C-CEC27A7C6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ygli</dc:creator>
  <cp:keywords/>
  <dc:description/>
  <cp:lastModifiedBy>ygli</cp:lastModifiedBy>
  <cp:revision>112</cp:revision>
  <dcterms:created xsi:type="dcterms:W3CDTF">2018-07-31T01:58:00Z</dcterms:created>
  <dcterms:modified xsi:type="dcterms:W3CDTF">2018-08-20T04:10:00Z</dcterms:modified>
</cp:coreProperties>
</file>