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91874" w14:textId="77777777" w:rsidR="00C15FC7" w:rsidRPr="005631BC" w:rsidRDefault="00C15FC7" w:rsidP="005631BC">
      <w:pPr>
        <w:pStyle w:val="NoSpacing"/>
        <w:jc w:val="center"/>
        <w:rPr>
          <w:b/>
          <w:bCs/>
        </w:rPr>
      </w:pPr>
      <w:r w:rsidRPr="005631BC">
        <w:rPr>
          <w:b/>
          <w:bCs/>
        </w:rPr>
        <w:t>Endicott College</w:t>
      </w:r>
    </w:p>
    <w:p w14:paraId="053C012C" w14:textId="77777777" w:rsidR="00C15FC7" w:rsidRPr="005631BC" w:rsidRDefault="00C15FC7" w:rsidP="005631BC">
      <w:pPr>
        <w:pStyle w:val="NoSpacing"/>
        <w:jc w:val="center"/>
        <w:rPr>
          <w:b/>
          <w:bCs/>
        </w:rPr>
      </w:pPr>
      <w:r w:rsidRPr="005631BC">
        <w:rPr>
          <w:b/>
          <w:bCs/>
        </w:rPr>
        <w:t>Beverly, Massachusetts</w:t>
      </w:r>
    </w:p>
    <w:p w14:paraId="6A059F2B" w14:textId="77777777" w:rsidR="00C15FC7" w:rsidRPr="005631BC" w:rsidRDefault="00C15FC7" w:rsidP="005631BC">
      <w:pPr>
        <w:pStyle w:val="NoSpacing"/>
        <w:jc w:val="center"/>
        <w:rPr>
          <w:b/>
          <w:bCs/>
        </w:rPr>
      </w:pPr>
      <w:r w:rsidRPr="005631BC">
        <w:rPr>
          <w:b/>
          <w:bCs/>
        </w:rPr>
        <w:t>Gerrish School of Business</w:t>
      </w:r>
    </w:p>
    <w:p w14:paraId="74B81893" w14:textId="77777777" w:rsidR="00C15FC7" w:rsidRPr="00C15FC7" w:rsidRDefault="00C15FC7" w:rsidP="00C15FC7">
      <w:pPr>
        <w:pStyle w:val="NoSpacing"/>
      </w:pPr>
    </w:p>
    <w:p w14:paraId="5593A514" w14:textId="77777777" w:rsidR="00C15FC7" w:rsidRPr="00C15FC7" w:rsidRDefault="00C15FC7" w:rsidP="00C15FC7">
      <w:pPr>
        <w:pStyle w:val="NoSpacing"/>
      </w:pPr>
      <w:r w:rsidRPr="00C15FC7">
        <w:t>Course Syllabus</w:t>
      </w:r>
    </w:p>
    <w:p w14:paraId="1C30DCD7" w14:textId="77777777" w:rsidR="00C15FC7" w:rsidRPr="00C15FC7" w:rsidRDefault="00C15FC7" w:rsidP="00C15FC7">
      <w:pPr>
        <w:pStyle w:val="NoSpacing"/>
      </w:pPr>
      <w:r w:rsidRPr="00C15FC7">
        <w:t>Course No:</w:t>
      </w:r>
      <w:r w:rsidRPr="00C15FC7">
        <w:rPr>
          <w:b/>
          <w:bCs/>
        </w:rPr>
        <w:t>          </w:t>
      </w:r>
      <w:r>
        <w:rPr>
          <w:b/>
          <w:bCs/>
        </w:rPr>
        <w:t xml:space="preserve">  </w:t>
      </w:r>
      <w:r w:rsidRPr="00C15FC7">
        <w:rPr>
          <w:b/>
          <w:bCs/>
        </w:rPr>
        <w:t>      </w:t>
      </w:r>
      <w:r w:rsidRPr="00C15FC7">
        <w:t>BUS 123</w:t>
      </w:r>
    </w:p>
    <w:p w14:paraId="1994DF27" w14:textId="77777777" w:rsidR="00C15FC7" w:rsidRPr="00C15FC7" w:rsidRDefault="00C15FC7" w:rsidP="00C15FC7">
      <w:pPr>
        <w:pStyle w:val="NoSpacing"/>
      </w:pPr>
      <w:r w:rsidRPr="00C15FC7">
        <w:t>Course Title:        </w:t>
      </w:r>
      <w:r w:rsidRPr="00C15FC7">
        <w:rPr>
          <w:b/>
          <w:bCs/>
        </w:rPr>
        <w:t>        </w:t>
      </w:r>
      <w:r w:rsidRPr="00C15FC7">
        <w:t>Solving Business Problems with Technology</w:t>
      </w:r>
    </w:p>
    <w:p w14:paraId="7F4193BC" w14:textId="77777777" w:rsidR="00C15FC7" w:rsidRPr="00C15FC7" w:rsidRDefault="00C15FC7" w:rsidP="00C15FC7">
      <w:pPr>
        <w:pStyle w:val="NoSpacing"/>
      </w:pPr>
      <w:r w:rsidRPr="00C15FC7">
        <w:t>Credits:</w:t>
      </w:r>
      <w:r w:rsidRPr="00C15FC7">
        <w:rPr>
          <w:b/>
          <w:bCs/>
        </w:rPr>
        <w:t>            </w:t>
      </w:r>
      <w:r>
        <w:rPr>
          <w:b/>
          <w:bCs/>
        </w:rPr>
        <w:t xml:space="preserve">          </w:t>
      </w:r>
      <w:r w:rsidRPr="00C15FC7">
        <w:rPr>
          <w:b/>
          <w:bCs/>
        </w:rPr>
        <w:t> </w:t>
      </w:r>
      <w:r>
        <w:rPr>
          <w:b/>
          <w:bCs/>
        </w:rPr>
        <w:t xml:space="preserve"> </w:t>
      </w:r>
      <w:r w:rsidRPr="00C15FC7">
        <w:rPr>
          <w:b/>
          <w:bCs/>
        </w:rPr>
        <w:t>   </w:t>
      </w:r>
      <w:r w:rsidRPr="00C15FC7">
        <w:t>3</w:t>
      </w:r>
    </w:p>
    <w:p w14:paraId="11CD98D2" w14:textId="77777777" w:rsidR="00C15FC7" w:rsidRPr="00C15FC7" w:rsidRDefault="00C15FC7" w:rsidP="00C15FC7">
      <w:pPr>
        <w:pStyle w:val="NoSpacing"/>
      </w:pPr>
      <w:r w:rsidRPr="00C15FC7">
        <w:t>Class Type: Lecture / applied workshop</w:t>
      </w:r>
    </w:p>
    <w:p w14:paraId="176C7DFE" w14:textId="77777777" w:rsidR="00C15FC7" w:rsidRPr="00C15FC7" w:rsidRDefault="00C15FC7" w:rsidP="00C15FC7">
      <w:pPr>
        <w:pStyle w:val="NoSpacing"/>
      </w:pPr>
      <w:r w:rsidRPr="00C15FC7">
        <w:t>Class Format: 2 classes per week with guided labs, case work, and Canvas-supported activities.</w:t>
      </w:r>
    </w:p>
    <w:p w14:paraId="382A3A9D" w14:textId="77777777" w:rsidR="00C15FC7" w:rsidRDefault="00C15FC7" w:rsidP="00C15FC7">
      <w:pPr>
        <w:pStyle w:val="NoSpacing"/>
      </w:pPr>
      <w:r w:rsidRPr="00C15FC7">
        <w:t>Semester and Year: Fall 2026</w:t>
      </w:r>
    </w:p>
    <w:p w14:paraId="47175B7F" w14:textId="77777777" w:rsidR="006707CE" w:rsidRDefault="006707CE"/>
    <w:p w14:paraId="661DF565" w14:textId="77777777" w:rsidR="006707CE" w:rsidRDefault="00000000">
      <w:pPr>
        <w:pStyle w:val="NoSpacing"/>
      </w:pPr>
      <w:r>
        <w:rPr>
          <w:rFonts w:ascii="Arial" w:hAnsi="Arial"/>
          <w:sz w:val="22"/>
        </w:rPr>
        <w:t>Primary Course Platform: Canvas course site for Fall 2026 (https://endicott.instructure.com/courses/58218), with student-facing lesson materials linked from the BUS123 course hub.</w:t>
      </w:r>
    </w:p>
    <w:p w14:paraId="265C10DD" w14:textId="77777777" w:rsidR="00C15FC7" w:rsidRPr="00C15FC7" w:rsidRDefault="00C15FC7" w:rsidP="00C15FC7">
      <w:pPr>
        <w:pStyle w:val="NoSpacing"/>
      </w:pPr>
    </w:p>
    <w:p w14:paraId="34FFBAB7" w14:textId="77777777" w:rsidR="00C15FC7" w:rsidRPr="00C15FC7" w:rsidRDefault="00C15FC7" w:rsidP="00C15FC7">
      <w:r w:rsidRPr="00C15FC7">
        <w:rPr>
          <w:u w:val="single"/>
        </w:rPr>
        <w:t>Catalog Description</w:t>
      </w:r>
    </w:p>
    <w:p w14:paraId="51AABC72" w14:textId="77777777" w:rsidR="00C15FC7" w:rsidRPr="00C15FC7" w:rsidRDefault="00C15FC7" w:rsidP="00C15FC7">
      <w:r w:rsidRPr="00C15FC7">
        <w:t>This introductory course will prepare students with foundational skills for theoretical courses within the School of Business as well as real-world applications.  Related to the tools necessary for computer competency in specific organizational domains, students will explore the current platforms utilized in standard business operations.  Additionally, this course will prepare students with critical mathematical applications in business to begin exploration in accountancy, finance and management. </w:t>
      </w:r>
    </w:p>
    <w:p w14:paraId="1E0C4393" w14:textId="77777777" w:rsidR="00C15FC7" w:rsidRPr="00C15FC7" w:rsidRDefault="00C15FC7" w:rsidP="00C15FC7">
      <w:r w:rsidRPr="00C15FC7">
        <w:rPr>
          <w:b/>
          <w:bCs/>
          <w:i/>
          <w:iCs/>
        </w:rPr>
        <w:t>Prerequisites</w:t>
      </w:r>
      <w:r w:rsidRPr="00C15FC7">
        <w:rPr>
          <w:i/>
          <w:iCs/>
        </w:rPr>
        <w:t xml:space="preserve">: </w:t>
      </w:r>
      <w:r w:rsidRPr="00C15FC7">
        <w:t>(None)</w:t>
      </w:r>
    </w:p>
    <w:p w14:paraId="57890FEE" w14:textId="77777777" w:rsidR="00C15FC7" w:rsidRPr="00C15FC7" w:rsidRDefault="00C15FC7" w:rsidP="00C15FC7">
      <w:r w:rsidRPr="00C15FC7">
        <w:rPr>
          <w:b/>
          <w:bCs/>
          <w:u w:val="single"/>
        </w:rPr>
        <w:t>Learning Outcomes</w:t>
      </w:r>
    </w:p>
    <w:p w14:paraId="4034F9C6" w14:textId="77777777" w:rsidR="00C15FC7" w:rsidRPr="00C15FC7" w:rsidRDefault="00C15FC7" w:rsidP="00C15FC7">
      <w:r w:rsidRPr="00C15FC7">
        <w:rPr>
          <w:b/>
          <w:bCs/>
          <w:i/>
          <w:iCs/>
        </w:rPr>
        <w:t>At the completion of this course, students will be able to:</w:t>
      </w:r>
    </w:p>
    <w:p w14:paraId="4B5EF260" w14:textId="77777777" w:rsidR="00C15FC7" w:rsidRPr="00C15FC7" w:rsidRDefault="00C15FC7" w:rsidP="00C15FC7">
      <w:pPr>
        <w:pStyle w:val="ListParagraph"/>
        <w:numPr>
          <w:ilvl w:val="0"/>
          <w:numId w:val="2"/>
        </w:numPr>
      </w:pPr>
      <w:r w:rsidRPr="00C15FC7">
        <w:t>Use Microsoft 365, Windows, OneDrive, and Excel to organize, analyze, and communicate business information.</w:t>
      </w:r>
    </w:p>
    <w:p w14:paraId="148537BA" w14:textId="77777777" w:rsidR="00C15FC7" w:rsidRPr="00C15FC7" w:rsidRDefault="00C15FC7" w:rsidP="00C15FC7">
      <w:pPr>
        <w:pStyle w:val="ListParagraph"/>
        <w:numPr>
          <w:ilvl w:val="0"/>
          <w:numId w:val="2"/>
        </w:numPr>
      </w:pPr>
      <w:r w:rsidRPr="00C15FC7">
        <w:t>Build accurate Excel workbooks for business math, data visualization, and decision support.</w:t>
      </w:r>
    </w:p>
    <w:p w14:paraId="55B78ECB" w14:textId="77777777" w:rsidR="00C15FC7" w:rsidRPr="00C15FC7" w:rsidRDefault="00C15FC7" w:rsidP="00C15FC7">
      <w:pPr>
        <w:pStyle w:val="ListParagraph"/>
        <w:numPr>
          <w:ilvl w:val="0"/>
          <w:numId w:val="2"/>
        </w:numPr>
      </w:pPr>
      <w:r w:rsidRPr="00C15FC7">
        <w:t>Calculate core business math applications including fractions, percents, equations, discounts, markups and markdowns, payroll, depreciation, inventory, taxes, interest, present value, future value, and basic statistics.</w:t>
      </w:r>
    </w:p>
    <w:p w14:paraId="7DEDF2BC" w14:textId="77777777" w:rsidR="00C15FC7" w:rsidRPr="00C15FC7" w:rsidRDefault="00C15FC7" w:rsidP="00C15FC7">
      <w:pPr>
        <w:pStyle w:val="ListParagraph"/>
        <w:numPr>
          <w:ilvl w:val="0"/>
          <w:numId w:val="2"/>
        </w:numPr>
      </w:pPr>
      <w:r w:rsidRPr="00C15FC7">
        <w:t>Select appropriate technology workflows for common business problems and explain the rationale for those choices.</w:t>
      </w:r>
    </w:p>
    <w:p w14:paraId="2C861334" w14:textId="77777777" w:rsidR="00C15FC7" w:rsidRPr="00C15FC7" w:rsidRDefault="00C15FC7" w:rsidP="00C15FC7">
      <w:pPr>
        <w:pStyle w:val="ListParagraph"/>
        <w:numPr>
          <w:ilvl w:val="0"/>
          <w:numId w:val="2"/>
        </w:numPr>
      </w:pPr>
      <w:r w:rsidRPr="00C15FC7">
        <w:t>Practice accuracy, transparency, responsible AI use, and truthful reporting in analytical work.</w:t>
      </w:r>
    </w:p>
    <w:p w14:paraId="2E9B83F0" w14:textId="77777777" w:rsidR="00C15FC7" w:rsidRPr="007E08FE" w:rsidRDefault="00C15FC7" w:rsidP="00C15FC7">
      <w:pPr>
        <w:rPr>
          <w:b/>
          <w:bCs/>
        </w:rPr>
      </w:pPr>
      <w:r w:rsidRPr="007E08FE">
        <w:rPr>
          <w:b/>
          <w:bCs/>
          <w:u w:val="single"/>
        </w:rPr>
        <w:t>Teaching/Learning Strategies</w:t>
      </w:r>
    </w:p>
    <w:p w14:paraId="1F21640F" w14:textId="77777777" w:rsidR="00C15FC7" w:rsidRDefault="00C15FC7" w:rsidP="00C15FC7">
      <w:r w:rsidRPr="00C15FC7">
        <w:lastRenderedPageBreak/>
        <w:t>Short lectures, guided Excel labs, case-based workshops, pre-reading checks, and in-class problem solving using current business scenarios.</w:t>
      </w:r>
    </w:p>
    <w:p w14:paraId="5F084D11" w14:textId="77777777" w:rsidR="00C15FC7" w:rsidRPr="008620EB" w:rsidRDefault="00C15FC7" w:rsidP="00C15FC7">
      <w:pPr>
        <w:rPr>
          <w:b/>
          <w:bCs/>
          <w:i/>
          <w:iCs/>
        </w:rPr>
      </w:pPr>
      <w:r w:rsidRPr="008620EB">
        <w:rPr>
          <w:b/>
          <w:bCs/>
          <w:i/>
          <w:iCs/>
          <w:u w:val="single"/>
        </w:rPr>
        <w:t>Required Readings</w:t>
      </w:r>
    </w:p>
    <w:p w14:paraId="5C81792A" w14:textId="77777777" w:rsidR="008620EB" w:rsidRDefault="00C15FC7" w:rsidP="00C15FC7">
      <w:r w:rsidRPr="00C15FC7">
        <w:t>Instructor-provided pre-readings, slides, workbook starters, activity instructions, and case materials posted in Canvas and the BUS123 course hub.</w:t>
      </w:r>
    </w:p>
    <w:p w14:paraId="6E1220FD" w14:textId="77777777" w:rsidR="008620EB" w:rsidRDefault="00C15FC7" w:rsidP="008620EB">
      <w:r w:rsidRPr="00C15FC7">
        <w:t>Microsoft Excel 365 / Microsoft 365 access through Endicott. Additional readings, simulations, or practice files will be announced in Canvas as needed.</w:t>
      </w:r>
    </w:p>
    <w:p w14:paraId="488876DB" w14:textId="77777777" w:rsidR="00C15FC7" w:rsidRPr="00C15FC7" w:rsidRDefault="00C15FC7" w:rsidP="00C15FC7"/>
    <w:p w14:paraId="36448D72" w14:textId="77777777" w:rsidR="00C15FC7" w:rsidRPr="005F0D4B" w:rsidRDefault="00C15FC7" w:rsidP="00C15FC7">
      <w:pPr>
        <w:rPr>
          <w:b/>
          <w:bCs/>
          <w:i/>
          <w:iCs/>
        </w:rPr>
      </w:pPr>
      <w:r w:rsidRPr="005F0D4B">
        <w:rPr>
          <w:b/>
          <w:bCs/>
          <w:i/>
          <w:iCs/>
          <w:u w:val="single"/>
        </w:rPr>
        <w:t>Evaluation Methods</w:t>
      </w:r>
    </w:p>
    <w:p w14:paraId="7EF318BD" w14:textId="2BCA3ED1" w:rsidR="00C15FC7" w:rsidRPr="00C15FC7" w:rsidRDefault="00C15FC7" w:rsidP="00C15FC7">
      <w:pPr>
        <w:spacing w:line="240" w:lineRule="auto"/>
      </w:pPr>
      <w:r w:rsidRPr="00C15FC7">
        <w:rPr>
          <w:b/>
          <w:bCs/>
        </w:rPr>
        <w:t>1) Attendance, Labs, and Workbooks (40%)</w:t>
      </w:r>
      <w:r w:rsidR="00813F63">
        <w:rPr>
          <w:b/>
          <w:bCs/>
        </w:rPr>
      </w:r>
      <w:r w:rsidRPr="00C15FC7">
        <w:rPr>
          <w:b/>
          <w:bCs/>
        </w:rPr>
      </w:r>
      <w:r w:rsidR="00813F63">
        <w:rPr>
          <w:b/>
          <w:bCs/>
        </w:rPr>
      </w:r>
      <w:r w:rsidRPr="00C15FC7">
        <w:rPr>
          <w:b/>
          <w:bCs/>
        </w:rPr>
      </w:r>
      <w:r w:rsidR="00813F63">
        <w:rPr>
          <w:b/>
          <w:bCs/>
        </w:rPr>
      </w:r>
      <w:r w:rsidRPr="00C15FC7">
        <w:rPr>
          <w:b/>
          <w:bCs/>
        </w:rPr>
      </w:r>
    </w:p>
    <w:p w14:paraId="4F09120E" w14:textId="78D9E65B" w:rsidR="00C15FC7" w:rsidRPr="00C15FC7" w:rsidRDefault="00C15FC7" w:rsidP="00C15FC7">
      <w:pPr>
        <w:spacing w:line="240" w:lineRule="auto"/>
      </w:pPr>
      <w:r w:rsidRPr="00C15FC7">
        <w:t>Students are expected to attend every scheduled class, participate in guided labs and workshops, arrive prepared with assigned files, and complete in-class workbook activities. Success in BUS123 depends on regular attendance and active technical practice. More than one unexcused absence will result in a reduction in the attendance and participation grade. Six unexcused absences will result in consideration of withdrawal.</w:t>
      </w:r>
      <w:r w:rsidR="00813F63"/>
    </w:p>
    <w:p w14:paraId="2A06859E" w14:textId="71D15305" w:rsidR="00C15FC7" w:rsidRPr="00C15FC7" w:rsidRDefault="00C15FC7" w:rsidP="00C15FC7">
      <w:pPr>
        <w:spacing w:line="240" w:lineRule="auto"/>
      </w:pPr>
      <w:r w:rsidRPr="00C15FC7">
        <w:rPr>
          <w:b/>
          <w:bCs/>
        </w:rPr>
        <w:t>2) Quizzes and Module Assessments (25%)</w:t>
      </w:r>
      <w:r w:rsidR="00813F63">
        <w:rPr>
          <w:b/>
          <w:bCs/>
        </w:rPr>
      </w:r>
      <w:r w:rsidRPr="00C15FC7">
        <w:rPr>
          <w:b/>
          <w:bCs/>
        </w:rPr>
      </w:r>
      <w:r w:rsidR="00813F63">
        <w:rPr>
          <w:b/>
          <w:bCs/>
        </w:rPr>
      </w:r>
      <w:r w:rsidRPr="00C15FC7">
        <w:rPr>
          <w:b/>
          <w:bCs/>
        </w:rPr>
      </w:r>
    </w:p>
    <w:p w14:paraId="5740D2C4" w14:textId="77777777" w:rsidR="00C15FC7" w:rsidRPr="00C15FC7" w:rsidRDefault="00C15FC7" w:rsidP="00C15FC7">
      <w:pPr>
        <w:spacing w:line="240" w:lineRule="auto"/>
      </w:pPr>
      <w:r w:rsidRPr="00C15FC7">
        <w:t>Quizzes and module assessments may include in-class checkpoints, Canvas quizzes, Excel tasks, or applied calculations that reinforce lecture, reading, and workshop material. Specific formats and dates will be announced in Canvas.</w:t>
      </w:r>
    </w:p>
    <w:p w14:paraId="6CE29745" w14:textId="0E0FD485" w:rsidR="00C15FC7" w:rsidRPr="00C15FC7" w:rsidRDefault="00C15FC7" w:rsidP="00C15FC7">
      <w:pPr>
        <w:spacing w:line="240" w:lineRule="auto"/>
      </w:pPr>
      <w:r w:rsidRPr="00C15FC7">
        <w:rPr>
          <w:b/>
          <w:bCs/>
        </w:rPr>
        <w:t>3) Pre-Reading and Homework (20%)</w:t>
      </w:r>
      <w:r w:rsidR="00813F63">
        <w:rPr>
          <w:b/>
          <w:bCs/>
        </w:rPr>
      </w:r>
      <w:r w:rsidRPr="00C15FC7">
        <w:rPr>
          <w:b/>
          <w:bCs/>
        </w:rPr>
      </w:r>
      <w:r w:rsidR="00813F63">
        <w:rPr>
          <w:b/>
          <w:bCs/>
        </w:rPr>
      </w:r>
      <w:r w:rsidRPr="00C15FC7">
        <w:rPr>
          <w:b/>
          <w:bCs/>
        </w:rPr>
      </w:r>
    </w:p>
    <w:p w14:paraId="4BD22BC0" w14:textId="77777777" w:rsidR="00C15FC7" w:rsidRPr="00C15FC7" w:rsidRDefault="00C15FC7" w:rsidP="00C15FC7">
      <w:pPr>
        <w:spacing w:line="240" w:lineRule="auto"/>
      </w:pPr>
      <w:r w:rsidRPr="00C15FC7">
        <w:t>Pre-reading and homework assignments include short preparation tasks, case-based calculations, Excel practice, and other work assigned through Canvas. These assignments are designed to prepare students for hands-on class activities.</w:t>
      </w:r>
    </w:p>
    <w:p w14:paraId="147DDD4F" w14:textId="06AAF3F4" w:rsidR="00C15FC7" w:rsidRPr="00C15FC7" w:rsidRDefault="00813F63" w:rsidP="00C15FC7">
      <w:pPr>
        <w:spacing w:line="240" w:lineRule="auto"/>
      </w:pPr>
      <w:r>
        <w:rPr>
          <w:b/>
          <w:bCs/>
        </w:rPr>
        <w:t>4) Final Project / Capstone (15%)</w:t>
      </w:r>
      <w:r w:rsidR="007F1DC3" w:rsidRPr="00C15FC7">
        <w:rPr>
          <w:b/>
          <w:bCs/>
        </w:rPr>
      </w:r>
      <w:r w:rsidR="00C15FC7" w:rsidRPr="00C15FC7">
        <w:rPr>
          <w:b/>
          <w:bCs/>
        </w:rPr>
      </w:r>
      <w:r w:rsidR="009C305C">
        <w:rPr>
          <w:b/>
          <w:bCs/>
        </w:rPr>
      </w:r>
      <w:r>
        <w:rPr>
          <w:b/>
          <w:bCs/>
        </w:rPr>
      </w:r>
      <w:r w:rsidRPr="00C15FC7">
        <w:rPr>
          <w:b/>
          <w:bCs/>
        </w:rPr>
      </w:r>
      <w:r w:rsidR="00C15FC7" w:rsidRPr="00C15FC7">
        <w:rPr>
          <w:b/>
          <w:bCs/>
        </w:rPr>
      </w:r>
      <w:r>
        <w:rPr>
          <w:b/>
          <w:bCs/>
        </w:rPr>
      </w:r>
      <w:r w:rsidR="00C15FC7" w:rsidRPr="00C15FC7">
        <w:rPr>
          <w:b/>
          <w:bCs/>
        </w:rPr>
      </w:r>
    </w:p>
    <w:p w14:paraId="14ACAA07" w14:textId="77777777" w:rsidR="00813F63" w:rsidRPr="00C15FC7" w:rsidRDefault="00813F63" w:rsidP="00813F63">
      <w:pPr>
        <w:spacing w:line="240" w:lineRule="auto"/>
      </w:pPr>
      <w:r w:rsidRPr="00C15FC7">
        <w:t>Students will complete a final project or capstone-style business analysis that applies course skills to a practical business scenario. Detailed expectations, milestones, and presentation requirements will be explained in class and on Canvas.</w:t>
      </w:r>
    </w:p>
    <w:p w14:paraId="3B9FEB01" w14:textId="2B019E96" w:rsidR="00C15FC7" w:rsidRPr="00C15FC7" w:rsidRDefault="0098293B" w:rsidP="00C15FC7">
      <w:pPr>
        <w:spacing w:line="240" w:lineRule="auto"/>
      </w:pPr>
      <w:r>
        <w:t xml:space="preserve">Students will </w:t>
      </w:r>
      <w:r w:rsidR="00813F63">
        <w:t>submit their</w:t>
      </w:r>
      <w:r>
        <w:t xml:space="preserve"> final business analysis or project recommendations. </w:t>
      </w:r>
    </w:p>
    <w:p w14:paraId="01074DE6" w14:textId="77777777" w:rsidR="00DA1C7A" w:rsidRDefault="00DA1C7A" w:rsidP="00DA1C7A">
      <w:pPr>
        <w:pStyle w:val="Heading1"/>
        <w:spacing w:before="480" w:after="120" w:line="276" w:lineRule="auto"/>
        <w:rPr>
          <w:rFonts w:ascii="Verdana" w:eastAsia="Verdana" w:hAnsi="Verdana" w:cs="Verdana"/>
          <w:sz w:val="26"/>
          <w:szCs w:val="26"/>
        </w:rPr>
      </w:pPr>
      <w:r>
        <w:rPr>
          <w:rFonts w:ascii="Verdana" w:eastAsia="Verdana" w:hAnsi="Verdana" w:cs="Verdana"/>
        </w:rPr>
        <w:t>Course Policies</w:t>
      </w:r>
    </w:p>
    <w:p w14:paraId="10441D71" w14:textId="77777777" w:rsidR="00DA1C7A" w:rsidRDefault="00DA1C7A" w:rsidP="00DA1C7A">
      <w:pPr>
        <w:rPr>
          <w:rFonts w:ascii="Verdana" w:eastAsia="Verdana" w:hAnsi="Verdana" w:cs="Verdana"/>
        </w:rPr>
      </w:pPr>
      <w:r>
        <w:rPr>
          <w:rFonts w:ascii="Verdana" w:eastAsia="Verdana" w:hAnsi="Verdana" w:cs="Verdana"/>
          <w:b/>
        </w:rPr>
        <w:t>Academic Integrity Policy</w:t>
      </w:r>
      <w:r>
        <w:rPr>
          <w:rFonts w:ascii="Verdana" w:eastAsia="Verdana" w:hAnsi="Verdana" w:cs="Verdana"/>
        </w:rPr>
        <w:t xml:space="preserve">: Students are required to abide by the </w:t>
      </w:r>
      <w:hyperlink r:id="rId5" w:anchor="aca-integrity">
        <w:r>
          <w:rPr>
            <w:rFonts w:ascii="Verdana" w:eastAsia="Verdana" w:hAnsi="Verdana" w:cs="Verdana"/>
            <w:color w:val="1155CC"/>
            <w:u w:val="single"/>
          </w:rPr>
          <w:t>Academic Integrity Policy</w:t>
        </w:r>
      </w:hyperlink>
      <w:r>
        <w:rPr>
          <w:rFonts w:ascii="Verdana" w:eastAsia="Verdana" w:hAnsi="Verdana" w:cs="Verdana"/>
          <w:i/>
        </w:rPr>
        <w:t xml:space="preserve"> </w:t>
      </w:r>
      <w:r>
        <w:rPr>
          <w:rFonts w:ascii="Verdana" w:eastAsia="Verdana" w:hAnsi="Verdana" w:cs="Verdana"/>
        </w:rPr>
        <w:t>of Endicott College.</w:t>
      </w:r>
    </w:p>
    <w:p w14:paraId="202A23F6" w14:textId="77777777" w:rsidR="00DA1C7A" w:rsidRDefault="00DA1C7A" w:rsidP="00DA1C7A">
      <w:pPr>
        <w:rPr>
          <w:rFonts w:ascii="Verdana" w:eastAsia="Verdana" w:hAnsi="Verdana" w:cs="Verdana"/>
          <w:b/>
        </w:rPr>
      </w:pPr>
    </w:p>
    <w:p w14:paraId="0BB26448" w14:textId="77777777" w:rsidR="00DA1C7A" w:rsidRDefault="00DA1C7A" w:rsidP="00DA1C7A">
      <w:pPr>
        <w:rPr>
          <w:rFonts w:ascii="Verdana" w:eastAsia="Verdana" w:hAnsi="Verdana" w:cs="Verdana"/>
        </w:rPr>
      </w:pPr>
      <w:r>
        <w:rPr>
          <w:rFonts w:ascii="Verdana" w:eastAsia="Verdana" w:hAnsi="Verdana" w:cs="Verdana"/>
          <w:b/>
        </w:rPr>
        <w:lastRenderedPageBreak/>
        <w:t>AI Policy: Students are required to abide by the AI Policy of Endicott College, and violations are subject to the college’s Academic Integrity Policy. In this course, AI tools may be used for brainstorming, study support, drafting questions, and troubleshooting concepts when the instructor permits them.</w:t>
      </w:r>
      <w:hyperlink r:id="rId6">
        <w:r>
          <w:rPr>
            <w:rFonts w:ascii="Verdana" w:eastAsia="Verdana" w:hAnsi="Verdana" w:cs="Verdana"/>
            <w:color w:val="1155CC"/>
            <w:u w:val="single"/>
          </w:rPr>
          <w:t>AI Policy</w:t>
        </w:r>
      </w:hyperlink>
      <w:hyperlink r:id="rId7" w:anchor="aca-integrity">
        <w:r>
          <w:rPr>
            <w:rFonts w:ascii="Verdana" w:eastAsia="Verdana" w:hAnsi="Verdana" w:cs="Verdana"/>
            <w:color w:val="1155CC"/>
            <w:u w:val="single"/>
          </w:rPr>
          <w:t>Academic Integrity Policy</w:t>
        </w:r>
      </w:hyperlink>
    </w:p>
    <w:p w14:paraId="55BDDA0F" w14:textId="77777777" w:rsidR="00DA1C7A" w:rsidRDefault="00DA1C7A" w:rsidP="00DA1C7A">
      <w:pPr>
        <w:rPr>
          <w:rFonts w:ascii="Verdana" w:eastAsia="Verdana" w:hAnsi="Verdana" w:cs="Verdana"/>
          <w:i/>
        </w:rPr>
      </w:pPr>
      <w:r>
        <w:rPr>
          <w:rFonts w:ascii="Verdana" w:eastAsia="Verdana" w:hAnsi="Verdana" w:cs="Verdana"/>
          <w:i/>
        </w:rPr>
        <w:t>Students remain responsible for the accuracy, transparency, and integrity of all submitted work. Unless an assignment gives different instructions, students must disclose meaningful AI assistance, verify any AI-generated output, and may not submit fabricated analysis, uncited AI text, or work they cannot explain.</w:t>
      </w:r>
    </w:p>
    <w:p w14:paraId="6F6366F9" w14:textId="77777777" w:rsidR="00DA1C7A" w:rsidRDefault="00DA1C7A" w:rsidP="00DA1C7A">
      <w:pPr>
        <w:rPr>
          <w:rFonts w:ascii="Verdana" w:eastAsia="Verdana" w:hAnsi="Verdana" w:cs="Verdana"/>
          <w:i/>
        </w:rPr>
      </w:pPr>
    </w:p>
    <w:p w14:paraId="537247CE" w14:textId="77777777" w:rsidR="00DA1C7A" w:rsidRPr="00DA1C7A" w:rsidRDefault="00DA1C7A" w:rsidP="00DA1C7A">
      <w:pPr>
        <w:rPr>
          <w:rFonts w:ascii="Verdana" w:eastAsia="Verdana" w:hAnsi="Verdana" w:cs="Verdana"/>
        </w:rPr>
      </w:pPr>
      <w:r>
        <w:rPr>
          <w:rFonts w:ascii="Verdana" w:eastAsia="Verdana" w:hAnsi="Verdana" w:cs="Verdana"/>
          <w:b/>
        </w:rPr>
        <w:t>Attendance Policy</w:t>
      </w:r>
      <w:r>
        <w:rPr>
          <w:rFonts w:ascii="Verdana" w:eastAsia="Verdana" w:hAnsi="Verdana" w:cs="Verdana"/>
        </w:rPr>
        <w:t xml:space="preserve">: Students are required to abide by the </w:t>
      </w:r>
      <w:hyperlink r:id="rId8" w:anchor="attendance">
        <w:r>
          <w:rPr>
            <w:rFonts w:ascii="Verdana" w:eastAsia="Verdana" w:hAnsi="Verdana" w:cs="Verdana"/>
            <w:color w:val="1155CC"/>
            <w:u w:val="single"/>
          </w:rPr>
          <w:t>Attendance Policy</w:t>
        </w:r>
      </w:hyperlink>
      <w:r>
        <w:rPr>
          <w:rFonts w:ascii="Verdana" w:eastAsia="Verdana" w:hAnsi="Verdana" w:cs="Verdana"/>
        </w:rPr>
        <w:t xml:space="preserve"> of Endicott College.</w:t>
      </w:r>
      <w:r w:rsidRPr="00DA1C7A">
        <w:rPr>
          <w:b/>
          <w:bCs/>
          <w:i/>
          <w:iCs/>
          <w:u w:val="single"/>
        </w:rPr>
        <w:t xml:space="preserve"> </w:t>
      </w:r>
      <w:r w:rsidRPr="00DA1C7A">
        <w:rPr>
          <w:rFonts w:ascii="Verdana" w:eastAsia="Verdana" w:hAnsi="Verdana" w:cs="Verdana"/>
        </w:rPr>
        <w:t>For this class, attendance is expected of all students up to, and including, the last day of scheduled Finals in the semester. Students must plan accordingly.  More than one unexcused absence will result in a reduction in attendance and participation grade.</w:t>
      </w:r>
    </w:p>
    <w:p w14:paraId="62399282" w14:textId="77777777" w:rsidR="00DA1C7A" w:rsidRPr="00DA1C7A" w:rsidRDefault="00DA1C7A" w:rsidP="00DA1C7A">
      <w:pPr>
        <w:spacing w:line="240" w:lineRule="auto"/>
        <w:rPr>
          <w:rFonts w:ascii="Verdana" w:eastAsia="Verdana" w:hAnsi="Verdana" w:cs="Verdana"/>
        </w:rPr>
      </w:pPr>
      <w:r w:rsidRPr="00DA1C7A">
        <w:rPr>
          <w:rFonts w:ascii="Verdana" w:eastAsia="Verdana" w:hAnsi="Verdana" w:cs="Verdana"/>
        </w:rPr>
        <w:t xml:space="preserve"> Six unexcused absences will result in consideration of withdrawal.</w:t>
      </w:r>
    </w:p>
    <w:p w14:paraId="60C8FE20" w14:textId="77777777" w:rsidR="00DA1C7A" w:rsidRPr="00DA1C7A" w:rsidRDefault="00DA1C7A" w:rsidP="00DA1C7A">
      <w:pPr>
        <w:pStyle w:val="Heading1"/>
        <w:spacing w:line="276" w:lineRule="auto"/>
        <w:rPr>
          <w:rFonts w:ascii="Verdana" w:eastAsia="Verdana" w:hAnsi="Verdana" w:cs="Verdana"/>
          <w:color w:val="auto"/>
          <w:sz w:val="24"/>
          <w:szCs w:val="24"/>
        </w:rPr>
      </w:pPr>
      <w:bookmarkStart w:id="0" w:name="_heading=h.kk9jo7dcj5ld" w:colFirst="0" w:colLast="0"/>
      <w:bookmarkEnd w:id="0"/>
      <w:r>
        <w:rPr>
          <w:rFonts w:ascii="Verdana" w:eastAsia="Verdana" w:hAnsi="Verdana" w:cs="Verdana"/>
          <w:b/>
          <w:sz w:val="22"/>
          <w:szCs w:val="22"/>
        </w:rPr>
        <w:t>Turnitin Policy</w:t>
      </w:r>
    </w:p>
    <w:p w14:paraId="74FBA7A3" w14:textId="77777777" w:rsidR="006707CE" w:rsidRDefault="00000000">
      <w:pPr>
        <w:spacing w:after="200"/>
      </w:pPr>
      <w:r>
        <w:t>By taking this course, students agree that all required assignments may be subject to submission for “similarity review” to Turnitin.com, a tool intended to not just detect instances of plagiarism, but to prevent it as well. The tool is intended to help students identify passages that are unoriginal, incorrectly cited, or lacking appropriate source information. Submitted assignments may also be archived in the Turnitin.com database for the purpose of checking for possible future instances of plagiarism, additional similarity searches, and other educational purposes at the discretion of the instructor.</w:t>
      </w:r>
    </w:p>
    <w:p w14:paraId="755B12B8" w14:textId="77777777" w:rsidR="003828FD" w:rsidRDefault="003828FD" w:rsidP="003828FD">
      <w:pPr>
        <w:rPr>
          <w:rFonts w:ascii="Verdana" w:eastAsia="Verdana" w:hAnsi="Verdana" w:cs="Verdana"/>
          <w:u w:val="single"/>
        </w:rPr>
      </w:pPr>
      <w:r>
        <w:rPr>
          <w:rFonts w:ascii="Verdana" w:eastAsia="Verdana" w:hAnsi="Verdana" w:cs="Verdana"/>
          <w:u w:val="single"/>
        </w:rPr>
        <w:t>Student Support</w:t>
      </w:r>
    </w:p>
    <w:p w14:paraId="41EA1C72" w14:textId="77777777" w:rsidR="00EF14EE" w:rsidRDefault="00EF14EE" w:rsidP="00EF14EE">
      <w:pPr>
        <w:pStyle w:val="Heading1"/>
        <w:spacing w:line="276" w:lineRule="auto"/>
        <w:rPr>
          <w:b/>
        </w:rPr>
      </w:pPr>
      <w:r>
        <w:rPr>
          <w:rFonts w:ascii="Verdana" w:eastAsia="Verdana" w:hAnsi="Verdana" w:cs="Verdana"/>
          <w:b/>
          <w:sz w:val="22"/>
          <w:szCs w:val="22"/>
        </w:rPr>
        <w:t>Accessibility Services</w:t>
      </w:r>
      <w:r>
        <w:rPr>
          <w:b/>
        </w:rPr>
        <w:t xml:space="preserve"> </w:t>
      </w:r>
    </w:p>
    <w:p w14:paraId="4D522824" w14:textId="77777777" w:rsidR="00EF14EE" w:rsidRDefault="00EF14EE" w:rsidP="00EF14EE">
      <w:pPr>
        <w:rPr>
          <w:rFonts w:ascii="Verdana" w:eastAsia="Verdana" w:hAnsi="Verdana" w:cs="Verdana"/>
        </w:rPr>
      </w:pPr>
      <w:r>
        <w:rPr>
          <w:rFonts w:ascii="Verdana" w:eastAsia="Verdana" w:hAnsi="Verdana" w:cs="Verdana"/>
        </w:rPr>
        <w:t>Endicott College provides equal educational opportunities for all students regardless of disability status.  If you believe that you qualify as a person with a disability as defined by Section 504 of the Rehabilitation Act of 1973, the Americans with Disabilities Act (ADA) of 1990 and its Amendment Act of 2008 (ADAAA), you are encouraged to register with the Center for Accessibility Services Office to request accommodations, auxiliary aides, and/or support.  The Center for Accessibility Services is located on the 2</w:t>
      </w:r>
      <w:r>
        <w:rPr>
          <w:rFonts w:ascii="Verdana" w:eastAsia="Verdana" w:hAnsi="Verdana" w:cs="Verdana"/>
          <w:vertAlign w:val="superscript"/>
        </w:rPr>
        <w:t>nd</w:t>
      </w:r>
      <w:r>
        <w:rPr>
          <w:rFonts w:ascii="Verdana" w:eastAsia="Verdana" w:hAnsi="Verdana" w:cs="Verdana"/>
        </w:rPr>
        <w:t xml:space="preserve"> Floor of the Diane M. Halle Library. Please visit the </w:t>
      </w:r>
      <w:hyperlink r:id="rId9">
        <w:r>
          <w:rPr>
            <w:rFonts w:ascii="Verdana" w:eastAsia="Verdana" w:hAnsi="Verdana" w:cs="Verdana"/>
            <w:color w:val="1155CC"/>
            <w:u w:val="single"/>
          </w:rPr>
          <w:t>Center for Accessibility Services website</w:t>
        </w:r>
      </w:hyperlink>
      <w:r>
        <w:rPr>
          <w:rFonts w:ascii="Verdana" w:eastAsia="Verdana" w:hAnsi="Verdana" w:cs="Verdana"/>
        </w:rPr>
        <w:t xml:space="preserve"> and you may contact Accessibility Services at </w:t>
      </w:r>
      <w:hyperlink r:id="rId10">
        <w:r>
          <w:rPr>
            <w:rFonts w:ascii="Verdana" w:eastAsia="Verdana" w:hAnsi="Verdana" w:cs="Verdana"/>
            <w:color w:val="1155CC"/>
            <w:u w:val="single"/>
          </w:rPr>
          <w:t>access@endicott.edu</w:t>
        </w:r>
      </w:hyperlink>
      <w:r>
        <w:rPr>
          <w:rFonts w:ascii="Verdana" w:eastAsia="Verdana" w:hAnsi="Verdana" w:cs="Verdana"/>
        </w:rPr>
        <w:t xml:space="preserve"> with any questions.  </w:t>
      </w:r>
    </w:p>
    <w:p w14:paraId="63DAC80A" w14:textId="77777777" w:rsidR="00EF14EE" w:rsidRDefault="00EF14EE" w:rsidP="00EF14EE">
      <w:pPr>
        <w:rPr>
          <w:rFonts w:ascii="Verdana" w:eastAsia="Verdana" w:hAnsi="Verdana" w:cs="Verdana"/>
        </w:rPr>
      </w:pPr>
    </w:p>
    <w:p w14:paraId="5B39151A" w14:textId="77777777" w:rsidR="00EF14EE" w:rsidRDefault="00EF14EE" w:rsidP="00EF14EE">
      <w:pPr>
        <w:pStyle w:val="Heading1"/>
        <w:spacing w:line="276" w:lineRule="auto"/>
        <w:rPr>
          <w:rFonts w:ascii="Verdana" w:eastAsia="Verdana" w:hAnsi="Verdana" w:cs="Verdana"/>
          <w:b/>
          <w:sz w:val="22"/>
          <w:szCs w:val="22"/>
        </w:rPr>
      </w:pPr>
      <w:bookmarkStart w:id="1" w:name="_heading=h.9zxdvrfsx0xu" w:colFirst="0" w:colLast="0"/>
      <w:bookmarkEnd w:id="1"/>
      <w:r>
        <w:rPr>
          <w:rFonts w:ascii="Verdana" w:eastAsia="Verdana" w:hAnsi="Verdana" w:cs="Verdana"/>
          <w:b/>
          <w:sz w:val="22"/>
          <w:szCs w:val="22"/>
        </w:rPr>
        <w:t>Academic Support</w:t>
      </w:r>
    </w:p>
    <w:p w14:paraId="37EB6EBF" w14:textId="77777777" w:rsidR="00EF14EE" w:rsidRDefault="00EF14EE" w:rsidP="00EF14EE">
      <w:pPr>
        <w:rPr>
          <w:rFonts w:ascii="Verdana" w:eastAsia="Verdana" w:hAnsi="Verdana" w:cs="Verdana"/>
        </w:rPr>
      </w:pPr>
      <w:r>
        <w:rPr>
          <w:rFonts w:ascii="Verdana" w:eastAsia="Verdana" w:hAnsi="Verdana" w:cs="Verdana"/>
        </w:rPr>
        <w:t>The Division of Academic Success believes that every student can benefit from having a thought partner who supports their learning.  We offer innovative and individualized services that motivate you as you pursue your educational goals:</w:t>
      </w:r>
    </w:p>
    <w:p w14:paraId="5E04693B" w14:textId="77777777" w:rsidR="00EF14EE" w:rsidRDefault="00EF14EE" w:rsidP="00EF14EE">
      <w:pPr>
        <w:numPr>
          <w:ilvl w:val="0"/>
          <w:numId w:val="3"/>
        </w:numPr>
        <w:spacing w:after="0" w:line="276" w:lineRule="auto"/>
        <w:ind w:left="360"/>
        <w:rPr>
          <w:rFonts w:ascii="Calibri" w:eastAsia="Calibri" w:hAnsi="Calibri" w:cs="Calibri"/>
        </w:rPr>
      </w:pPr>
      <w:r>
        <w:rPr>
          <w:rFonts w:ascii="Verdana" w:eastAsia="Verdana" w:hAnsi="Verdana" w:cs="Verdana"/>
          <w:b/>
        </w:rPr>
        <w:t xml:space="preserve">Content and Writing Tutoring: </w:t>
      </w:r>
      <w:r>
        <w:rPr>
          <w:rFonts w:ascii="Verdana" w:eastAsia="Verdana" w:hAnsi="Verdana" w:cs="Verdana"/>
        </w:rPr>
        <w:t xml:space="preserve"> Work with content tutors who can help you understand, remember, and apply course content, or with writing tutors who will support your growth as writers and thinkers. Students can schedule free tutoring sessions on </w:t>
      </w:r>
      <w:hyperlink r:id="rId11">
        <w:proofErr w:type="spellStart"/>
        <w:r>
          <w:rPr>
            <w:rFonts w:ascii="Verdana" w:eastAsia="Verdana" w:hAnsi="Verdana" w:cs="Verdana"/>
            <w:color w:val="1155CC"/>
            <w:u w:val="single"/>
          </w:rPr>
          <w:t>TutorTrac</w:t>
        </w:r>
        <w:proofErr w:type="spellEnd"/>
        <w:r>
          <w:rPr>
            <w:rFonts w:ascii="Verdana" w:eastAsia="Verdana" w:hAnsi="Verdana" w:cs="Verdana"/>
            <w:color w:val="1155CC"/>
            <w:u w:val="single"/>
          </w:rPr>
          <w:t xml:space="preserve"> </w:t>
        </w:r>
      </w:hyperlink>
      <w:r>
        <w:rPr>
          <w:rFonts w:ascii="Verdana" w:eastAsia="Verdana" w:hAnsi="Verdana" w:cs="Verdana"/>
        </w:rPr>
        <w:t>or stop by Halle Library 204.</w:t>
      </w:r>
    </w:p>
    <w:p w14:paraId="6A45E016" w14:textId="77777777" w:rsidR="00EF14EE" w:rsidRDefault="00EF14EE" w:rsidP="00EF14EE">
      <w:pPr>
        <w:numPr>
          <w:ilvl w:val="0"/>
          <w:numId w:val="3"/>
        </w:numPr>
        <w:spacing w:after="0" w:line="276" w:lineRule="auto"/>
        <w:ind w:left="360"/>
        <w:rPr>
          <w:rFonts w:ascii="Calibri" w:eastAsia="Calibri" w:hAnsi="Calibri" w:cs="Calibri"/>
        </w:rPr>
      </w:pPr>
      <w:r>
        <w:rPr>
          <w:rFonts w:ascii="Verdana" w:eastAsia="Verdana" w:hAnsi="Verdana" w:cs="Verdana"/>
          <w:b/>
        </w:rPr>
        <w:t xml:space="preserve">Quick-Connect Coaching: </w:t>
      </w:r>
      <w:r>
        <w:rPr>
          <w:rFonts w:ascii="Verdana" w:eastAsia="Verdana" w:hAnsi="Verdana" w:cs="Verdana"/>
        </w:rPr>
        <w:t xml:space="preserve">Meet with a professional academic coach for thirty minutes to devise a solution to an immediate challenge, including unpacking a difficult assignment, creating a specific study schedule for an upcoming assessment, prioritizing multiple responsibilities, and more. Students can schedule free quick-connect sessions on </w:t>
      </w:r>
      <w:hyperlink r:id="rId12">
        <w:proofErr w:type="spellStart"/>
        <w:r>
          <w:rPr>
            <w:rFonts w:ascii="Verdana" w:eastAsia="Verdana" w:hAnsi="Verdana" w:cs="Verdana"/>
            <w:color w:val="1155CC"/>
            <w:u w:val="single"/>
          </w:rPr>
          <w:t>TutorTrac</w:t>
        </w:r>
        <w:proofErr w:type="spellEnd"/>
        <w:r>
          <w:rPr>
            <w:rFonts w:ascii="Verdana" w:eastAsia="Verdana" w:hAnsi="Verdana" w:cs="Verdana"/>
            <w:color w:val="1155CC"/>
            <w:u w:val="single"/>
          </w:rPr>
          <w:t xml:space="preserve"> </w:t>
        </w:r>
      </w:hyperlink>
      <w:r>
        <w:rPr>
          <w:rFonts w:ascii="Verdana" w:eastAsia="Verdana" w:hAnsi="Verdana" w:cs="Verdana"/>
        </w:rPr>
        <w:t>or stop by Halle Library 204.</w:t>
      </w:r>
    </w:p>
    <w:p w14:paraId="15B29C2A" w14:textId="77777777" w:rsidR="00EF14EE" w:rsidRDefault="00EF14EE" w:rsidP="00EF14EE">
      <w:pPr>
        <w:numPr>
          <w:ilvl w:val="0"/>
          <w:numId w:val="3"/>
        </w:numPr>
        <w:spacing w:after="0" w:line="276" w:lineRule="auto"/>
        <w:ind w:left="360"/>
        <w:rPr>
          <w:rFonts w:ascii="Calibri" w:eastAsia="Calibri" w:hAnsi="Calibri" w:cs="Calibri"/>
        </w:rPr>
      </w:pPr>
      <w:r>
        <w:rPr>
          <w:rFonts w:ascii="Verdana" w:eastAsia="Verdana" w:hAnsi="Verdana" w:cs="Verdana"/>
          <w:b/>
        </w:rPr>
        <w:t xml:space="preserve">Academic Coaching: </w:t>
      </w:r>
      <w:r>
        <w:rPr>
          <w:rFonts w:ascii="Verdana" w:eastAsia="Verdana" w:hAnsi="Verdana" w:cs="Verdana"/>
        </w:rPr>
        <w:t xml:space="preserve">Grow your academic self-awareness and deepen your connection to your education by partnering once, twice, or three times a week with a professional academic coach to: develop and deepen academic confidence, resilience, and grit; develop time management and organizational systems and strategies; learn how to set and adjust goals; and recognize how to best utilize resources. This program has an additional cost. To enroll in academic coaching, students can email </w:t>
      </w:r>
      <w:hyperlink r:id="rId13">
        <w:r>
          <w:rPr>
            <w:rFonts w:ascii="Verdana" w:eastAsia="Verdana" w:hAnsi="Verdana" w:cs="Verdana"/>
            <w:color w:val="1155CC"/>
            <w:u w:val="single"/>
          </w:rPr>
          <w:t>academiccoaching@endicott.edu</w:t>
        </w:r>
      </w:hyperlink>
      <w:r>
        <w:rPr>
          <w:rFonts w:ascii="Verdana" w:eastAsia="Verdana" w:hAnsi="Verdana" w:cs="Verdana"/>
        </w:rPr>
        <w:t>.</w:t>
      </w:r>
    </w:p>
    <w:p w14:paraId="001DA784" w14:textId="77777777" w:rsidR="00EF14EE" w:rsidRDefault="00EF14EE" w:rsidP="00EF14EE">
      <w:pPr>
        <w:numPr>
          <w:ilvl w:val="0"/>
          <w:numId w:val="3"/>
        </w:numPr>
        <w:spacing w:after="0" w:line="276" w:lineRule="auto"/>
        <w:ind w:left="360"/>
        <w:rPr>
          <w:rFonts w:ascii="Calibri" w:eastAsia="Calibri" w:hAnsi="Calibri" w:cs="Calibri"/>
        </w:rPr>
      </w:pPr>
      <w:r>
        <w:rPr>
          <w:rFonts w:ascii="Verdana" w:eastAsia="Verdana" w:hAnsi="Verdana" w:cs="Verdana"/>
          <w:b/>
        </w:rPr>
        <w:t xml:space="preserve">Workshops: </w:t>
      </w:r>
      <w:r>
        <w:rPr>
          <w:rFonts w:ascii="Verdana" w:eastAsia="Verdana" w:hAnsi="Verdana" w:cs="Verdana"/>
        </w:rPr>
        <w:t xml:space="preserve">Our semester workshops help students build skills in crucial areas for learning and </w:t>
      </w:r>
      <w:proofErr w:type="gramStart"/>
      <w:r>
        <w:rPr>
          <w:rFonts w:ascii="Verdana" w:eastAsia="Verdana" w:hAnsi="Verdana" w:cs="Verdana"/>
        </w:rPr>
        <w:t>succeeding:</w:t>
      </w:r>
      <w:proofErr w:type="gramEnd"/>
      <w:r>
        <w:rPr>
          <w:rFonts w:ascii="Verdana" w:eastAsia="Verdana" w:hAnsi="Verdana" w:cs="Verdana"/>
        </w:rPr>
        <w:t xml:space="preserve"> time management, goal setting, note-taking strategies, and metacognition. See </w:t>
      </w:r>
      <w:hyperlink r:id="rId14">
        <w:r>
          <w:rPr>
            <w:rFonts w:ascii="Verdana" w:eastAsia="Verdana" w:hAnsi="Verdana" w:cs="Verdana"/>
            <w:color w:val="1155CC"/>
            <w:u w:val="single"/>
          </w:rPr>
          <w:t>the website</w:t>
        </w:r>
      </w:hyperlink>
      <w:r>
        <w:rPr>
          <w:rFonts w:ascii="Verdana" w:eastAsia="Verdana" w:hAnsi="Verdana" w:cs="Verdana"/>
        </w:rPr>
        <w:t xml:space="preserve"> for a complete list of programs.</w:t>
      </w:r>
    </w:p>
    <w:p w14:paraId="0CB02588" w14:textId="77777777" w:rsidR="00EF14EE" w:rsidRDefault="00EF14EE" w:rsidP="00EF14EE">
      <w:pPr>
        <w:numPr>
          <w:ilvl w:val="0"/>
          <w:numId w:val="3"/>
        </w:numPr>
        <w:spacing w:after="0" w:line="276" w:lineRule="auto"/>
        <w:ind w:left="360"/>
        <w:rPr>
          <w:rFonts w:ascii="Verdana" w:eastAsia="Verdana" w:hAnsi="Verdana" w:cs="Verdana"/>
        </w:rPr>
      </w:pPr>
      <w:r>
        <w:rPr>
          <w:rFonts w:ascii="Verdana" w:eastAsia="Verdana" w:hAnsi="Verdana" w:cs="Verdana"/>
          <w:b/>
          <w:highlight w:val="white"/>
        </w:rPr>
        <w:t>Title IX 2024 Policy:</w:t>
      </w:r>
      <w:r>
        <w:rPr>
          <w:rFonts w:ascii="Verdana" w:eastAsia="Verdana" w:hAnsi="Verdana" w:cs="Verdana"/>
          <w:highlight w:val="white"/>
        </w:rPr>
        <w:t xml:space="preserve"> Institutions cannot discriminate based on a student's pregnancy or parental status; past or present, or any related conditions medical or otherwise. Qualified students may be eligible for academic adjustments enabling them to continue their academic process. For more information about Title IX Protections </w:t>
      </w:r>
      <w:proofErr w:type="gramStart"/>
      <w:r>
        <w:rPr>
          <w:rFonts w:ascii="Verdana" w:eastAsia="Verdana" w:hAnsi="Verdana" w:cs="Verdana"/>
          <w:highlight w:val="white"/>
        </w:rPr>
        <w:t>with regard to</w:t>
      </w:r>
      <w:proofErr w:type="gramEnd"/>
      <w:r>
        <w:rPr>
          <w:rFonts w:ascii="Verdana" w:eastAsia="Verdana" w:hAnsi="Verdana" w:cs="Verdana"/>
          <w:highlight w:val="white"/>
        </w:rPr>
        <w:t xml:space="preserve"> pregnancy or parental status, please contact Endicott's Title IX Officer, Christy Galatis at </w:t>
      </w:r>
      <w:r>
        <w:rPr>
          <w:rFonts w:ascii="Verdana" w:eastAsia="Verdana" w:hAnsi="Verdana" w:cs="Verdana"/>
        </w:rPr>
        <w:t>cgalatis@endicott.edu</w:t>
      </w:r>
      <w:r>
        <w:rPr>
          <w:rFonts w:ascii="Verdana" w:eastAsia="Verdana" w:hAnsi="Verdana" w:cs="Verdana"/>
          <w:highlight w:val="white"/>
        </w:rPr>
        <w:t xml:space="preserve"> or at (978) 998-7746 and </w:t>
      </w:r>
      <w:hyperlink r:id="rId15">
        <w:r>
          <w:rPr>
            <w:rFonts w:ascii="Verdana" w:eastAsia="Verdana" w:hAnsi="Verdana" w:cs="Verdana"/>
            <w:u w:val="single"/>
          </w:rPr>
          <w:t>www.endicott.edu/title-ix</w:t>
        </w:r>
      </w:hyperlink>
    </w:p>
    <w:p w14:paraId="5C9C9D2F" w14:textId="77777777" w:rsidR="00DD4467" w:rsidRDefault="00DD4467" w:rsidP="00DD4467">
      <w:pPr>
        <w:pStyle w:val="Heading1"/>
        <w:spacing w:before="480" w:after="120" w:line="276" w:lineRule="auto"/>
        <w:rPr>
          <w:rFonts w:ascii="Verdana" w:eastAsia="Verdana" w:hAnsi="Verdana" w:cs="Verdana"/>
        </w:rPr>
      </w:pPr>
      <w:r>
        <w:rPr>
          <w:rFonts w:ascii="Verdana" w:eastAsia="Verdana" w:hAnsi="Verdana" w:cs="Verdana"/>
        </w:rPr>
        <w:lastRenderedPageBreak/>
        <w:t>Course Expectations</w:t>
      </w:r>
    </w:p>
    <w:p w14:paraId="7F4706ED" w14:textId="77777777" w:rsidR="00DD4467" w:rsidRDefault="00DD4467" w:rsidP="00DD4467">
      <w:pPr>
        <w:rPr>
          <w:rFonts w:ascii="Verdana" w:eastAsia="Verdana" w:hAnsi="Verdana" w:cs="Verdana"/>
        </w:rPr>
      </w:pPr>
      <w:r>
        <w:rPr>
          <w:rFonts w:ascii="Verdana" w:eastAsia="Verdana" w:hAnsi="Verdana" w:cs="Verdana"/>
        </w:rPr>
        <w:t>For each credit hour students are expected to spend a minimum of two hours on work outside of class each week. For this</w:t>
      </w:r>
      <w:r>
        <w:rPr>
          <w:rFonts w:ascii="Verdana" w:eastAsia="Verdana" w:hAnsi="Verdana" w:cs="Verdana"/>
          <w:b/>
        </w:rPr>
        <w:t xml:space="preserve"> </w:t>
      </w:r>
      <w:r>
        <w:rPr>
          <w:rFonts w:ascii="Verdana" w:eastAsia="Verdana" w:hAnsi="Verdana" w:cs="Verdana"/>
          <w:b/>
          <w:i/>
        </w:rPr>
        <w:t>three-credit</w:t>
      </w:r>
      <w:r>
        <w:rPr>
          <w:rFonts w:ascii="Verdana" w:eastAsia="Verdana" w:hAnsi="Verdana" w:cs="Verdana"/>
        </w:rPr>
        <w:t xml:space="preserve"> course that means a minimum of </w:t>
      </w:r>
      <w:r>
        <w:rPr>
          <w:rFonts w:ascii="Verdana" w:eastAsia="Verdana" w:hAnsi="Verdana" w:cs="Verdana"/>
          <w:b/>
          <w:i/>
        </w:rPr>
        <w:t>six hours</w:t>
      </w:r>
      <w:r>
        <w:rPr>
          <w:rFonts w:ascii="Verdana" w:eastAsia="Verdana" w:hAnsi="Verdana" w:cs="Verdana"/>
        </w:rPr>
        <w:t xml:space="preserve"> each week.</w:t>
      </w:r>
    </w:p>
    <w:p w14:paraId="62E1B479" w14:textId="77777777" w:rsidR="00DD4467" w:rsidRDefault="00DD4467" w:rsidP="00DD4467">
      <w:pPr>
        <w:rPr>
          <w:rFonts w:ascii="Verdana" w:eastAsia="Verdana" w:hAnsi="Verdana" w:cs="Verdana"/>
        </w:rPr>
      </w:pPr>
      <w:r>
        <w:rPr>
          <w:rFonts w:ascii="Verdana" w:eastAsia="Verdana" w:hAnsi="Verdana" w:cs="Verdana"/>
        </w:rPr>
        <w:t xml:space="preserve"> </w:t>
      </w:r>
    </w:p>
    <w:p w14:paraId="07D561E6" w14:textId="77777777" w:rsidR="00DD4467" w:rsidRDefault="00DD4467" w:rsidP="00DD4467">
      <w:pPr>
        <w:rPr>
          <w:rFonts w:ascii="Verdana" w:eastAsia="Verdana" w:hAnsi="Verdana" w:cs="Verdana"/>
        </w:rPr>
      </w:pPr>
      <w:r>
        <w:rPr>
          <w:rFonts w:ascii="Verdana" w:eastAsia="Verdana" w:hAnsi="Verdana" w:cs="Verdana"/>
        </w:rPr>
        <w:t xml:space="preserve">Students must review the online </w:t>
      </w:r>
      <w:hyperlink r:id="rId16">
        <w:r>
          <w:rPr>
            <w:rFonts w:ascii="Verdana" w:eastAsia="Verdana" w:hAnsi="Verdana" w:cs="Verdana"/>
            <w:color w:val="1F497D"/>
            <w:u w:val="single"/>
          </w:rPr>
          <w:t>Academic Calendar</w:t>
        </w:r>
      </w:hyperlink>
      <w:r>
        <w:rPr>
          <w:rFonts w:ascii="Verdana" w:eastAsia="Verdana" w:hAnsi="Verdana" w:cs="Verdana"/>
        </w:rPr>
        <w:t xml:space="preserve"> published by the Registrar’s Office.</w:t>
      </w:r>
    </w:p>
    <w:p w14:paraId="2019632A" w14:textId="77777777" w:rsidR="00DD4467" w:rsidRDefault="00DD4467" w:rsidP="00DD4467">
      <w:pPr>
        <w:rPr>
          <w:rFonts w:ascii="Verdana" w:eastAsia="Verdana" w:hAnsi="Verdana" w:cs="Verdana"/>
        </w:rPr>
      </w:pPr>
      <w:r>
        <w:rPr>
          <w:rFonts w:ascii="Verdana" w:eastAsia="Verdana" w:hAnsi="Verdana" w:cs="Verdana"/>
        </w:rPr>
        <w:t xml:space="preserve"> </w:t>
      </w:r>
    </w:p>
    <w:p w14:paraId="08FDF4FD" w14:textId="77777777" w:rsidR="00DD4467" w:rsidRDefault="00DD4467" w:rsidP="00DD4467">
      <w:pPr>
        <w:rPr>
          <w:rFonts w:ascii="Verdana" w:eastAsia="Verdana" w:hAnsi="Verdana" w:cs="Verdana"/>
        </w:rPr>
      </w:pPr>
      <w:r>
        <w:rPr>
          <w:rFonts w:ascii="Verdana" w:eastAsia="Verdana" w:hAnsi="Verdana" w:cs="Verdana"/>
        </w:rPr>
        <w:t>Class attendance is expected of all students up to and including the last day of scheduled Finals in the semester. Students must plan accordingly.</w:t>
      </w:r>
    </w:p>
    <w:p w14:paraId="11AC4044" w14:textId="77777777" w:rsidR="00DD4467" w:rsidRDefault="00DD4467" w:rsidP="00DD4467">
      <w:pPr>
        <w:rPr>
          <w:rFonts w:ascii="Verdana" w:eastAsia="Verdana" w:hAnsi="Verdana" w:cs="Verdana"/>
        </w:rPr>
      </w:pPr>
      <w:r>
        <w:rPr>
          <w:rFonts w:ascii="Verdana" w:eastAsia="Verdana" w:hAnsi="Verdana" w:cs="Verdana"/>
        </w:rPr>
        <w:t xml:space="preserve"> </w:t>
      </w:r>
    </w:p>
    <w:p w14:paraId="182A2694" w14:textId="77777777" w:rsidR="00DD4467" w:rsidRDefault="00DD4467" w:rsidP="00DD4467">
      <w:pPr>
        <w:rPr>
          <w:rFonts w:ascii="Verdana" w:eastAsia="Verdana" w:hAnsi="Verdana" w:cs="Verdana"/>
          <w:u w:val="single"/>
        </w:rPr>
      </w:pPr>
      <w:r>
        <w:rPr>
          <w:rFonts w:ascii="Verdana" w:eastAsia="Verdana" w:hAnsi="Verdana" w:cs="Verdana"/>
          <w:i/>
        </w:rPr>
        <w:t>Students should bring a charged laptop capable of running Microsoft 365 applications, manage files through OneDrive when instructed, check Canvas regularly, and maintain organized digital work that can be audited and explained.</w:t>
      </w:r>
    </w:p>
    <w:p w14:paraId="6BDA1A7F" w14:textId="77777777" w:rsidR="006707CE" w:rsidRDefault="00000000">
      <w:pPr>
        <w:pStyle w:val="Heading1"/>
      </w:pPr>
      <w:r>
        <w:t>Tentative Course Sequence</w:t>
      </w:r>
    </w:p>
    <w:p w14:paraId="29376A28" w14:textId="77777777" w:rsidR="006707CE" w:rsidRDefault="00000000">
      <w:r>
        <w:rPr>
          <w:rFonts w:ascii="Arial" w:hAnsi="Arial"/>
        </w:rPr>
        <w:t>The planned class dates and lesson order below follow the Fall 2026 class calendar and the dated Canvas assignments. Canvas announcements and assignments remain the current source for due dates, availability windows, assessment timing, and any changes based on class pace.</w:t>
      </w:r>
    </w:p>
    <w:tbl>
      <w:tblPr>
        <w:tblW w:w="10080" w:type="dxa"/>
        <w:tblLayout w:type="fixed"/>
        <w:tblLook w:val="04A0" w:firstRow="1" w:lastRow="0" w:firstColumn="1" w:lastColumn="0" w:noHBand="0" w:noVBand="1"/>
      </w:tblPr>
      <w:tblGrid>
        <w:gridCol w:w="1150"/>
        <w:gridCol w:w="3500"/>
        <w:gridCol w:w="3300"/>
        <w:gridCol w:w="2130"/>
      </w:tblGrid>
      <w:tr w:rsidR="006707CE" w14:paraId="720A7F1F" w14:textId="77777777">
        <w:trPr>
          <w:tblHeader w:val="true"/>
        </w:trPr>
        <w:tc>
          <w:tcPr>
            <w:tcW w:w="1150" w:type="dxa"/>
            <w:tcBorders>
              <w:top w:val="single" w:sz="4" w:space="0" w:color="B7C9D9"/>
              <w:left w:val="single" w:sz="4" w:space="0" w:color="B7C9D9"/>
              <w:bottom w:val="single" w:sz="4" w:space="0" w:color="B7C9D9"/>
              <w:right w:val="single" w:sz="4" w:space="0" w:color="B7C9D9"/>
            </w:tcBorders>
            <w:shd w:val="clear" w:color="auto" w:fill="D7E8F4"/>
            <w:tcMar>
              <w:top w:w="90" w:type="dxa"/>
              <w:left w:w="90" w:type="dxa"/>
              <w:bottom w:w="90" w:type="dxa"/>
              <w:right w:w="90" w:type="dxa"/>
            </w:tcMar>
            <w:vAlign w:val="center"/>
          </w:tcPr>
          <w:p>
            <w:pPr>
              <w:spacing w:before="0" w:after="0" w:line="240" w:lineRule="auto"/>
              <w:jc w:val="center"/>
            </w:pPr>
            <w:r/>
            <w:r>
              <w:rPr>
                <w:rFonts w:ascii="Arial" w:hAnsi="Arial"/>
                <w:b/>
                <w:sz w:val="18"/>
              </w:rPr>
              <w:t>Class Date</w:t>
            </w:r>
          </w:p>
        </w:tc>
        <w:tc>
          <w:tcPr>
            <w:tcW w:w="3500" w:type="dxa"/>
            <w:tcBorders>
              <w:top w:val="single" w:sz="4" w:space="0" w:color="B7C9D9"/>
              <w:left w:val="single" w:sz="4" w:space="0" w:color="B7C9D9"/>
              <w:bottom w:val="single" w:sz="4" w:space="0" w:color="B7C9D9"/>
              <w:right w:val="single" w:sz="4" w:space="0" w:color="B7C9D9"/>
            </w:tcBorders>
            <w:shd w:val="clear" w:color="auto" w:fill="D7E8F4"/>
            <w:tcMar>
              <w:top w:w="90" w:type="dxa"/>
              <w:left w:w="90" w:type="dxa"/>
              <w:bottom w:w="90" w:type="dxa"/>
              <w:right w:w="90" w:type="dxa"/>
            </w:tcMar>
            <w:vAlign w:val="center"/>
          </w:tcPr>
          <w:p>
            <w:pPr>
              <w:spacing w:before="0" w:after="0" w:line="240" w:lineRule="auto"/>
              <w:jc w:val="left"/>
            </w:pPr>
            <w:r/>
            <w:r>
              <w:rPr>
                <w:rFonts w:ascii="Arial" w:hAnsi="Arial"/>
                <w:b/>
                <w:sz w:val="18"/>
              </w:rPr>
              <w:t>Lesson / Milestone</w:t>
            </w:r>
          </w:p>
        </w:tc>
        <w:tc>
          <w:tcPr>
            <w:tcW w:w="3300" w:type="dxa"/>
            <w:tcBorders>
              <w:top w:val="single" w:sz="4" w:space="0" w:color="B7C9D9"/>
              <w:left w:val="single" w:sz="4" w:space="0" w:color="B7C9D9"/>
              <w:bottom w:val="single" w:sz="4" w:space="0" w:color="B7C9D9"/>
              <w:right w:val="single" w:sz="4" w:space="0" w:color="B7C9D9"/>
            </w:tcBorders>
            <w:shd w:val="clear" w:color="auto" w:fill="D7E8F4"/>
            <w:tcMar>
              <w:top w:w="90" w:type="dxa"/>
              <w:left w:w="90" w:type="dxa"/>
              <w:bottom w:w="90" w:type="dxa"/>
              <w:right w:w="90" w:type="dxa"/>
            </w:tcMar>
            <w:vAlign w:val="center"/>
          </w:tcPr>
          <w:p>
            <w:pPr>
              <w:spacing w:before="0" w:after="0" w:line="240" w:lineRule="auto"/>
              <w:jc w:val="left"/>
            </w:pPr>
            <w:r/>
            <w:r>
              <w:rPr>
                <w:rFonts w:ascii="Arial" w:hAnsi="Arial"/>
                <w:b/>
                <w:sz w:val="18"/>
              </w:rPr>
              <w:t>Focus</w:t>
            </w:r>
          </w:p>
        </w:tc>
        <w:tc>
          <w:tcPr>
            <w:tcW w:w="2130" w:type="dxa"/>
            <w:tcBorders>
              <w:top w:val="single" w:sz="4" w:space="0" w:color="B7C9D9"/>
              <w:left w:val="single" w:sz="4" w:space="0" w:color="B7C9D9"/>
              <w:bottom w:val="single" w:sz="4" w:space="0" w:color="B7C9D9"/>
              <w:right w:val="single" w:sz="4" w:space="0" w:color="B7C9D9"/>
            </w:tcBorders>
            <w:shd w:val="clear" w:color="auto" w:fill="D7E8F4"/>
            <w:tcMar>
              <w:top w:w="90" w:type="dxa"/>
              <w:left w:w="90" w:type="dxa"/>
              <w:bottom w:w="90" w:type="dxa"/>
              <w:right w:w="90" w:type="dxa"/>
            </w:tcMar>
            <w:vAlign w:val="center"/>
          </w:tcPr>
          <w:p>
            <w:pPr>
              <w:spacing w:before="0" w:after="0" w:line="240" w:lineRule="auto"/>
              <w:jc w:val="left"/>
            </w:pPr>
            <w:r/>
            <w:r>
              <w:rPr>
                <w:rFonts w:ascii="Arial" w:hAnsi="Arial"/>
                <w:b/>
                <w:sz w:val="18"/>
              </w:rPr>
              <w:t>Canvas / Class Notes</w:t>
            </w:r>
          </w:p>
        </w:tc>
      </w:tr>
      <w:tr w:rsidR="006707CE" w14:paraId="52B5C0BE"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center"/>
            </w:pPr>
            <w:r/>
            <w:r>
              <w:rPr>
                <w:rFonts w:ascii="Arial" w:hAnsi="Arial"/>
                <w:b/>
                <w:sz w:val="16"/>
              </w:rPr>
              <w:t>Sep. 1</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Intro M01-L01: Course Introduction</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Course expectations, tools, and digital workflow</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Short Convocation class; Padlet and syllabus assigned</w:t>
            </w:r>
          </w:p>
        </w:tc>
      </w:tr>
      <w:tr w:rsidR="006707CE" w14:paraId="2D069540"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center"/>
            </w:pPr>
            <w:r/>
            <w:r>
              <w:rPr>
                <w:rFonts w:ascii="Arial" w:hAnsi="Arial"/>
                <w:b/>
                <w:sz w:val="16"/>
              </w:rPr>
              <w:t>Sep. 3</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Intro M01-L01: Course Introduction</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Course setup and how learning works</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Padlet and syllabus due</w:t>
            </w:r>
          </w:p>
        </w:tc>
      </w:tr>
      <w:tr w:rsidR="006707CE" w14:paraId="52B5C0BE"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center"/>
            </w:pPr>
            <w:r/>
            <w:r>
              <w:rPr>
                <w:rFonts w:ascii="Arial" w:hAnsi="Arial"/>
                <w:b/>
                <w:sz w:val="16"/>
              </w:rPr>
              <w:t>Sep. 8</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Intro M01-L02/L03: Technology Orientation + Company Case Studies</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OneDrive, Microsoft 365, and the four course companies</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Intro reading, QTI questions, and company profiles due</w:t>
            </w:r>
          </w:p>
        </w:tc>
      </w:tr>
      <w:tr w:rsidR="006707CE" w14:paraId="2D069540"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center"/>
            </w:pPr>
            <w:r/>
            <w:r>
              <w:rPr>
                <w:rFonts w:ascii="Arial" w:hAnsi="Arial"/>
                <w:b/>
                <w:sz w:val="16"/>
              </w:rPr>
              <w:t>Sep. 10</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Excel M01: Creating and Editing Worksheets</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Workbook setup, worksheet editing, and interactive practice</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Excel M01 preparation due</w:t>
            </w:r>
          </w:p>
        </w:tc>
      </w:tr>
      <w:tr w:rsidR="006707CE" w14:paraId="52B5C0BE"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center"/>
            </w:pPr>
            <w:r/>
            <w:r>
              <w:rPr>
                <w:rFonts w:ascii="Arial" w:hAnsi="Arial"/>
                <w:b/>
                <w:sz w:val="16"/>
              </w:rPr>
              <w:t>Sep. 15</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Math M01: Whole Numbers, Fractions, and Percents</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Core arithmetic and percent reasoning for business</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Math M01 preparation due</w:t>
            </w:r>
          </w:p>
        </w:tc>
      </w:tr>
      <w:tr w:rsidR="006707CE" w14:paraId="2D069540"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center"/>
            </w:pPr>
            <w:r/>
            <w:r>
              <w:rPr>
                <w:rFonts w:ascii="Arial" w:hAnsi="Arial"/>
                <w:b/>
                <w:sz w:val="16"/>
              </w:rPr>
              <w:t>Sep. 17</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Math M02: Solving Equations</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Equations and algebra in business problems</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Math M02 preparation due</w:t>
            </w:r>
          </w:p>
        </w:tc>
      </w:tr>
      <w:tr w:rsidR="006707CE" w14:paraId="52B5C0BE"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center"/>
            </w:pPr>
            <w:r/>
            <w:r>
              <w:rPr>
                <w:rFonts w:ascii="Arial" w:hAnsi="Arial"/>
                <w:b/>
                <w:sz w:val="16"/>
              </w:rPr>
              <w:t>Sep. 22</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Excel M02: Formatting and Organizing Worksheets</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Readable, organized, audit-friendly worksheets</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Excel M02 preparation due</w:t>
            </w:r>
          </w:p>
        </w:tc>
      </w:tr>
      <w:tr w:rsidR="006707CE" w14:paraId="2D069540"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DCEEF7"/>
          </w:tcPr>
          <w:p>
            <w:pPr>
              <w:spacing w:before="0" w:after="0" w:line="240" w:lineRule="auto"/>
              <w:jc w:val="center"/>
            </w:pPr>
            <w:r/>
            <w:r>
              <w:rPr>
                <w:rFonts w:ascii="Arial" w:hAnsi="Arial"/>
                <w:b/>
                <w:sz w:val="16"/>
              </w:rPr>
              <w:t>Sep. 24</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DCEEF7"/>
          </w:tcPr>
          <w:p>
            <w:pPr>
              <w:spacing w:before="0" w:after="0" w:line="240" w:lineRule="auto"/>
              <w:jc w:val="left"/>
            </w:pPr>
            <w:r/>
            <w:r>
              <w:rPr>
                <w:rFonts w:ascii="Arial" w:hAnsi="Arial"/>
                <w:b w:val="0"/>
                <w:sz w:val="16"/>
              </w:rPr>
              <w:t>Test #1</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DCEEF7"/>
          </w:tcPr>
          <w:p>
            <w:pPr>
              <w:spacing w:before="0" w:after="0" w:line="240" w:lineRule="auto"/>
              <w:jc w:val="left"/>
            </w:pPr>
            <w:r/>
            <w:r>
              <w:rPr>
                <w:rFonts w:ascii="Arial" w:hAnsi="Arial"/>
                <w:b w:val="0"/>
                <w:sz w:val="16"/>
              </w:rPr>
              <w:t>Introduction, Excel M01-M02, and Math M01-M02</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DCEEF7"/>
          </w:tcPr>
          <w:p>
            <w:pPr>
              <w:spacing w:before="0" w:after="0" w:line="240" w:lineRule="auto"/>
              <w:jc w:val="left"/>
            </w:pPr>
            <w:r/>
            <w:r>
              <w:rPr>
                <w:rFonts w:ascii="Arial" w:hAnsi="Arial"/>
                <w:b w:val="0"/>
                <w:sz w:val="16"/>
              </w:rPr>
              <w:t>Assessment details in Canvas</w:t>
            </w:r>
          </w:p>
        </w:tc>
      </w:tr>
      <w:tr w:rsidR="006707CE" w14:paraId="52B5C0BE"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center"/>
            </w:pPr>
            <w:r/>
            <w:r>
              <w:rPr>
                <w:rFonts w:ascii="Arial" w:hAnsi="Arial"/>
                <w:b/>
                <w:sz w:val="16"/>
              </w:rPr>
              <w:t>Sep. 29</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Math M03: Discounts: Trade and Cash</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Trade discounts, cash discounts, and payment terms</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Math M03 preparation due</w:t>
            </w:r>
          </w:p>
        </w:tc>
      </w:tr>
      <w:tr w:rsidR="006707CE" w14:paraId="2D069540"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center"/>
            </w:pPr>
            <w:r/>
            <w:r>
              <w:rPr>
                <w:rFonts w:ascii="Arial" w:hAnsi="Arial"/>
                <w:b/>
                <w:sz w:val="16"/>
              </w:rPr>
              <w:t>Oct. 1</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Math M04: Markups, Markdowns, and Break-Even</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Pricing decisions, markdowns, and break-even</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Math M04 preparation due</w:t>
            </w:r>
          </w:p>
        </w:tc>
      </w:tr>
      <w:tr w:rsidR="006707CE" w14:paraId="52B5C0BE"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center"/>
            </w:pPr>
            <w:r/>
            <w:r>
              <w:rPr>
                <w:rFonts w:ascii="Arial" w:hAnsi="Arial"/>
                <w:b/>
                <w:sz w:val="16"/>
              </w:rPr>
              <w:t>Oct. 6</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Math M05: Payroll and Depreciation</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Payroll cycles, overtime, and straight-line depreciation</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Math M05 preparation due</w:t>
            </w:r>
          </w:p>
        </w:tc>
      </w:tr>
      <w:tr w:rsidR="006707CE" w14:paraId="2D069540"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center"/>
            </w:pPr>
            <w:r/>
            <w:r>
              <w:rPr>
                <w:rFonts w:ascii="Arial" w:hAnsi="Arial"/>
                <w:b/>
                <w:sz w:val="16"/>
              </w:rPr>
              <w:t>Oct. 8</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Math M06: Inventory, Overhead, and COGS</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Inventory valuation, overhead, COGS, and gross margin</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Math M06 preparation due</w:t>
            </w:r>
          </w:p>
        </w:tc>
      </w:tr>
      <w:tr w:rsidR="006707CE" w14:paraId="52B5C0BE"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center"/>
            </w:pPr>
            <w:r/>
            <w:r>
              <w:rPr>
                <w:rFonts w:ascii="Arial" w:hAnsi="Arial"/>
                <w:b/>
                <w:sz w:val="16"/>
              </w:rPr>
              <w:t>Oct. 13</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Math M07: Sales, Excise, and Property Taxes</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Tax calculations and rate-based decisions</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Math M07 preparation due</w:t>
            </w:r>
          </w:p>
        </w:tc>
      </w:tr>
      <w:tr w:rsidR="006707CE" w14:paraId="2D069540"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DCEEF7"/>
          </w:tcPr>
          <w:p>
            <w:pPr>
              <w:spacing w:before="0" w:after="0" w:line="240" w:lineRule="auto"/>
              <w:jc w:val="center"/>
            </w:pPr>
            <w:r/>
            <w:r>
              <w:rPr>
                <w:rFonts w:ascii="Arial" w:hAnsi="Arial"/>
                <w:b/>
                <w:sz w:val="16"/>
              </w:rPr>
              <w:t>Oct. 15</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DCEEF7"/>
          </w:tcPr>
          <w:p>
            <w:pPr>
              <w:spacing w:before="0" w:after="0" w:line="240" w:lineRule="auto"/>
              <w:jc w:val="left"/>
            </w:pPr>
            <w:r/>
            <w:r>
              <w:rPr>
                <w:rFonts w:ascii="Arial" w:hAnsi="Arial"/>
                <w:b w:val="0"/>
                <w:sz w:val="16"/>
              </w:rPr>
              <w:t>Test #2</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DCEEF7"/>
          </w:tcPr>
          <w:p>
            <w:pPr>
              <w:spacing w:before="0" w:after="0" w:line="240" w:lineRule="auto"/>
              <w:jc w:val="left"/>
            </w:pPr>
            <w:r/>
            <w:r>
              <w:rPr>
                <w:rFonts w:ascii="Arial" w:hAnsi="Arial"/>
                <w:b w:val="0"/>
                <w:sz w:val="16"/>
              </w:rPr>
              <w:t>Math M03-M07</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DCEEF7"/>
          </w:tcPr>
          <w:p>
            <w:pPr>
              <w:spacing w:before="0" w:after="0" w:line="240" w:lineRule="auto"/>
              <w:jc w:val="left"/>
            </w:pPr>
            <w:r/>
            <w:r>
              <w:rPr>
                <w:rFonts w:ascii="Arial" w:hAnsi="Arial"/>
                <w:b w:val="0"/>
                <w:sz w:val="16"/>
              </w:rPr>
              <w:t>Assessment details in Canvas</w:t>
            </w:r>
          </w:p>
        </w:tc>
      </w:tr>
      <w:tr w:rsidR="006707CE" w14:paraId="52B5C0BE"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center"/>
            </w:pPr>
            <w:r/>
            <w:r>
              <w:rPr>
                <w:rFonts w:ascii="Arial" w:hAnsi="Arial"/>
                <w:b/>
                <w:sz w:val="16"/>
              </w:rPr>
              <w:t>Oct. 20</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Excel M03: Aggregate Functions and Data Analysis</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Aggregate functions, references, and business-data analysis</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Excel M03 preparation due</w:t>
            </w:r>
          </w:p>
        </w:tc>
      </w:tr>
      <w:tr w:rsidR="006707CE" w14:paraId="2D069540"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center"/>
            </w:pPr>
            <w:r/>
            <w:r>
              <w:rPr>
                <w:rFonts w:ascii="Arial" w:hAnsi="Arial"/>
                <w:b/>
                <w:sz w:val="16"/>
              </w:rPr>
              <w:t>Oct. 22</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Math M08: Simple Interest, Discounting, and Present Value</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Simple interest, discounting, and present-value decisions</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Math M08 preparation due</w:t>
            </w:r>
          </w:p>
        </w:tc>
      </w:tr>
      <w:tr w:rsidR="006707CE" w14:paraId="52B5C0BE"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center"/>
            </w:pPr>
            <w:r/>
            <w:r>
              <w:rPr>
                <w:rFonts w:ascii="Arial" w:hAnsi="Arial"/>
                <w:b/>
                <w:sz w:val="16"/>
              </w:rPr>
              <w:t>Oct. 27</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Math M09-L01: Compounding and Future Value</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Compound interest and future-value modeling</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Math M09-L01 preparation due</w:t>
            </w:r>
          </w:p>
        </w:tc>
      </w:tr>
      <w:tr w:rsidR="006707CE" w14:paraId="2D069540"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center"/>
            </w:pPr>
            <w:r/>
            <w:r>
              <w:rPr>
                <w:rFonts w:ascii="Arial" w:hAnsi="Arial"/>
                <w:b/>
                <w:sz w:val="16"/>
              </w:rPr>
              <w:t>Oct. 29</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Math M09-L02: Compounding and Future Value</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Second application lesson and model interpretation</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Math M09-L02 preparation due; check Canvas for Excel M04 prep</w:t>
            </w:r>
          </w:p>
        </w:tc>
      </w:tr>
      <w:tr w:rsidR="006707CE" w14:paraId="52B5C0BE"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center"/>
            </w:pPr>
            <w:r/>
            <w:r>
              <w:rPr>
                <w:rFonts w:ascii="Arial" w:hAnsi="Arial"/>
                <w:b/>
                <w:sz w:val="16"/>
              </w:rPr>
              <w:t>Nov. 3</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Math M10: Stocks, Bonds, and Mutual Funds</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Investment vocabulary and security comparisons</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Math M10 preparation due</w:t>
            </w:r>
          </w:p>
        </w:tc>
      </w:tr>
      <w:tr w:rsidR="006707CE" w14:paraId="2D069540"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center"/>
            </w:pPr>
            <w:r/>
            <w:r>
              <w:rPr>
                <w:rFonts w:ascii="Arial" w:hAnsi="Arial"/>
                <w:b/>
                <w:sz w:val="16"/>
              </w:rPr>
              <w:t>Nov. 5</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FactSet Introduction</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FactSet access, navigation, and data orientation</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FactSet sign-up and introduction</w:t>
            </w:r>
          </w:p>
        </w:tc>
      </w:tr>
      <w:tr w:rsidR="006707CE" w14:paraId="52B5C0BE"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center"/>
            </w:pPr>
            <w:r/>
            <w:r>
              <w:rPr>
                <w:rFonts w:ascii="Arial" w:hAnsi="Arial"/>
                <w:b/>
                <w:sz w:val="16"/>
              </w:rPr>
              <w:t>Nov. 10</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Excel M04: PivotTables, Charts, and Advanced Data Visualization</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Summarizing, visualizing, and communicating business data</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Excel M04 assignment due</w:t>
            </w:r>
          </w:p>
        </w:tc>
      </w:tr>
      <w:tr w:rsidR="006707CE" w14:paraId="2D069540"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center"/>
            </w:pPr>
            <w:r/>
            <w:r>
              <w:rPr>
                <w:rFonts w:ascii="Arial" w:hAnsi="Arial"/>
                <w:b/>
                <w:sz w:val="16"/>
              </w:rPr>
              <w:t>Nov. 12</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Math M11: Financial Statement Introduction</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Income statement, balance sheet, and business analysis</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AF8F3"/>
          </w:tcPr>
          <w:p>
            <w:pPr>
              <w:spacing w:before="0" w:after="0" w:line="240" w:lineRule="auto"/>
              <w:jc w:val="left"/>
            </w:pPr>
            <w:r/>
            <w:r>
              <w:rPr>
                <w:rFonts w:ascii="Arial" w:hAnsi="Arial"/>
                <w:b w:val="0"/>
                <w:sz w:val="16"/>
              </w:rPr>
              <w:t>Math M11 preparation due</w:t>
            </w:r>
          </w:p>
        </w:tc>
      </w:tr>
      <w:tr w:rsidR="006707CE" w14:paraId="52B5C0BE"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center"/>
            </w:pPr>
            <w:r/>
            <w:r>
              <w:rPr>
                <w:rFonts w:ascii="Arial" w:hAnsi="Arial"/>
                <w:b/>
                <w:sz w:val="16"/>
              </w:rPr>
              <w:t>Nov. 17</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Math M12: Business Statistics</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Descriptive statistics, data analysis, and Excel modeling</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FFFFF"/>
          </w:tcPr>
          <w:p>
            <w:pPr>
              <w:spacing w:before="0" w:after="0" w:line="240" w:lineRule="auto"/>
              <w:jc w:val="left"/>
            </w:pPr>
            <w:r/>
            <w:r>
              <w:rPr>
                <w:rFonts w:ascii="Arial" w:hAnsi="Arial"/>
                <w:b w:val="0"/>
                <w:sz w:val="16"/>
              </w:rPr>
              <w:t>Math M12 preparation due</w:t>
            </w:r>
          </w:p>
        </w:tc>
      </w:tr>
      <w:tr w:rsidR="006707CE" w14:paraId="2D069540"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DCEEF7"/>
          </w:tcPr>
          <w:p>
            <w:pPr>
              <w:spacing w:before="0" w:after="0" w:line="240" w:lineRule="auto"/>
              <w:jc w:val="center"/>
            </w:pPr>
            <w:r/>
            <w:r>
              <w:rPr>
                <w:rFonts w:ascii="Arial" w:hAnsi="Arial"/>
                <w:b/>
                <w:sz w:val="16"/>
              </w:rPr>
              <w:t>Nov. 19</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DCEEF7"/>
          </w:tcPr>
          <w:p>
            <w:pPr>
              <w:spacing w:before="0" w:after="0" w:line="240" w:lineRule="auto"/>
              <w:jc w:val="left"/>
            </w:pPr>
            <w:r/>
            <w:r>
              <w:rPr>
                <w:rFonts w:ascii="Arial" w:hAnsi="Arial"/>
                <w:b w:val="0"/>
                <w:sz w:val="16"/>
              </w:rPr>
              <w:t>Test #3</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DCEEF7"/>
          </w:tcPr>
          <w:p>
            <w:pPr>
              <w:spacing w:before="0" w:after="0" w:line="240" w:lineRule="auto"/>
              <w:jc w:val="left"/>
            </w:pPr>
            <w:r/>
            <w:r>
              <w:rPr>
                <w:rFonts w:ascii="Arial" w:hAnsi="Arial"/>
                <w:b w:val="0"/>
                <w:sz w:val="16"/>
              </w:rPr>
              <w:t>Excel M03-M04 and Math M08-M12</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DCEEF7"/>
          </w:tcPr>
          <w:p>
            <w:pPr>
              <w:spacing w:before="0" w:after="0" w:line="240" w:lineRule="auto"/>
              <w:jc w:val="left"/>
            </w:pPr>
            <w:r/>
            <w:r>
              <w:rPr>
                <w:rFonts w:ascii="Arial" w:hAnsi="Arial"/>
                <w:b w:val="0"/>
                <w:sz w:val="16"/>
              </w:rPr>
              <w:t>Class-calendar date; confirm final timing in Canvas</w:t>
            </w:r>
          </w:p>
        </w:tc>
      </w:tr>
      <w:tr w:rsidR="006707CE" w14:paraId="52B5C0BE"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DCEFD7"/>
          </w:tcPr>
          <w:p>
            <w:pPr>
              <w:spacing w:before="0" w:after="0" w:line="240" w:lineRule="auto"/>
              <w:jc w:val="center"/>
            </w:pPr>
            <w:r/>
            <w:r>
              <w:rPr>
                <w:rFonts w:ascii="Arial" w:hAnsi="Arial"/>
                <w:b/>
                <w:sz w:val="16"/>
              </w:rPr>
              <w:t>Nov. 24 &amp; 26</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DCEFD7"/>
          </w:tcPr>
          <w:p>
            <w:pPr>
              <w:spacing w:before="0" w:after="0" w:line="240" w:lineRule="auto"/>
              <w:jc w:val="left"/>
            </w:pPr>
            <w:r/>
            <w:r>
              <w:rPr>
                <w:rFonts w:ascii="Arial" w:hAnsi="Arial"/>
                <w:b w:val="0"/>
                <w:sz w:val="16"/>
              </w:rPr>
              <w:t>Thanksgiving Recess</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DCEFD7"/>
          </w:tcPr>
          <w:p>
            <w:pPr>
              <w:spacing w:before="0" w:after="0" w:line="240" w:lineRule="auto"/>
              <w:jc w:val="left"/>
            </w:pPr>
            <w:r/>
            <w:r>
              <w:rPr>
                <w:rFonts w:ascii="Arial" w:hAnsi="Arial"/>
                <w:b w:val="0"/>
                <w:sz w:val="16"/>
              </w:rPr>
              <w:t>No class</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DCEFD7"/>
          </w:tcPr>
          <w:p>
            <w:pPr>
              <w:spacing w:before="0" w:after="0" w:line="240" w:lineRule="auto"/>
              <w:jc w:val="left"/>
            </w:pPr>
            <w:r/>
            <w:r>
              <w:rPr>
                <w:rFonts w:ascii="Arial" w:hAnsi="Arial"/>
                <w:b w:val="0"/>
                <w:sz w:val="16"/>
              </w:rPr>
              <w:t>College recess</w:t>
            </w:r>
          </w:p>
        </w:tc>
      </w:tr>
      <w:tr w:rsidR="006707CE" w14:paraId="2D069540"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8E1D4"/>
          </w:tcPr>
          <w:p>
            <w:pPr>
              <w:spacing w:before="0" w:after="0" w:line="240" w:lineRule="auto"/>
              <w:jc w:val="center"/>
            </w:pPr>
            <w:r/>
            <w:r>
              <w:rPr>
                <w:rFonts w:ascii="Arial" w:hAnsi="Arial"/>
                <w:b/>
                <w:sz w:val="16"/>
              </w:rPr>
              <w:t>Dec. 1</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8E1D4"/>
          </w:tcPr>
          <w:p>
            <w:pPr>
              <w:spacing w:before="0" w:after="0" w:line="240" w:lineRule="auto"/>
              <w:jc w:val="left"/>
            </w:pPr>
            <w:r/>
            <w:r>
              <w:rPr>
                <w:rFonts w:ascii="Arial" w:hAnsi="Arial"/>
                <w:b w:val="0"/>
                <w:sz w:val="16"/>
              </w:rPr>
              <w:t>Capstone Project / Schedule Buffer</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8E1D4"/>
          </w:tcPr>
          <w:p>
            <w:pPr>
              <w:spacing w:before="0" w:after="0" w:line="240" w:lineRule="auto"/>
              <w:jc w:val="left"/>
            </w:pPr>
            <w:r/>
            <w:r>
              <w:rPr>
                <w:rFonts w:ascii="Arial" w:hAnsi="Arial"/>
                <w:b w:val="0"/>
                <w:sz w:val="16"/>
              </w:rPr>
              <w:t>Complete unfinished work and begin capstone integration</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8E1D4"/>
          </w:tcPr>
          <w:p>
            <w:pPr>
              <w:spacing w:before="0" w:after="0" w:line="240" w:lineRule="auto"/>
              <w:jc w:val="left"/>
            </w:pPr>
            <w:r/>
            <w:r>
              <w:rPr>
                <w:rFonts w:ascii="Arial" w:hAnsi="Arial"/>
                <w:b w:val="0"/>
                <w:sz w:val="16"/>
              </w:rPr>
              <w:t>Bring current project files</w:t>
            </w:r>
          </w:p>
        </w:tc>
      </w:tr>
      <w:tr w:rsidR="006707CE" w14:paraId="52B5C0BE"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8E1D4"/>
          </w:tcPr>
          <w:p>
            <w:pPr>
              <w:spacing w:before="0" w:after="0" w:line="240" w:lineRule="auto"/>
              <w:jc w:val="center"/>
            </w:pPr>
            <w:r/>
            <w:r>
              <w:rPr>
                <w:rFonts w:ascii="Arial" w:hAnsi="Arial"/>
                <w:b/>
                <w:sz w:val="16"/>
              </w:rPr>
              <w:t>Dec. 3 &amp; 8</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8E1D4"/>
          </w:tcPr>
          <w:p>
            <w:pPr>
              <w:spacing w:before="0" w:after="0" w:line="240" w:lineRule="auto"/>
              <w:jc w:val="left"/>
            </w:pPr>
            <w:r/>
            <w:r>
              <w:rPr>
                <w:rFonts w:ascii="Arial" w:hAnsi="Arial"/>
                <w:b w:val="0"/>
                <w:sz w:val="16"/>
              </w:rPr>
              <w:t>Capstone Project</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8E1D4"/>
          </w:tcPr>
          <w:p>
            <w:pPr>
              <w:spacing w:before="0" w:after="0" w:line="240" w:lineRule="auto"/>
              <w:jc w:val="left"/>
            </w:pPr>
            <w:r/>
            <w:r>
              <w:rPr>
                <w:rFonts w:ascii="Arial" w:hAnsi="Arial"/>
                <w:b w:val="0"/>
                <w:sz w:val="16"/>
              </w:rPr>
              <w:t>Apply course skills to the final business analysis</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8E1D4"/>
          </w:tcPr>
          <w:p>
            <w:pPr>
              <w:spacing w:before="0" w:after="0" w:line="240" w:lineRule="auto"/>
              <w:jc w:val="left"/>
            </w:pPr>
            <w:r/>
            <w:r>
              <w:rPr>
                <w:rFonts w:ascii="Arial" w:hAnsi="Arial"/>
                <w:b w:val="0"/>
                <w:sz w:val="16"/>
              </w:rPr>
              <w:t>Milestones and submission guidance in Canvas</w:t>
            </w:r>
          </w:p>
        </w:tc>
      </w:tr>
      <w:tr w:rsidR="006707CE" w14:paraId="2D069540"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8E1D4"/>
          </w:tcPr>
          <w:p>
            <w:pPr>
              <w:spacing w:before="0" w:after="0" w:line="240" w:lineRule="auto"/>
              <w:jc w:val="center"/>
            </w:pPr>
            <w:r/>
            <w:r>
              <w:rPr>
                <w:rFonts w:ascii="Arial" w:hAnsi="Arial"/>
                <w:b/>
                <w:sz w:val="16"/>
              </w:rPr>
              <w:t>Dec. 10</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8E1D4"/>
          </w:tcPr>
          <w:p>
            <w:pPr>
              <w:spacing w:before="0" w:after="0" w:line="240" w:lineRule="auto"/>
              <w:jc w:val="left"/>
            </w:pPr>
            <w:r/>
            <w:r>
              <w:rPr>
                <w:rFonts w:ascii="Arial" w:hAnsi="Arial"/>
                <w:b w:val="0"/>
                <w:sz w:val="16"/>
              </w:rPr>
              <w:t>No Class</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8E1D4"/>
          </w:tcPr>
          <w:p>
            <w:pPr>
              <w:spacing w:before="0" w:after="0" w:line="240" w:lineRule="auto"/>
              <w:jc w:val="left"/>
            </w:pPr>
            <w:r/>
            <w:r>
              <w:rPr>
                <w:rFonts w:ascii="Arial" w:hAnsi="Arial"/>
                <w:b w:val="0"/>
                <w:sz w:val="16"/>
              </w:rPr>
              <w:t>Instructor unavailable</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8E1D4"/>
          </w:tcPr>
          <w:p>
            <w:pPr>
              <w:spacing w:before="0" w:after="0" w:line="240" w:lineRule="auto"/>
              <w:jc w:val="left"/>
            </w:pPr>
            <w:r/>
            <w:r>
              <w:rPr>
                <w:rFonts w:ascii="Arial" w:hAnsi="Arial"/>
                <w:b w:val="0"/>
                <w:sz w:val="16"/>
              </w:rPr>
              <w:t>Continue capstone work independently</w:t>
            </w:r>
          </w:p>
        </w:tc>
      </w:tr>
      <w:tr w:rsidR="006707CE" w14:paraId="52B5C0BE" w14:textId="77777777">
        <w:tc>
          <w:tcPr>
            <w:tcW w:w="115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8E1D4"/>
          </w:tcPr>
          <w:p>
            <w:pPr>
              <w:spacing w:before="0" w:after="0" w:line="240" w:lineRule="auto"/>
              <w:jc w:val="center"/>
            </w:pPr>
            <w:r/>
            <w:r>
              <w:rPr>
                <w:rFonts w:ascii="Arial" w:hAnsi="Arial"/>
                <w:b/>
                <w:sz w:val="16"/>
              </w:rPr>
              <w:t>Finals date TBD</w:t>
            </w:r>
          </w:p>
        </w:tc>
        <w:tc>
          <w:tcPr>
            <w:tcW w:w="35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8E1D4"/>
          </w:tcPr>
          <w:p>
            <w:pPr>
              <w:spacing w:before="0" w:after="0" w:line="240" w:lineRule="auto"/>
              <w:jc w:val="left"/>
            </w:pPr>
            <w:r/>
            <w:r>
              <w:rPr>
                <w:rFonts w:ascii="Arial" w:hAnsi="Arial"/>
                <w:b w:val="0"/>
                <w:sz w:val="16"/>
              </w:rPr>
              <w:t>Capstone Project Submission + Discussion</w:t>
            </w:r>
          </w:p>
        </w:tc>
        <w:tc>
          <w:tcPr>
            <w:tcW w:w="330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8E1D4"/>
          </w:tcPr>
          <w:p>
            <w:pPr>
              <w:spacing w:before="0" w:after="0" w:line="240" w:lineRule="auto"/>
              <w:jc w:val="left"/>
            </w:pPr>
            <w:r/>
            <w:r>
              <w:rPr>
                <w:rFonts w:ascii="Arial" w:hAnsi="Arial"/>
                <w:b w:val="0"/>
                <w:sz w:val="16"/>
              </w:rPr>
              <w:t>Submit the final analysis and explain the experience</w:t>
            </w:r>
          </w:p>
        </w:tc>
        <w:tc>
          <w:tcPr>
            <w:tcW w:w="2130" w:type="dxa"/>
            <w:tcBorders>
              <w:top w:val="single" w:sz="4" w:space="0" w:color="B7C9D9"/>
              <w:left w:val="single" w:sz="4" w:space="0" w:color="B7C9D9"/>
              <w:bottom w:val="single" w:sz="4" w:space="0" w:color="B7C9D9"/>
              <w:right w:val="single" w:sz="4" w:space="0" w:color="B7C9D9"/>
            </w:tcBorders>
            <w:tcMar>
              <w:top w:w="90" w:type="dxa"/>
              <w:left w:w="90" w:type="dxa"/>
              <w:bottom w:w="90" w:type="dxa"/>
              <w:right w:w="90" w:type="dxa"/>
            </w:tcMar>
            <w:vAlign w:val="center"/>
            <w:shd w:fill="F8E1D4"/>
          </w:tcPr>
          <w:p>
            <w:pPr>
              <w:spacing w:before="0" w:after="0" w:line="240" w:lineRule="auto"/>
              <w:jc w:val="left"/>
            </w:pPr>
            <w:r/>
            <w:r>
              <w:rPr>
                <w:rFonts w:ascii="Arial" w:hAnsi="Arial"/>
                <w:b w:val="0"/>
                <w:sz w:val="16"/>
              </w:rPr>
              <w:t>Exact final date and submission details in Canvas</w:t>
            </w:r>
          </w:p>
        </w:tc>
      </w:tr>
    </w:tbl>
    <w:p w14:paraId="1AAC52E9" w14:textId="77777777" w:rsidR="009D2C4A" w:rsidRDefault="009D2C4A" w:rsidP="009D2C4A">
      <w:pPr>
        <w:pStyle w:val="Heading1"/>
        <w:spacing w:before="480" w:after="120" w:line="276" w:lineRule="auto"/>
        <w:rPr>
          <w:rFonts w:ascii="Verdana" w:eastAsia="Verdana" w:hAnsi="Verdana" w:cs="Verdana"/>
        </w:rPr>
      </w:pPr>
      <w:r>
        <w:rPr>
          <w:rFonts w:ascii="Verdana" w:eastAsia="Verdana" w:hAnsi="Verdana" w:cs="Verdana"/>
        </w:rPr>
        <w:t>Subject to Change Statement</w:t>
      </w:r>
    </w:p>
    <w:p w14:paraId="5FF567D2" w14:textId="77777777" w:rsidR="009D2C4A" w:rsidRDefault="009D2C4A" w:rsidP="009D2C4A">
      <w:pPr>
        <w:rPr>
          <w:rFonts w:ascii="Verdana" w:eastAsia="Verdana" w:hAnsi="Verdana" w:cs="Verdana"/>
          <w:i/>
        </w:rPr>
      </w:pPr>
      <w:r>
        <w:rPr>
          <w:rFonts w:ascii="Verdana" w:eastAsia="Verdana" w:hAnsi="Verdana" w:cs="Verdana"/>
          <w:i/>
        </w:rPr>
        <w:t>This syllabus is subject to change at any time.</w:t>
      </w:r>
    </w:p>
    <w:p w14:paraId="649CBF73" w14:textId="77777777" w:rsidR="009D2C4A" w:rsidRDefault="009D2C4A" w:rsidP="009D2C4A">
      <w:pPr>
        <w:rPr>
          <w:rFonts w:ascii="Verdana" w:eastAsia="Verdana" w:hAnsi="Verdana" w:cs="Verdana"/>
        </w:rPr>
      </w:pPr>
      <w:r>
        <w:rPr>
          <w:rFonts w:ascii="Verdana" w:eastAsia="Verdana" w:hAnsi="Verdana" w:cs="Verdana"/>
        </w:rPr>
        <w:t xml:space="preserve"> </w:t>
      </w:r>
    </w:p>
    <w:p w14:paraId="6C6988A6" w14:textId="77777777" w:rsidR="009D2C4A" w:rsidRDefault="009D2C4A" w:rsidP="009D2C4A">
      <w:pPr>
        <w:rPr>
          <w:rFonts w:ascii="Verdana" w:eastAsia="Verdana" w:hAnsi="Verdana" w:cs="Verdana"/>
        </w:rPr>
      </w:pPr>
      <w:r>
        <w:rPr>
          <w:rFonts w:ascii="Verdana" w:eastAsia="Verdana" w:hAnsi="Verdana" w:cs="Verdana"/>
        </w:rPr>
        <w:t xml:space="preserve"> </w:t>
      </w:r>
    </w:p>
    <w:p w14:paraId="27AC3B65" w14:textId="77777777" w:rsidR="00C15FC7" w:rsidRPr="00C15FC7" w:rsidRDefault="00C15FC7" w:rsidP="00C15FC7"/>
    <w:sectPr w:rsidR="00C15FC7" w:rsidRPr="00C15FC7">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A4B68"/>
    <w:multiLevelType w:val="multilevel"/>
    <w:tmpl w:val="3E1C1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5A07B2"/>
    <w:multiLevelType w:val="multilevel"/>
    <w:tmpl w:val="BD8C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9690311"/>
    <w:multiLevelType w:val="hybridMultilevel"/>
    <w:tmpl w:val="AE6C0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846471">
    <w:abstractNumId w:val="1"/>
  </w:num>
  <w:num w:numId="2" w16cid:durableId="1043292362">
    <w:abstractNumId w:val="2"/>
  </w:num>
  <w:num w:numId="3" w16cid:durableId="1175267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C15FC7"/>
    <w:rsid w:val="00000118"/>
    <w:rsid w:val="0005121A"/>
    <w:rsid w:val="000C4BEE"/>
    <w:rsid w:val="000E14CE"/>
    <w:rsid w:val="000E18FB"/>
    <w:rsid w:val="001652D1"/>
    <w:rsid w:val="001879EA"/>
    <w:rsid w:val="001A2D75"/>
    <w:rsid w:val="001C1702"/>
    <w:rsid w:val="001D3D47"/>
    <w:rsid w:val="001D5780"/>
    <w:rsid w:val="00216837"/>
    <w:rsid w:val="00217810"/>
    <w:rsid w:val="00221DB5"/>
    <w:rsid w:val="00246F32"/>
    <w:rsid w:val="00261614"/>
    <w:rsid w:val="00275651"/>
    <w:rsid w:val="002C1B3D"/>
    <w:rsid w:val="00300FB2"/>
    <w:rsid w:val="0031522D"/>
    <w:rsid w:val="00317029"/>
    <w:rsid w:val="003828FD"/>
    <w:rsid w:val="003876DA"/>
    <w:rsid w:val="003914CC"/>
    <w:rsid w:val="003A1435"/>
    <w:rsid w:val="00422517"/>
    <w:rsid w:val="00426F1F"/>
    <w:rsid w:val="00483D11"/>
    <w:rsid w:val="00484AD4"/>
    <w:rsid w:val="004A31D8"/>
    <w:rsid w:val="004D0135"/>
    <w:rsid w:val="00516E3B"/>
    <w:rsid w:val="00523C73"/>
    <w:rsid w:val="00550487"/>
    <w:rsid w:val="005575E8"/>
    <w:rsid w:val="005631BC"/>
    <w:rsid w:val="00564110"/>
    <w:rsid w:val="00582372"/>
    <w:rsid w:val="00584350"/>
    <w:rsid w:val="00596E1E"/>
    <w:rsid w:val="005D5391"/>
    <w:rsid w:val="005F0D4B"/>
    <w:rsid w:val="00632B98"/>
    <w:rsid w:val="006434D8"/>
    <w:rsid w:val="006707CE"/>
    <w:rsid w:val="00670DA4"/>
    <w:rsid w:val="006D1DC8"/>
    <w:rsid w:val="006D7F52"/>
    <w:rsid w:val="0071227F"/>
    <w:rsid w:val="00764538"/>
    <w:rsid w:val="0077302A"/>
    <w:rsid w:val="007A58A5"/>
    <w:rsid w:val="007C1B45"/>
    <w:rsid w:val="007E08FE"/>
    <w:rsid w:val="007E1BCE"/>
    <w:rsid w:val="007F1DC3"/>
    <w:rsid w:val="007F706E"/>
    <w:rsid w:val="00813F63"/>
    <w:rsid w:val="00825966"/>
    <w:rsid w:val="0085184F"/>
    <w:rsid w:val="008574F4"/>
    <w:rsid w:val="008620EB"/>
    <w:rsid w:val="008729D6"/>
    <w:rsid w:val="00896283"/>
    <w:rsid w:val="008E0A2A"/>
    <w:rsid w:val="008E105F"/>
    <w:rsid w:val="0098293B"/>
    <w:rsid w:val="0099377D"/>
    <w:rsid w:val="009C305C"/>
    <w:rsid w:val="009D168F"/>
    <w:rsid w:val="009D2C4A"/>
    <w:rsid w:val="009E1ACB"/>
    <w:rsid w:val="00A22A22"/>
    <w:rsid w:val="00A233A5"/>
    <w:rsid w:val="00A300AF"/>
    <w:rsid w:val="00A445ED"/>
    <w:rsid w:val="00A955F5"/>
    <w:rsid w:val="00AA1731"/>
    <w:rsid w:val="00AB61C8"/>
    <w:rsid w:val="00AE341A"/>
    <w:rsid w:val="00AF563D"/>
    <w:rsid w:val="00B312C1"/>
    <w:rsid w:val="00B76A63"/>
    <w:rsid w:val="00B97EAE"/>
    <w:rsid w:val="00BB1488"/>
    <w:rsid w:val="00BB2954"/>
    <w:rsid w:val="00BB2B26"/>
    <w:rsid w:val="00BC0E3B"/>
    <w:rsid w:val="00BE1B10"/>
    <w:rsid w:val="00C15FC7"/>
    <w:rsid w:val="00C91CC3"/>
    <w:rsid w:val="00CE45F1"/>
    <w:rsid w:val="00D75E20"/>
    <w:rsid w:val="00D866BD"/>
    <w:rsid w:val="00DA1C7A"/>
    <w:rsid w:val="00DB79BC"/>
    <w:rsid w:val="00DD4467"/>
    <w:rsid w:val="00E119C7"/>
    <w:rsid w:val="00E46CFC"/>
    <w:rsid w:val="00E51AD2"/>
    <w:rsid w:val="00E55523"/>
    <w:rsid w:val="00E91621"/>
    <w:rsid w:val="00EC4D6B"/>
    <w:rsid w:val="00EF14EE"/>
    <w:rsid w:val="00EF4F6E"/>
    <w:rsid w:val="00F00382"/>
    <w:rsid w:val="00F256C4"/>
    <w:rsid w:val="00F64427"/>
    <w:rsid w:val="00F96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49555"/>
  <w15:chartTrackingRefBased/>
  <w15:docId w15:val="{5069868C-5BE4-4505-80A0-278EBAA91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C7A"/>
  </w:style>
  <w:style w:type="paragraph" w:styleId="Heading1">
    <w:name w:val="heading 1"/>
    <w:basedOn w:val="Normal"/>
    <w:next w:val="Normal"/>
    <w:link w:val="Heading1Char"/>
    <w:uiPriority w:val="9"/>
    <w:qFormat/>
    <w:rsid w:val="00C15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FC7"/>
    <w:rPr>
      <w:rFonts w:eastAsiaTheme="majorEastAsia" w:cstheme="majorBidi"/>
      <w:color w:val="272727" w:themeColor="text1" w:themeTint="D8"/>
    </w:rPr>
  </w:style>
  <w:style w:type="paragraph" w:styleId="Title">
    <w:name w:val="Title"/>
    <w:basedOn w:val="Normal"/>
    <w:next w:val="Normal"/>
    <w:link w:val="TitleChar"/>
    <w:uiPriority w:val="10"/>
    <w:qFormat/>
    <w:rsid w:val="00C15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FC7"/>
    <w:pPr>
      <w:spacing w:before="160"/>
      <w:jc w:val="center"/>
    </w:pPr>
    <w:rPr>
      <w:i/>
      <w:iCs/>
      <w:color w:val="404040" w:themeColor="text1" w:themeTint="BF"/>
    </w:rPr>
  </w:style>
  <w:style w:type="character" w:customStyle="1" w:styleId="QuoteChar">
    <w:name w:val="Quote Char"/>
    <w:basedOn w:val="DefaultParagraphFont"/>
    <w:link w:val="Quote"/>
    <w:uiPriority w:val="29"/>
    <w:rsid w:val="00C15FC7"/>
    <w:rPr>
      <w:i/>
      <w:iCs/>
      <w:color w:val="404040" w:themeColor="text1" w:themeTint="BF"/>
    </w:rPr>
  </w:style>
  <w:style w:type="paragraph" w:styleId="ListParagraph">
    <w:name w:val="List Paragraph"/>
    <w:basedOn w:val="Normal"/>
    <w:uiPriority w:val="34"/>
    <w:qFormat/>
    <w:rsid w:val="00C15FC7"/>
    <w:pPr>
      <w:ind w:left="720"/>
      <w:contextualSpacing/>
    </w:pPr>
  </w:style>
  <w:style w:type="character" w:styleId="IntenseEmphasis">
    <w:name w:val="Intense Emphasis"/>
    <w:basedOn w:val="DefaultParagraphFont"/>
    <w:uiPriority w:val="21"/>
    <w:qFormat/>
    <w:rsid w:val="00C15FC7"/>
    <w:rPr>
      <w:i/>
      <w:iCs/>
      <w:color w:val="0F4761" w:themeColor="accent1" w:themeShade="BF"/>
    </w:rPr>
  </w:style>
  <w:style w:type="paragraph" w:styleId="IntenseQuote">
    <w:name w:val="Intense Quote"/>
    <w:basedOn w:val="Normal"/>
    <w:next w:val="Normal"/>
    <w:link w:val="IntenseQuoteChar"/>
    <w:uiPriority w:val="30"/>
    <w:qFormat/>
    <w:rsid w:val="00C15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FC7"/>
    <w:rPr>
      <w:i/>
      <w:iCs/>
      <w:color w:val="0F4761" w:themeColor="accent1" w:themeShade="BF"/>
    </w:rPr>
  </w:style>
  <w:style w:type="character" w:styleId="IntenseReference">
    <w:name w:val="Intense Reference"/>
    <w:basedOn w:val="DefaultParagraphFont"/>
    <w:uiPriority w:val="32"/>
    <w:qFormat/>
    <w:rsid w:val="00C15FC7"/>
    <w:rPr>
      <w:b/>
      <w:bCs/>
      <w:smallCaps/>
      <w:color w:val="0F4761" w:themeColor="accent1" w:themeShade="BF"/>
      <w:spacing w:val="5"/>
    </w:rPr>
  </w:style>
  <w:style w:type="character" w:styleId="Hyperlink">
    <w:name w:val="Hyperlink"/>
    <w:basedOn w:val="DefaultParagraphFont"/>
    <w:uiPriority w:val="99"/>
    <w:unhideWhenUsed/>
    <w:rsid w:val="00C15FC7"/>
    <w:rPr>
      <w:color w:val="467886" w:themeColor="hyperlink"/>
      <w:u w:val="single"/>
    </w:rPr>
  </w:style>
  <w:style w:type="character" w:styleId="UnresolvedMention">
    <w:name w:val="Unresolved Mention"/>
    <w:basedOn w:val="DefaultParagraphFont"/>
    <w:uiPriority w:val="99"/>
    <w:semiHidden/>
    <w:unhideWhenUsed/>
    <w:rsid w:val="00C15FC7"/>
    <w:rPr>
      <w:color w:val="605E5C"/>
      <w:shd w:val="clear" w:color="auto" w:fill="E1DFDD"/>
    </w:rPr>
  </w:style>
  <w:style w:type="paragraph" w:styleId="NoSpacing">
    <w:name w:val="No Spacing"/>
    <w:uiPriority w:val="1"/>
    <w:qFormat/>
    <w:rsid w:val="00C15FC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1946">
      <w:bodyDiv w:val="1"/>
      <w:marLeft w:val="0"/>
      <w:marRight w:val="0"/>
      <w:marTop w:val="0"/>
      <w:marBottom w:val="0"/>
      <w:divBdr>
        <w:top w:val="none" w:sz="0" w:space="0" w:color="auto"/>
        <w:left w:val="none" w:sz="0" w:space="0" w:color="auto"/>
        <w:bottom w:val="none" w:sz="0" w:space="0" w:color="auto"/>
        <w:right w:val="none" w:sz="0" w:space="0" w:color="auto"/>
      </w:divBdr>
    </w:div>
    <w:div w:id="370038763">
      <w:bodyDiv w:val="1"/>
      <w:marLeft w:val="0"/>
      <w:marRight w:val="0"/>
      <w:marTop w:val="0"/>
      <w:marBottom w:val="0"/>
      <w:divBdr>
        <w:top w:val="none" w:sz="0" w:space="0" w:color="auto"/>
        <w:left w:val="none" w:sz="0" w:space="0" w:color="auto"/>
        <w:bottom w:val="none" w:sz="0" w:space="0" w:color="auto"/>
        <w:right w:val="none" w:sz="0" w:space="0" w:color="auto"/>
      </w:divBdr>
    </w:div>
    <w:div w:id="411128965">
      <w:bodyDiv w:val="1"/>
      <w:marLeft w:val="0"/>
      <w:marRight w:val="0"/>
      <w:marTop w:val="0"/>
      <w:marBottom w:val="0"/>
      <w:divBdr>
        <w:top w:val="none" w:sz="0" w:space="0" w:color="auto"/>
        <w:left w:val="none" w:sz="0" w:space="0" w:color="auto"/>
        <w:bottom w:val="none" w:sz="0" w:space="0" w:color="auto"/>
        <w:right w:val="none" w:sz="0" w:space="0" w:color="auto"/>
      </w:divBdr>
    </w:div>
    <w:div w:id="735510853">
      <w:bodyDiv w:val="1"/>
      <w:marLeft w:val="0"/>
      <w:marRight w:val="0"/>
      <w:marTop w:val="0"/>
      <w:marBottom w:val="0"/>
      <w:divBdr>
        <w:top w:val="none" w:sz="0" w:space="0" w:color="auto"/>
        <w:left w:val="none" w:sz="0" w:space="0" w:color="auto"/>
        <w:bottom w:val="none" w:sz="0" w:space="0" w:color="auto"/>
        <w:right w:val="none" w:sz="0" w:space="0" w:color="auto"/>
      </w:divBdr>
    </w:div>
    <w:div w:id="1816099650">
      <w:bodyDiv w:val="1"/>
      <w:marLeft w:val="0"/>
      <w:marRight w:val="0"/>
      <w:marTop w:val="0"/>
      <w:marBottom w:val="0"/>
      <w:divBdr>
        <w:top w:val="none" w:sz="0" w:space="0" w:color="auto"/>
        <w:left w:val="none" w:sz="0" w:space="0" w:color="auto"/>
        <w:bottom w:val="none" w:sz="0" w:space="0" w:color="auto"/>
        <w:right w:val="none" w:sz="0" w:space="0" w:color="auto"/>
      </w:divBdr>
    </w:div>
    <w:div w:id="187021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talog.endicott.edu/content.php?catoid=46&amp;navoid=2574" TargetMode="External"/><Relationship Id="rId13" Type="http://schemas.openxmlformats.org/officeDocument/2006/relationships/hyperlink" Target="mailto:academiccoaching@endicott.edu"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atalog.endicott.edu/content.php?catoid=45&amp;navoid=2423" TargetMode="External"/><Relationship Id="rId12" Type="http://schemas.openxmlformats.org/officeDocument/2006/relationships/hyperlink" Target="http://tutortrac.endicott.edu/"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endicott.edu/academics/academic-resources-support/academic-calendar" TargetMode="External"/><Relationship Id="rId1" Type="http://schemas.openxmlformats.org/officeDocument/2006/relationships/numbering" Target="numbering.xml"/><Relationship Id="rId6" Type="http://schemas.openxmlformats.org/officeDocument/2006/relationships/hyperlink" Target="https://docs.google.com/document/d/1GWmCFpcAC-8FrA_Y1AOtXCFcv3dXr67C/edit?usp=sharing&amp;ouid=106680659763048105877&amp;rtpof=true&amp;sd=true" TargetMode="External"/><Relationship Id="rId11" Type="http://schemas.openxmlformats.org/officeDocument/2006/relationships/hyperlink" Target="http://tutortrac.endicott.edu/" TargetMode="External"/><Relationship Id="rId5" Type="http://schemas.openxmlformats.org/officeDocument/2006/relationships/hyperlink" Target="https://catalog.endicott.edu/content.php?catoid=45&amp;navoid=2423" TargetMode="External"/><Relationship Id="rId15" Type="http://schemas.openxmlformats.org/officeDocument/2006/relationships/hyperlink" Target="http://www.endicott.edu/title-ix" TargetMode="External"/><Relationship Id="rId10" Type="http://schemas.openxmlformats.org/officeDocument/2006/relationships/hyperlink" Target="mailto:access@endicott.edu" TargetMode="External"/><Relationship Id="rId4" Type="http://schemas.openxmlformats.org/officeDocument/2006/relationships/webSettings" Target="webSettings.xml"/><Relationship Id="rId9" Type="http://schemas.openxmlformats.org/officeDocument/2006/relationships/hyperlink" Target="https://www.endicott.edu/academics/academic-resources-support/accessibility" TargetMode="External"/><Relationship Id="rId14" Type="http://schemas.openxmlformats.org/officeDocument/2006/relationships/hyperlink" Target="https://www.endicott.edu/academics/academic-resources-support/division-of-academic-success/student-worksho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43A3D8-5C11-2846-BB1C-83D88ECA8D69}">
  <we:reference id="wa200010725" version="1.0.0.1" store="en-US" storeType="OMEX"/>
  <we:alternateReferences>
    <we:reference id="WA200010725" version="1.0.0.1" store="" storeType="OMEX"/>
  </we:alternateReferences>
  <we:properties>
    <we:property name="claude.fileId" value="&quot;55a8077f-06b6-4b71-bdea-e5667594b6b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TotalTime>
  <Pages>6</Pages>
  <Words>1936</Words>
  <Characters>11909</Characters>
  <Application>Microsoft Office Word</Application>
  <DocSecurity>0</DocSecurity>
  <Lines>360</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Bethany Evitts</dc:creator>
  <cp:keywords/>
  <dc:description/>
  <cp:lastModifiedBy>Bethany Evitts</cp:lastModifiedBy>
  <cp:revision>3</cp:revision>
  <dcterms:created xsi:type="dcterms:W3CDTF">2026-06-08T17:19:00Z</dcterms:created>
  <dcterms:modified xsi:type="dcterms:W3CDTF">2026-06-08T17:44:00Z</dcterms:modified>
</cp:coreProperties>
</file>