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20"/>
              <w:right w:type="dxa" w:w="240"/>
            </w:tcMar>
          </w:tcPr>
          <w:p>
            <w:pPr>
              <w:jc w:val="center"/>
            </w:pPr>
            <w:r>
              <w:rPr>
                <w:rFonts w:ascii="Arial" w:cs="Arial" w:eastAsia="Arial" w:hAnsi="Arial"/>
                <w:b/>
                <w:bCs/>
                <w:color w:val="C9A84C"/>
                <w:sz w:val="24"/>
                <w:szCs w:val="24"/>
              </w:rPr>
              <w:t xml:space="preserve">BUS 123  |  Excel &amp; Business Math</w:t>
            </w:r>
          </w:p>
          <w:p>
            <w:pPr>
              <w:spacing w:before="60"/>
              <w:jc w:val="center"/>
            </w:pPr>
            <w:r>
              <w:rPr>
                <w:rFonts w:ascii="Arial" w:cs="Arial" w:eastAsia="Arial" w:hAnsi="Arial"/>
                <w:b/>
                <w:bCs/>
                <w:color w:val="FFFFFF"/>
                <w:sz w:val="40"/>
                <w:szCs w:val="40"/>
              </w:rPr>
              <w:t xml:space="preserve">Pre-Reading: Day 6</w:t>
            </w:r>
          </w:p>
          <w:p>
            <w:pPr>
              <w:spacing w:before="80"/>
              <w:jc w:val="center"/>
            </w:pPr>
            <w:r>
              <w:rPr>
                <w:rFonts w:ascii="Arial" w:cs="Arial" w:eastAsia="Arial" w:hAnsi="Arial"/>
                <w:b/>
                <w:bCs/>
                <w:color w:val="D6E4F0"/>
                <w:sz w:val="28"/>
                <w:szCs w:val="28"/>
              </w:rPr>
              <w:t xml:space="preserve">Breakeven Analysis</w:t>
            </w:r>
          </w:p>
          <w:p>
            <w:pPr>
              <w:spacing w:before="60"/>
              <w:jc w:val="center"/>
            </w:pPr>
            <w:r>
              <w:rPr>
                <w:rFonts w:ascii="Arial" w:cs="Arial" w:eastAsia="Arial" w:hAnsi="Arial"/>
                <w:color w:val="C9A84C"/>
                <w:sz w:val="20"/>
                <w:szCs w:val="20"/>
              </w:rPr>
              <w:t xml:space="preserve">Gerrish School of Business  |  Endicott College</w:t>
            </w:r>
          </w:p>
        </w:tc>
      </w:tr>
    </w:tbl>
    <w:p>
      <w:pPr>
        <w:spacing w:before="140" w:after="1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4FB" w:val="clear"/>
            <w:tcMar>
              <w:top w:type="dxa" w:w="140"/>
              <w:left w:type="dxa" w:w="200"/>
              <w:bottom w:type="dxa" w:w="140"/>
              <w:right w:type="dxa" w:w="200"/>
            </w:tcMar>
          </w:tcPr>
          <w:p>
            <w:r>
              <w:rPr>
                <w:rFonts w:ascii="Arial" w:cs="Arial" w:eastAsia="Arial" w:hAnsi="Arial"/>
                <w:b/>
                <w:bCs/>
                <w:color w:val="1F3864"/>
                <w:sz w:val="22"/>
                <w:szCs w:val="22"/>
              </w:rPr>
              <w:t xml:space="preserve">What This Reading Is For</w:t>
            </w:r>
          </w:p>
          <w:p>
            <w:pPr>
              <w:spacing w:before="60" w:after="60"/>
            </w:pPr>
            <w:r>
              <w:rPr>
                <w:rFonts w:ascii="Arial" w:cs="Arial" w:eastAsia="Arial" w:hAnsi="Arial"/>
                <w:sz w:val="22"/>
                <w:szCs w:val="22"/>
              </w:rPr>
              <w:t xml:space="preserve"/>
            </w:r>
          </w:p>
          <w:p>
            <w:pPr>
              <w:spacing w:before="60" w:after="80"/>
            </w:pPr>
            <w:r>
              <w:rPr>
                <w:rFonts w:ascii="Arial" w:cs="Arial" w:eastAsia="Arial" w:hAnsi="Arial"/>
                <w:sz w:val="22"/>
                <w:szCs w:val="22"/>
              </w:rPr>
              <w:t xml:space="preserve">This is a short pre-reading to prepare you for Day 6 class. You do not need to memorize everything — just get familiar with the ideas. When you arrive in class, we will walk through every concept together with examples and hands-on Excel practice.</w:t>
            </w:r>
          </w:p>
          <w:p>
            <w:pPr>
              <w:spacing w:before="60" w:after="6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Time to complete: </w:t>
            </w:r>
            <w:r>
              <w:rPr>
                <w:rFonts w:ascii="Arial" w:cs="Arial" w:eastAsia="Arial" w:hAnsi="Arial"/>
                <w:sz w:val="22"/>
                <w:szCs w:val="22"/>
              </w:rPr>
              <w:t xml:space="preserve">Approximately 15–20 minutes.</w:t>
            </w:r>
          </w:p>
          <w:p>
            <w:pPr>
              <w:spacing w:before="40" w:after="4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What to do while reading: </w:t>
            </w:r>
            <w:r>
              <w:rPr>
                <w:rFonts w:ascii="Arial" w:cs="Arial" w:eastAsia="Arial" w:hAnsi="Arial"/>
                <w:sz w:val="22"/>
                <w:szCs w:val="22"/>
              </w:rPr>
              <w:t xml:space="preserve">Work through the examples using pencil and paper or a simple calculator. Try to answer the Check Your Understanding questions at the end before class.</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CONNECTING TO WHAT YOU ALREADY KNOW</w:t>
            </w:r>
          </w:p>
        </w:tc>
      </w:tr>
      <w:tr>
        <w:tc>
          <w:tcPr>
            <w:tcW w:type="dxa" w:w="9360"/>
            <w:tcBorders>
              <w:top w:val="single" w:color="1F3864" w:sz="1"/>
              <w:left w:val="single" w:color="1F3864" w:sz="1"/>
              <w:bottom w:val="single" w:color="1F3864" w:sz="1"/>
              <w:right w:val="single" w:color="1F3864" w:sz="1"/>
            </w:tcBorders>
            <w:shd w:fill="D6E4F0" w:val="clear"/>
            <w:tcMar>
              <w:top w:type="dxa" w:w="120"/>
              <w:left w:type="dxa" w:w="200"/>
              <w:bottom w:type="dxa" w:w="120"/>
              <w:right w:type="dxa" w:w="200"/>
            </w:tcMar>
          </w:tcPr>
          <w:p>
            <w:pPr>
              <w:spacing w:before="60" w:after="80"/>
            </w:pPr>
            <w:r>
              <w:rPr>
                <w:rFonts w:ascii="Arial" w:cs="Arial" w:eastAsia="Arial" w:hAnsi="Arial"/>
                <w:sz w:val="22"/>
                <w:szCs w:val="22"/>
              </w:rPr>
              <w:t xml:space="preserve">In Day 5 you learned how suppliers offer discounts to businesses and how to calculate how much is actually owed after those discounts. Today we shift from asking "how much does it cost to buy?" to asking "how much do I need to sell just to survive?"</w:t>
            </w:r>
          </w:p>
          <w:p>
            <w:pPr>
              <w:spacing w:before="60" w:after="6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You already know how to:</w:t>
            </w:r>
          </w:p>
          <w:p>
            <w:pPr>
              <w:pStyle w:val="ListParagraph"/>
              <w:numPr>
                <w:ilvl w:val="0"/>
                <w:numId w:val="2"/>
              </w:numPr>
              <w:spacing w:before="40" w:after="40"/>
            </w:pPr>
            <w:r>
              <w:rPr>
                <w:rFonts w:ascii="Arial" w:cs="Arial" w:eastAsia="Arial" w:hAnsi="Arial"/>
                <w:sz w:val="22"/>
                <w:szCs w:val="22"/>
              </w:rPr>
              <w:t xml:space="preserve">Calculate a percentage of a number (e.g., 30% of $500 = $150)</w:t>
            </w:r>
          </w:p>
          <w:p>
            <w:pPr>
              <w:pStyle w:val="ListParagraph"/>
              <w:numPr>
                <w:ilvl w:val="0"/>
                <w:numId w:val="2"/>
              </w:numPr>
              <w:spacing w:before="40" w:after="40"/>
            </w:pPr>
            <w:r>
              <w:rPr>
                <w:rFonts w:ascii="Arial" w:cs="Arial" w:eastAsia="Arial" w:hAnsi="Arial"/>
                <w:sz w:val="22"/>
                <w:szCs w:val="22"/>
              </w:rPr>
              <w:t xml:space="preserve">Use an IF function in Excel to make a decision</w:t>
            </w:r>
          </w:p>
          <w:p>
            <w:pPr>
              <w:pStyle w:val="ListParagraph"/>
              <w:numPr>
                <w:ilvl w:val="0"/>
                <w:numId w:val="2"/>
              </w:numPr>
              <w:spacing w:before="40" w:after="40"/>
            </w:pPr>
            <w:r>
              <w:rPr>
                <w:rFonts w:ascii="Arial" w:cs="Arial" w:eastAsia="Arial" w:hAnsi="Arial"/>
                <w:sz w:val="22"/>
                <w:szCs w:val="22"/>
              </w:rPr>
              <w:t xml:space="preserve">Build a formula that references another cell or another tab</w:t>
            </w:r>
          </w:p>
          <w:p>
            <w:pPr>
              <w:pStyle w:val="ListParagraph"/>
              <w:numPr>
                <w:ilvl w:val="0"/>
                <w:numId w:val="2"/>
              </w:numPr>
              <w:spacing w:before="40" w:after="40"/>
            </w:pPr>
            <w:r>
              <w:rPr>
                <w:rFonts w:ascii="Arial" w:cs="Arial" w:eastAsia="Arial" w:hAnsi="Arial"/>
                <w:sz w:val="22"/>
                <w:szCs w:val="22"/>
              </w:rPr>
              <w:t xml:space="preserve">Use SUM to add up a range of values</w:t>
            </w:r>
          </w:p>
          <w:p>
            <w:pPr>
              <w:spacing w:before="60" w:after="60"/>
            </w:pPr>
            <w:r>
              <w:rPr>
                <w:rFonts w:ascii="Arial" w:cs="Arial" w:eastAsia="Arial" w:hAnsi="Arial"/>
                <w:sz w:val="22"/>
                <w:szCs w:val="22"/>
              </w:rPr>
              <w:t xml:space="preserve"/>
            </w:r>
          </w:p>
          <w:p>
            <w:pPr>
              <w:spacing w:before="60" w:after="80"/>
            </w:pPr>
            <w:r>
              <w:rPr>
                <w:rFonts w:ascii="Arial" w:cs="Arial" w:eastAsia="Arial" w:hAnsi="Arial"/>
                <w:sz w:val="22"/>
                <w:szCs w:val="22"/>
              </w:rPr>
              <w:t xml:space="preserve">Today you will use all of those skills to build a breakeven model from scratch — a tool that every business owner, manager, and analyst uses.</w:t>
            </w:r>
          </w:p>
        </w:tc>
      </w:tr>
    </w:tbl>
    <w:p>
      <w:pPr>
        <w:spacing w:before="120" w:after="120"/>
      </w:pPr>
      <w:r>
        <w:rPr>
          <w:rFonts w:ascii="Arial" w:cs="Arial" w:eastAsia="Arial" w:hAnsi="Arial"/>
          <w:sz w:val="22"/>
          <w:szCs w:val="22"/>
        </w:rPr>
        <w:t xml:space="preserve"/>
      </w:r>
    </w:p>
    <w:p>
      <w:pPr>
        <w:pBdr>
          <w:bottom w:val="single" w:color="C9A84C" w:sz="6" w:space="1"/>
        </w:pBdr>
        <w:spacing w:before="280" w:after="100"/>
      </w:pPr>
      <w:r>
        <w:rPr>
          <w:rFonts w:ascii="Arial" w:cs="Arial" w:eastAsia="Arial" w:hAnsi="Arial"/>
          <w:b/>
          <w:bCs/>
          <w:color w:val="1F3864"/>
          <w:sz w:val="28"/>
          <w:szCs w:val="28"/>
        </w:rPr>
        <w:t xml:space="preserve">Part 1: Fixed Costs vs. Variable Costs</w:t>
      </w:r>
    </w:p>
    <w:p>
      <w:pPr>
        <w:spacing w:before="80" w:after="80"/>
      </w:pPr>
      <w:r>
        <w:rPr>
          <w:rFonts w:ascii="Arial" w:cs="Arial" w:eastAsia="Arial" w:hAnsi="Arial"/>
          <w:sz w:val="22"/>
          <w:szCs w:val="22"/>
        </w:rPr>
        <w:t xml:space="preserve"/>
      </w:r>
    </w:p>
    <w:p>
      <w:pPr>
        <w:spacing w:before="60" w:after="80"/>
      </w:pPr>
      <w:r>
        <w:rPr>
          <w:rFonts w:ascii="Arial" w:cs="Arial" w:eastAsia="Arial" w:hAnsi="Arial"/>
          <w:sz w:val="22"/>
          <w:szCs w:val="22"/>
        </w:rPr>
        <w:t xml:space="preserve">Before you can calculate breakeven, you need to understand that businesses have two very different types of costs. Most students confuse them at first, but once you see the difference, it becomes obvious.</w:t>
      </w:r>
    </w:p>
    <w:p>
      <w:pPr>
        <w:spacing w:before="120" w:after="120"/>
      </w:pPr>
      <w:r>
        <w:rPr>
          <w:rFonts w:ascii="Arial" w:cs="Arial" w:eastAsia="Arial" w:hAnsi="Arial"/>
          <w:sz w:val="22"/>
          <w:szCs w:val="22"/>
        </w:rPr>
        <w:t xml:space="preserve"/>
      </w:r>
    </w:p>
    <w:p>
      <w:pPr>
        <w:spacing w:before="200" w:after="80"/>
      </w:pPr>
      <w:r>
        <w:rPr>
          <w:rFonts w:ascii="Arial" w:cs="Arial" w:eastAsia="Arial" w:hAnsi="Arial"/>
          <w:b/>
          <w:bCs/>
          <w:color w:val="1F3864"/>
          <w:sz w:val="24"/>
          <w:szCs w:val="24"/>
        </w:rPr>
        <w:t xml:space="preserve">Fixed Costs</w:t>
      </w:r>
    </w:p>
    <w:p>
      <w:pPr>
        <w:spacing w:before="60" w:after="80"/>
      </w:pPr>
      <w:r>
        <w:rPr>
          <w:rFonts w:ascii="Arial" w:cs="Arial" w:eastAsia="Arial" w:hAnsi="Arial"/>
          <w:sz w:val="22"/>
          <w:szCs w:val="22"/>
        </w:rPr>
        <w:t xml:space="preserve">Fixed costs are expenses that stay exactly the same each month, no matter how much you produce or sell. They are called "fixed" because they do not move — whether you sell 5 units or 500 units this month, these costs are due.</w:t>
      </w:r>
    </w:p>
    <w:p>
      <w:pPr>
        <w:spacing w:before="60" w:after="6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Common examples of fixed costs:</w:t>
      </w:r>
    </w:p>
    <w:p>
      <w:pPr>
        <w:pStyle w:val="ListParagraph"/>
        <w:numPr>
          <w:ilvl w:val="0"/>
          <w:numId w:val="2"/>
        </w:numPr>
        <w:spacing w:before="40" w:after="40"/>
      </w:pPr>
      <w:r>
        <w:rPr>
          <w:rFonts w:ascii="Arial" w:cs="Arial" w:eastAsia="Arial" w:hAnsi="Arial"/>
          <w:sz w:val="22"/>
          <w:szCs w:val="22"/>
        </w:rPr>
        <w:t xml:space="preserve">Rent or building lease payments</w:t>
      </w:r>
    </w:p>
    <w:p>
      <w:pPr>
        <w:pStyle w:val="ListParagraph"/>
        <w:numPr>
          <w:ilvl w:val="0"/>
          <w:numId w:val="2"/>
        </w:numPr>
        <w:spacing w:before="40" w:after="40"/>
      </w:pPr>
      <w:r>
        <w:rPr>
          <w:rFonts w:ascii="Arial" w:cs="Arial" w:eastAsia="Arial" w:hAnsi="Arial"/>
          <w:sz w:val="22"/>
          <w:szCs w:val="22"/>
        </w:rPr>
        <w:t xml:space="preserve">Salaried employee wages</w:t>
      </w:r>
    </w:p>
    <w:p>
      <w:pPr>
        <w:pStyle w:val="ListParagraph"/>
        <w:numPr>
          <w:ilvl w:val="0"/>
          <w:numId w:val="2"/>
        </w:numPr>
        <w:spacing w:before="40" w:after="40"/>
      </w:pPr>
      <w:r>
        <w:rPr>
          <w:rFonts w:ascii="Arial" w:cs="Arial" w:eastAsia="Arial" w:hAnsi="Arial"/>
          <w:sz w:val="22"/>
          <w:szCs w:val="22"/>
        </w:rPr>
        <w:t xml:space="preserve">Insurance premiums</w:t>
      </w:r>
    </w:p>
    <w:p>
      <w:pPr>
        <w:pStyle w:val="ListParagraph"/>
        <w:numPr>
          <w:ilvl w:val="0"/>
          <w:numId w:val="2"/>
        </w:numPr>
        <w:spacing w:before="40" w:after="40"/>
      </w:pPr>
      <w:r>
        <w:rPr>
          <w:rFonts w:ascii="Arial" w:cs="Arial" w:eastAsia="Arial" w:hAnsi="Arial"/>
          <w:sz w:val="22"/>
          <w:szCs w:val="22"/>
        </w:rPr>
        <w:t xml:space="preserve">Software subscriptions and technology fees</w:t>
      </w:r>
    </w:p>
    <w:p>
      <w:pPr>
        <w:pStyle w:val="ListParagraph"/>
        <w:numPr>
          <w:ilvl w:val="0"/>
          <w:numId w:val="2"/>
        </w:numPr>
        <w:spacing w:before="40" w:after="40"/>
      </w:pPr>
      <w:r>
        <w:rPr>
          <w:rFonts w:ascii="Arial" w:cs="Arial" w:eastAsia="Arial" w:hAnsi="Arial"/>
          <w:sz w:val="22"/>
          <w:szCs w:val="22"/>
        </w:rPr>
        <w:t xml:space="preserve">Equipment lease or loan payments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4FB" w:val="clear"/>
            <w:tcMar>
              <w:top w:type="dxa" w:w="140"/>
              <w:left w:type="dxa" w:w="200"/>
              <w:bottom w:type="dxa" w:w="140"/>
              <w:right w:type="dxa" w:w="200"/>
            </w:tcMar>
          </w:tcPr>
          <w:p>
            <w:pPr>
              <w:spacing w:before="60" w:after="80"/>
            </w:pPr>
            <w:r>
              <w:rPr>
                <w:rFonts w:ascii="Arial" w:cs="Arial" w:eastAsia="Arial" w:hAnsi="Arial"/>
                <w:b/>
                <w:bCs/>
                <w:color w:val="1F3864"/>
                <w:sz w:val="22"/>
                <w:szCs w:val="22"/>
              </w:rPr>
              <w:t xml:space="preserve">Key idea: </w:t>
            </w:r>
            <w:r>
              <w:rPr>
                <w:rFonts w:ascii="Arial" w:cs="Arial" w:eastAsia="Arial" w:hAnsi="Arial"/>
                <w:sz w:val="22"/>
                <w:szCs w:val="22"/>
              </w:rPr>
              <w:t xml:space="preserve">Even if your business has a terrible month and sells absolutely nothing, you still owe every single fixed cost. The rent does not go away because sales were slow.</w:t>
            </w:r>
          </w:p>
        </w:tc>
      </w:tr>
    </w:tbl>
    <w:p>
      <w:pPr>
        <w:spacing w:before="120" w:after="120"/>
      </w:pPr>
      <w:r>
        <w:rPr>
          <w:rFonts w:ascii="Arial" w:cs="Arial" w:eastAsia="Arial" w:hAnsi="Arial"/>
          <w:sz w:val="22"/>
          <w:szCs w:val="22"/>
        </w:rPr>
        <w:t xml:space="preserve"/>
      </w:r>
    </w:p>
    <w:p>
      <w:pPr>
        <w:spacing w:before="200" w:after="80"/>
      </w:pPr>
      <w:r>
        <w:rPr>
          <w:rFonts w:ascii="Arial" w:cs="Arial" w:eastAsia="Arial" w:hAnsi="Arial"/>
          <w:b/>
          <w:bCs/>
          <w:color w:val="1F3864"/>
          <w:sz w:val="24"/>
          <w:szCs w:val="24"/>
        </w:rPr>
        <w:t xml:space="preserve">Variable Costs</w:t>
      </w:r>
    </w:p>
    <w:p>
      <w:pPr>
        <w:spacing w:before="60" w:after="80"/>
      </w:pPr>
      <w:r>
        <w:rPr>
          <w:rFonts w:ascii="Arial" w:cs="Arial" w:eastAsia="Arial" w:hAnsi="Arial"/>
          <w:sz w:val="22"/>
          <w:szCs w:val="22"/>
        </w:rPr>
        <w:t xml:space="preserve">Variable costs are expenses that change based on how many units you produce or sell. The more you make or sell, the higher your total variable costs. The less you make, the lower they are.</w:t>
      </w:r>
    </w:p>
    <w:p>
      <w:pPr>
        <w:spacing w:before="60" w:after="6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Common examples of variable costs:</w:t>
      </w:r>
    </w:p>
    <w:p>
      <w:pPr>
        <w:pStyle w:val="ListParagraph"/>
        <w:numPr>
          <w:ilvl w:val="0"/>
          <w:numId w:val="2"/>
        </w:numPr>
        <w:spacing w:before="40" w:after="40"/>
      </w:pPr>
      <w:r>
        <w:rPr>
          <w:rFonts w:ascii="Arial" w:cs="Arial" w:eastAsia="Arial" w:hAnsi="Arial"/>
          <w:sz w:val="22"/>
          <w:szCs w:val="22"/>
        </w:rPr>
        <w:t xml:space="preserve">Raw materials and supplies used to make each unit</w:t>
      </w:r>
    </w:p>
    <w:p>
      <w:pPr>
        <w:pStyle w:val="ListParagraph"/>
        <w:numPr>
          <w:ilvl w:val="0"/>
          <w:numId w:val="2"/>
        </w:numPr>
        <w:spacing w:before="40" w:after="40"/>
      </w:pPr>
      <w:r>
        <w:rPr>
          <w:rFonts w:ascii="Arial" w:cs="Arial" w:eastAsia="Arial" w:hAnsi="Arial"/>
          <w:sz w:val="22"/>
          <w:szCs w:val="22"/>
        </w:rPr>
        <w:t xml:space="preserve">Packaging per item shipped</w:t>
      </w:r>
    </w:p>
    <w:p>
      <w:pPr>
        <w:pStyle w:val="ListParagraph"/>
        <w:numPr>
          <w:ilvl w:val="0"/>
          <w:numId w:val="2"/>
        </w:numPr>
        <w:spacing w:before="40" w:after="40"/>
      </w:pPr>
      <w:r>
        <w:rPr>
          <w:rFonts w:ascii="Arial" w:cs="Arial" w:eastAsia="Arial" w:hAnsi="Arial"/>
          <w:sz w:val="22"/>
          <w:szCs w:val="22"/>
        </w:rPr>
        <w:t xml:space="preserve">Shipping and delivery costs per order</w:t>
      </w:r>
    </w:p>
    <w:p>
      <w:pPr>
        <w:pStyle w:val="ListParagraph"/>
        <w:numPr>
          <w:ilvl w:val="0"/>
          <w:numId w:val="2"/>
        </w:numPr>
        <w:spacing w:before="40" w:after="40"/>
      </w:pPr>
      <w:r>
        <w:rPr>
          <w:rFonts w:ascii="Arial" w:cs="Arial" w:eastAsia="Arial" w:hAnsi="Arial"/>
          <w:sz w:val="22"/>
          <w:szCs w:val="22"/>
        </w:rPr>
        <w:t xml:space="preserve">Hourly wages tied to production volume</w:t>
      </w:r>
    </w:p>
    <w:p>
      <w:pPr>
        <w:pStyle w:val="ListParagraph"/>
        <w:numPr>
          <w:ilvl w:val="0"/>
          <w:numId w:val="2"/>
        </w:numPr>
        <w:spacing w:before="40" w:after="40"/>
      </w:pPr>
      <w:r>
        <w:rPr>
          <w:rFonts w:ascii="Arial" w:cs="Arial" w:eastAsia="Arial" w:hAnsi="Arial"/>
          <w:sz w:val="22"/>
          <w:szCs w:val="22"/>
        </w:rPr>
        <w:t xml:space="preserve">Sales commissions paid per sale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4FB" w:val="clear"/>
            <w:tcMar>
              <w:top w:type="dxa" w:w="140"/>
              <w:left w:type="dxa" w:w="200"/>
              <w:bottom w:type="dxa" w:w="140"/>
              <w:right w:type="dxa" w:w="200"/>
            </w:tcMar>
          </w:tcPr>
          <w:p>
            <w:pPr>
              <w:spacing w:before="60" w:after="80"/>
            </w:pPr>
            <w:r>
              <w:rPr>
                <w:rFonts w:ascii="Arial" w:cs="Arial" w:eastAsia="Arial" w:hAnsi="Arial"/>
                <w:b/>
                <w:bCs/>
                <w:color w:val="1F3864"/>
                <w:sz w:val="22"/>
                <w:szCs w:val="22"/>
              </w:rPr>
              <w:t xml:space="preserve">Key idea: </w:t>
            </w:r>
            <w:r>
              <w:rPr>
                <w:rFonts w:ascii="Arial" w:cs="Arial" w:eastAsia="Arial" w:hAnsi="Arial"/>
                <w:sz w:val="22"/>
                <w:szCs w:val="22"/>
              </w:rPr>
              <w:t xml:space="preserve">Variable costs are always expressed as a cost per unit. If it costs $20 in materials to make one item, and you make 100 items, your total variable cost is $2,000.</w:t>
            </w:r>
          </w:p>
        </w:tc>
      </w:tr>
    </w:tbl>
    <w:p>
      <w:pPr>
        <w:spacing w:before="120" w:after="120"/>
      </w:pPr>
      <w:r>
        <w:rPr>
          <w:rFonts w:ascii="Arial" w:cs="Arial" w:eastAsia="Arial" w:hAnsi="Arial"/>
          <w:sz w:val="22"/>
          <w:szCs w:val="22"/>
        </w:rPr>
        <w:t xml:space="preserve"/>
      </w:r>
    </w:p>
    <w:p>
      <w:pPr>
        <w:spacing w:before="160" w:after="60"/>
      </w:pPr>
      <w:r>
        <w:rPr>
          <w:rFonts w:ascii="Arial" w:cs="Arial" w:eastAsia="Arial" w:hAnsi="Arial"/>
          <w:b/>
          <w:bCs/>
          <w:color w:val="1A1A2E"/>
          <w:sz w:val="22"/>
          <w:szCs w:val="22"/>
        </w:rPr>
        <w:t xml:space="preserve">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Fixed Costs</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Costs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every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Changes based on sales volume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Owed even if you sell zero units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 if you produce nothing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 rent, salaries, insurance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 materials, packaging, shipping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does NOT change with output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DOES change with output</w:t>
            </w:r>
          </w:p>
        </w:tc>
      </w:tr>
    </w:tbl>
    <w:p>
      <w:pPr>
        <w:spacing w:before="120" w:after="120"/>
      </w:pPr>
      <w:r>
        <w:rPr>
          <w:rFonts w:ascii="Arial" w:cs="Arial" w:eastAsia="Arial" w:hAnsi="Arial"/>
          <w:sz w:val="22"/>
          <w:szCs w:val="22"/>
        </w:rPr>
        <w:t xml:space="preserve"/>
      </w:r>
    </w:p>
    <w:p>
      <w:pPr>
        <w:pBdr>
          <w:bottom w:val="single" w:color="C9A84C" w:sz="6" w:space="1"/>
        </w:pBdr>
        <w:spacing w:before="280" w:after="100"/>
      </w:pPr>
      <w:r>
        <w:rPr>
          <w:rFonts w:ascii="Arial" w:cs="Arial" w:eastAsia="Arial" w:hAnsi="Arial"/>
          <w:b/>
          <w:bCs/>
          <w:color w:val="1F3864"/>
          <w:sz w:val="28"/>
          <w:szCs w:val="28"/>
        </w:rPr>
        <w:t xml:space="preserve">Part 2: Contribution Margin</w:t>
      </w:r>
    </w:p>
    <w:p>
      <w:pPr>
        <w:spacing w:before="80" w:after="80"/>
      </w:pPr>
      <w:r>
        <w:rPr>
          <w:rFonts w:ascii="Arial" w:cs="Arial" w:eastAsia="Arial" w:hAnsi="Arial"/>
          <w:sz w:val="22"/>
          <w:szCs w:val="22"/>
        </w:rPr>
        <w:t xml:space="preserve"/>
      </w:r>
    </w:p>
    <w:p>
      <w:pPr>
        <w:spacing w:before="60" w:after="80"/>
      </w:pPr>
      <w:r>
        <w:rPr>
          <w:rFonts w:ascii="Arial" w:cs="Arial" w:eastAsia="Arial" w:hAnsi="Arial"/>
          <w:sz w:val="22"/>
          <w:szCs w:val="22"/>
        </w:rPr>
        <w:t xml:space="preserve">Once you understand fixed and variable costs, the next concept you need is contribution margin. This is one of the most useful numbers in all of business math.</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KEY CONCEPT: Contribution Margin (CM)</w:t>
            </w:r>
          </w:p>
        </w:tc>
      </w:tr>
      <w:tr>
        <w:tc>
          <w:tcPr>
            <w:tcW w:type="dxa" w:w="9360"/>
            <w:tcBorders>
              <w:top w:val="single" w:color="1F3864" w:sz="1"/>
              <w:left w:val="single" w:color="1F3864" w:sz="1"/>
              <w:bottom w:val="single" w:color="1F3864" w:sz="1"/>
              <w:right w:val="single" w:color="1F3864" w:sz="1"/>
            </w:tcBorders>
            <w:shd w:fill="D6E4F0" w:val="clear"/>
            <w:tcMar>
              <w:top w:type="dxa" w:w="120"/>
              <w:left w:type="dxa" w:w="200"/>
              <w:bottom w:type="dxa" w:w="120"/>
              <w:right w:type="dxa" w:w="200"/>
            </w:tcMar>
          </w:tcPr>
          <w:p>
            <w:pPr>
              <w:spacing w:before="60" w:after="60"/>
              <w:jc w:val="center"/>
            </w:pPr>
            <w:r>
              <w:rPr>
                <w:rFonts w:ascii="Arial" w:cs="Arial" w:eastAsia="Arial" w:hAnsi="Arial"/>
                <w:b/>
                <w:bCs/>
                <w:color w:val="1F3864"/>
                <w:sz w:val="26"/>
                <w:szCs w:val="26"/>
              </w:rPr>
              <w:t xml:space="preserve">CM  =  Selling Price  −  Variable Cost per Unit</w:t>
            </w:r>
          </w:p>
          <w:p>
            <w:pPr>
              <w:spacing w:before="60" w:after="80"/>
            </w:pPr>
            <w:r>
              <w:rPr>
                <w:rFonts w:ascii="Arial" w:cs="Arial" w:eastAsia="Arial" w:hAnsi="Arial"/>
                <w:sz w:val="22"/>
                <w:szCs w:val="22"/>
              </w:rPr>
              <w:t xml:space="preserve">The contribution margin tells you how much money is left from each sale after you pay the variable costs for that unit. This leftover amount "contributes" first toward paying your fixed costs, and then — once fixed costs are covered — toward profit.</w:t>
            </w:r>
          </w:p>
        </w:tc>
      </w:tr>
    </w:tbl>
    <w:p>
      <w:pPr>
        <w:spacing w:before="120" w:after="12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How to think about it:</w:t>
      </w:r>
    </w:p>
    <w:p>
      <w:pPr>
        <w:spacing w:before="60" w:after="80"/>
      </w:pPr>
      <w:r>
        <w:rPr>
          <w:rFonts w:ascii="Arial" w:cs="Arial" w:eastAsia="Arial" w:hAnsi="Arial"/>
          <w:sz w:val="22"/>
          <w:szCs w:val="22"/>
        </w:rPr>
        <w:t xml:space="preserve">Imagine you sell one product for $100. To make that product, you spend $40 on materials and packaging. Your contribution margin is $60. That $60 does not go into your pocket yet — it first goes toward covering rent, salaries, and other fixed costs. Only after all fixed costs are paid does it become profit.</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C9A84C" w:val="clear"/>
            <w:tcMar>
              <w:top w:type="dxa" w:w="80"/>
              <w:left w:type="dxa" w:w="200"/>
              <w:bottom w:type="dxa" w:w="80"/>
              <w:right w:type="dxa" w:w="200"/>
            </w:tcMar>
          </w:tcPr>
          <w:p>
            <w:r>
              <w:rPr>
                <w:rFonts w:ascii="Arial" w:cs="Arial" w:eastAsia="Arial" w:hAnsi="Arial"/>
                <w:b/>
                <w:bCs/>
                <w:color w:val="1F3864"/>
                <w:sz w:val="22"/>
                <w:szCs w:val="22"/>
              </w:rPr>
              <w:t xml:space="preserve">WORKED EXAMPLE — Endicott Management Group (EMG)</w:t>
            </w:r>
          </w:p>
        </w:tc>
      </w:tr>
      <w:tr>
        <w:tc>
          <w:tcPr>
            <w:tcW w:type="dxa" w:w="9360"/>
            <w:tcBorders>
              <w:top w:val="single" w:color="C9A84C" w:sz="1"/>
              <w:left w:val="single" w:color="C9A84C" w:sz="1"/>
              <w:bottom w:val="single" w:color="C9A84C" w:sz="1"/>
              <w:right w:val="single" w:color="C9A84C" w:sz="1"/>
            </w:tcBorders>
            <w:shd w:fill="FFFDE7" w:val="clear"/>
            <w:tcMar>
              <w:top w:type="dxa" w:w="120"/>
              <w:left w:type="dxa" w:w="200"/>
              <w:bottom w:type="dxa" w:w="120"/>
              <w:right w:type="dxa" w:w="200"/>
            </w:tcMar>
          </w:tcPr>
          <w:p>
            <w:pPr>
              <w:spacing w:before="60" w:after="80"/>
            </w:pPr>
            <w:r>
              <w:rPr>
                <w:rFonts w:ascii="Arial" w:cs="Arial" w:eastAsia="Arial" w:hAnsi="Arial"/>
                <w:sz w:val="22"/>
                <w:szCs w:val="22"/>
              </w:rPr>
              <w:t xml:space="preserve">EMG offers Corporate Conference planning packages.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Selling Price (per package)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Variable Cost (per package)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$175.00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Contribution Margin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 $325.00</w:t>
                  </w:r>
                </w:p>
              </w:tc>
            </w:tr>
          </w:tbl>
          <w:p>
            <w:pPr>
              <w:spacing w:before="80" w:after="8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Translation: </w:t>
            </w:r>
            <w:r>
              <w:rPr>
                <w:rFonts w:ascii="Arial" w:cs="Arial" w:eastAsia="Arial" w:hAnsi="Arial"/>
                <w:sz w:val="22"/>
                <w:szCs w:val="22"/>
              </w:rPr>
              <w:t xml:space="preserve">Every time EMG sells one Corporate Conference package, $325 is available to go toward paying the company's fixed costs. The remaining $175 already went out the door in variable expenses.</w:t>
            </w:r>
          </w:p>
          <w:p>
            <w:pPr>
              <w:spacing w:before="60" w:after="6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Important: </w:t>
            </w:r>
            <w:r>
              <w:rPr>
                <w:rFonts w:ascii="Arial" w:cs="Arial" w:eastAsia="Arial" w:hAnsi="Arial"/>
                <w:sz w:val="22"/>
                <w:szCs w:val="22"/>
              </w:rPr>
              <w:t xml:space="preserve">A higher CM is generally better, because each sale contributes more toward covering your fixed costs and generating profit.</w:t>
            </w:r>
          </w:p>
        </w:tc>
      </w:tr>
    </w:tbl>
    <w:p>
      <w:pPr>
        <w:spacing w:before="120" w:after="120"/>
      </w:pPr>
      <w:r>
        <w:rPr>
          <w:rFonts w:ascii="Arial" w:cs="Arial" w:eastAsia="Arial" w:hAnsi="Arial"/>
          <w:sz w:val="22"/>
          <w:szCs w:val="22"/>
        </w:rPr>
        <w:t xml:space="preserve"/>
      </w:r>
    </w:p>
    <w:p>
      <w:pPr>
        <w:pBdr>
          <w:bottom w:val="single" w:color="C9A84C" w:sz="6" w:space="1"/>
        </w:pBdr>
        <w:spacing w:before="280" w:after="100"/>
      </w:pPr>
      <w:r>
        <w:rPr>
          <w:rFonts w:ascii="Arial" w:cs="Arial" w:eastAsia="Arial" w:hAnsi="Arial"/>
          <w:b/>
          <w:bCs/>
          <w:color w:val="1F3864"/>
          <w:sz w:val="28"/>
          <w:szCs w:val="28"/>
        </w:rPr>
        <w:t xml:space="preserve">Part 3: The Breakeven Point</w:t>
      </w:r>
    </w:p>
    <w:p>
      <w:pPr>
        <w:spacing w:before="80" w:after="80"/>
      </w:pPr>
      <w:r>
        <w:rPr>
          <w:rFonts w:ascii="Arial" w:cs="Arial" w:eastAsia="Arial" w:hAnsi="Arial"/>
          <w:sz w:val="22"/>
          <w:szCs w:val="22"/>
        </w:rPr>
        <w:t xml:space="preserve"/>
      </w:r>
    </w:p>
    <w:p>
      <w:pPr>
        <w:spacing w:before="60" w:after="80"/>
      </w:pPr>
      <w:r>
        <w:rPr>
          <w:rFonts w:ascii="Arial" w:cs="Arial" w:eastAsia="Arial" w:hAnsi="Arial"/>
          <w:sz w:val="22"/>
          <w:szCs w:val="22"/>
        </w:rPr>
        <w:t xml:space="preserve">The breakeven point is the number of units a business must sell in a given period to cover all of its costs — both fixed and variable. At exactly the breakeven point, the business makes zero profit and has zero loss. Every unit sold beyond breakeven begins generating profit.</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KEY CONCEPT: Breakeven Formula</w:t>
            </w:r>
          </w:p>
        </w:tc>
      </w:tr>
      <w:tr>
        <w:tc>
          <w:tcPr>
            <w:tcW w:type="dxa" w:w="9360"/>
            <w:tcBorders>
              <w:top w:val="single" w:color="1F3864" w:sz="1"/>
              <w:left w:val="single" w:color="1F3864" w:sz="1"/>
              <w:bottom w:val="single" w:color="1F3864" w:sz="1"/>
              <w:right w:val="single" w:color="1F3864" w:sz="1"/>
            </w:tcBorders>
            <w:shd w:fill="D6E4F0" w:val="clear"/>
            <w:tcMar>
              <w:top w:type="dxa" w:w="120"/>
              <w:left w:type="dxa" w:w="200"/>
              <w:bottom w:type="dxa" w:w="120"/>
              <w:right w:type="dxa" w:w="200"/>
            </w:tcMar>
          </w:tcPr>
          <w:p>
            <w:pPr>
              <w:spacing w:before="60" w:after="40"/>
              <w:jc w:val="center"/>
            </w:pPr>
            <w:r>
              <w:rPr>
                <w:rFonts w:ascii="Arial" w:cs="Arial" w:eastAsia="Arial" w:hAnsi="Arial"/>
                <w:b/>
                <w:bCs/>
                <w:color w:val="1F3864"/>
                <w:sz w:val="24"/>
                <w:szCs w:val="24"/>
              </w:rPr>
              <w:t xml:space="preserve">Breakeven Point (BE)  =  Fixed Costs (FC)  ÷  Contribution Margin (CM)</w:t>
            </w:r>
          </w:p>
          <w:p>
            <w:pPr>
              <w:spacing w:before="0" w:after="60"/>
              <w:jc w:val="center"/>
            </w:pPr>
            <w:r>
              <w:rPr>
                <w:rFonts w:ascii="Arial" w:cs="Arial" w:eastAsia="Arial" w:hAnsi="Arial"/>
                <w:color w:val="1A1A2E"/>
                <w:sz w:val="20"/>
                <w:szCs w:val="20"/>
              </w:rPr>
              <w:t xml:space="preserve">Answer is always in UNITS — meaning 'how many do I need to sell?'</w:t>
            </w:r>
          </w:p>
        </w:tc>
      </w:tr>
    </w:tbl>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C9A84C" w:val="clear"/>
            <w:tcMar>
              <w:top w:type="dxa" w:w="80"/>
              <w:left w:type="dxa" w:w="200"/>
              <w:bottom w:type="dxa" w:w="80"/>
              <w:right w:type="dxa" w:w="200"/>
            </w:tcMar>
          </w:tcPr>
          <w:p>
            <w:r>
              <w:rPr>
                <w:rFonts w:ascii="Arial" w:cs="Arial" w:eastAsia="Arial" w:hAnsi="Arial"/>
                <w:b/>
                <w:bCs/>
                <w:color w:val="1F3864"/>
                <w:sz w:val="22"/>
                <w:szCs w:val="22"/>
              </w:rPr>
              <w:t xml:space="preserve">WORKED EXAMPLE — EMG Breakeven Calculation</w:t>
            </w:r>
          </w:p>
        </w:tc>
      </w:tr>
      <w:tr>
        <w:tc>
          <w:tcPr>
            <w:tcW w:type="dxa" w:w="9360"/>
            <w:tcBorders>
              <w:top w:val="single" w:color="C9A84C" w:sz="1"/>
              <w:left w:val="single" w:color="C9A84C" w:sz="1"/>
              <w:bottom w:val="single" w:color="C9A84C" w:sz="1"/>
              <w:right w:val="single" w:color="C9A84C" w:sz="1"/>
            </w:tcBorders>
            <w:shd w:fill="FFFDE7" w:val="clear"/>
            <w:tcMar>
              <w:top w:type="dxa" w:w="120"/>
              <w:left w:type="dxa" w:w="200"/>
              <w:bottom w:type="dxa" w:w="120"/>
              <w:right w:type="dxa" w:w="200"/>
            </w:tcMar>
          </w:tcPr>
          <w:p>
            <w:pPr>
              <w:spacing w:before="60" w:after="80"/>
            </w:pPr>
            <w:r>
              <w:rPr>
                <w:rFonts w:ascii="Arial" w:cs="Arial" w:eastAsia="Arial" w:hAnsi="Arial"/>
                <w:b/>
                <w:bCs/>
                <w:sz w:val="22"/>
                <w:szCs w:val="22"/>
              </w:rPr>
              <w:t xml:space="preserve">Given:</w:t>
            </w:r>
          </w:p>
          <w:p>
            <w:pPr>
              <w:pStyle w:val="ListParagraph"/>
              <w:numPr>
                <w:ilvl w:val="0"/>
                <w:numId w:val="2"/>
              </w:numPr>
              <w:spacing w:before="40" w:after="40"/>
            </w:pPr>
            <w:r>
              <w:rPr>
                <w:rFonts w:ascii="Arial" w:cs="Arial" w:eastAsia="Arial" w:hAnsi="Arial"/>
                <w:sz w:val="22"/>
                <w:szCs w:val="22"/>
              </w:rPr>
              <w:t xml:space="preserve">EMG's total monthly fixed costs = $14,250</w:t>
            </w:r>
          </w:p>
          <w:p>
            <w:pPr>
              <w:pStyle w:val="ListParagraph"/>
              <w:numPr>
                <w:ilvl w:val="0"/>
                <w:numId w:val="2"/>
              </w:numPr>
              <w:spacing w:before="40" w:after="40"/>
            </w:pPr>
            <w:r>
              <w:rPr>
                <w:rFonts w:ascii="Arial" w:cs="Arial" w:eastAsia="Arial" w:hAnsi="Arial"/>
                <w:sz w:val="22"/>
                <w:szCs w:val="22"/>
              </w:rPr>
              <w:t xml:space="preserve">Contribution Margin per Corporate Conference Package = $325</w:t>
            </w:r>
          </w:p>
          <w:p>
            <w:pPr>
              <w:spacing w:before="80" w:after="8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Fixed Costs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$14,250 per month</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Identify Contribution Margin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$325 per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 FC ÷ CM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$14,250 ÷ $325 = 43.85 packages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Round UP to whole units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2"/>
                      <w:szCs w:val="22"/>
                    </w:rPr>
                    <w:t xml:space="preserve">44 packages  ← This is the breakeven point</w:t>
                  </w:r>
                </w:p>
              </w:tc>
            </w:tr>
          </w:tbl>
          <w:p>
            <w:pPr>
              <w:spacing w:before="80" w:after="8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What this means: </w:t>
            </w:r>
            <w:r>
              <w:rPr>
                <w:rFonts w:ascii="Arial" w:cs="Arial" w:eastAsia="Arial" w:hAnsi="Arial"/>
                <w:sz w:val="22"/>
                <w:szCs w:val="22"/>
              </w:rPr>
              <w:t xml:space="preserve">EMG must sell 44 Corporate Conference packages each month before it makes a single dollar of profit. Package number 45 is where profit begins.</w:t>
            </w:r>
          </w:p>
          <w:p>
            <w:pPr>
              <w:spacing w:before="60" w:after="6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Why round UP and not down? </w:t>
            </w:r>
            <w:r>
              <w:rPr>
                <w:rFonts w:ascii="Arial" w:cs="Arial" w:eastAsia="Arial" w:hAnsi="Arial"/>
                <w:sz w:val="22"/>
                <w:szCs w:val="22"/>
              </w:rPr>
              <w:t xml:space="preserve">You cannot sell 0.85 of an event package. Selling only 43 packages is not enough to cover fixed costs — you would still have a small loss. You must reach 44 to break even.</w:t>
            </w:r>
          </w:p>
        </w:tc>
      </w:tr>
    </w:tbl>
    <w:p>
      <w:pPr>
        <w:spacing w:before="120" w:after="120"/>
      </w:pPr>
      <w:r>
        <w:rPr>
          <w:rFonts w:ascii="Arial" w:cs="Arial" w:eastAsia="Arial" w:hAnsi="Arial"/>
          <w:sz w:val="22"/>
          <w:szCs w:val="22"/>
        </w:rPr>
        <w:t xml:space="preserve"/>
      </w:r>
    </w:p>
    <w:p>
      <w:pPr>
        <w:pBdr>
          <w:bottom w:val="single" w:color="C9A84C" w:sz="6" w:space="1"/>
        </w:pBdr>
        <w:spacing w:before="280" w:after="100"/>
      </w:pPr>
      <w:r>
        <w:rPr>
          <w:rFonts w:ascii="Arial" w:cs="Arial" w:eastAsia="Arial" w:hAnsi="Arial"/>
          <w:b/>
          <w:bCs/>
          <w:color w:val="1F3864"/>
          <w:sz w:val="28"/>
          <w:szCs w:val="28"/>
        </w:rPr>
        <w:t xml:space="preserve">Part 4: What Happens Above and Below Breakeven?</w:t>
      </w:r>
    </w:p>
    <w:p>
      <w:pPr>
        <w:spacing w:before="80" w:after="80"/>
      </w:pPr>
      <w:r>
        <w:rPr>
          <w:rFonts w:ascii="Arial" w:cs="Arial" w:eastAsia="Arial" w:hAnsi="Arial"/>
          <w:sz w:val="22"/>
          <w:szCs w:val="22"/>
        </w:rPr>
        <w:t xml:space="preserve"/>
      </w:r>
    </w:p>
    <w:p>
      <w:pPr>
        <w:spacing w:before="60" w:after="80"/>
      </w:pPr>
      <w:r>
        <w:rPr>
          <w:rFonts w:ascii="Arial" w:cs="Arial" w:eastAsia="Arial" w:hAnsi="Arial"/>
          <w:sz w:val="22"/>
          <w:szCs w:val="22"/>
        </w:rPr>
        <w:t xml:space="preserve">The breakeven point divides every sales month into three zones. Understanding these zones is essential for any business decision about pricing, costs, or sales targets.</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2"/>
                <w:szCs w:val="22"/>
              </w:rPr>
              <w:t xml:space="preserve">Below Breakeven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Units sold &lt; BE. Revenue does not cover all fixed costs. The business is operating at a loss.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2"/>
                <w:szCs w:val="22"/>
              </w:rPr>
              <w:t xml:space="preserve">At Breakeven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Units sold = BE. All costs are exactly covered. Zero profit and zero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2"/>
                <w:szCs w:val="22"/>
              </w:rPr>
              <w:t xml:space="preserve">Above Breakeven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Units sold &gt; BE. Fixed costs are fully covered. Every additional unit sold generates a profit equal to the CM.</w:t>
            </w:r>
          </w:p>
        </w:tc>
      </w:tr>
    </w:tbl>
    <w:p>
      <w:pPr>
        <w:spacing w:before="120" w:after="120"/>
      </w:pPr>
      <w:r>
        <w:rPr>
          <w:rFonts w:ascii="Arial" w:cs="Arial" w:eastAsia="Arial" w:hAnsi="Arial"/>
          <w:sz w:val="22"/>
          <w:szCs w:val="22"/>
        </w:rPr>
        <w:t xml:space="preserve"/>
      </w:r>
    </w:p>
    <w:p>
      <w:pPr>
        <w:spacing w:before="60" w:after="80"/>
      </w:pPr>
      <w:r>
        <w:rPr>
          <w:rFonts w:ascii="Arial" w:cs="Arial" w:eastAsia="Arial" w:hAnsi="Arial"/>
          <w:sz w:val="22"/>
          <w:szCs w:val="22"/>
        </w:rPr>
        <w:t xml:space="preserve">Here is how the numbers play out for EMG using different monthly sales volumes: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300"/>
        <w:gridCol w:w="1700"/>
        <w:gridCol w:w="1660"/>
      </w:tblGrid>
      <w:tr>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Packages Sold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Variable Costs</w:t>
            </w:r>
          </w:p>
        </w:tc>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Fixed Costs</w:t>
            </w:r>
          </w:p>
        </w:tc>
        <w:tc>
          <w:tcPr>
            <w:tcW w:type="dxa" w:w="1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 Profit / Loss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packages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$14,250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($4,500) LOSS</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44 packages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$22,000</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$7,700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$14,250</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 BREAKEVEN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packages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$27,500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$14,250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$3,625 PROFIT</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 packages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$37,500</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$13,125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$14,250</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$10,125 PROFIT</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4FB" w:val="clear"/>
            <w:tcMar>
              <w:top w:type="dxa" w:w="140"/>
              <w:left w:type="dxa" w:w="200"/>
              <w:bottom w:type="dxa" w:w="140"/>
              <w:right w:type="dxa" w:w="200"/>
            </w:tcMar>
          </w:tcPr>
          <w:p>
            <w:pPr>
              <w:spacing w:before="60" w:after="80"/>
            </w:pPr>
            <w:r>
              <w:rPr>
                <w:rFonts w:ascii="Arial" w:cs="Arial" w:eastAsia="Arial" w:hAnsi="Arial"/>
                <w:b/>
                <w:bCs/>
                <w:color w:val="1F3864"/>
                <w:sz w:val="22"/>
                <w:szCs w:val="22"/>
              </w:rPr>
              <w:t xml:space="preserve">Notice: </w:t>
            </w:r>
            <w:r>
              <w:rPr>
                <w:rFonts w:ascii="Arial" w:cs="Arial" w:eastAsia="Arial" w:hAnsi="Arial"/>
                <w:sz w:val="22"/>
                <w:szCs w:val="22"/>
              </w:rPr>
              <w:t xml:space="preserve">Fixed costs stay at $14,250 in every row — they never change. Only revenue and variable costs move as sales volume changes. This is why breakeven analysis is so powerful: you can quickly model any sales scenario.</w:t>
            </w:r>
          </w:p>
        </w:tc>
      </w:tr>
    </w:tbl>
    <w:p>
      <w:pPr>
        <w:spacing w:before="120" w:after="120"/>
      </w:pPr>
      <w:r>
        <w:rPr>
          <w:rFonts w:ascii="Arial" w:cs="Arial" w:eastAsia="Arial" w:hAnsi="Arial"/>
          <w:sz w:val="22"/>
          <w:szCs w:val="22"/>
        </w:rPr>
        <w:t xml:space="preserve"/>
      </w:r>
    </w:p>
    <w:p>
      <w:pPr>
        <w:pBdr>
          <w:bottom w:val="single" w:color="C9A84C" w:sz="6" w:space="1"/>
        </w:pBdr>
        <w:spacing w:before="280" w:after="100"/>
      </w:pPr>
      <w:r>
        <w:rPr>
          <w:rFonts w:ascii="Arial" w:cs="Arial" w:eastAsia="Arial" w:hAnsi="Arial"/>
          <w:b/>
          <w:bCs/>
          <w:color w:val="1F3864"/>
          <w:sz w:val="28"/>
          <w:szCs w:val="28"/>
        </w:rPr>
        <w:t xml:space="preserve">Part 5: Excel Preview — What We Will Do in Class</w:t>
      </w:r>
    </w:p>
    <w:p>
      <w:pPr>
        <w:spacing w:before="60" w:after="80"/>
      </w:pPr>
      <w:r>
        <w:rPr>
          <w:rFonts w:ascii="Arial" w:cs="Arial" w:eastAsia="Arial" w:hAnsi="Arial"/>
          <w:sz w:val="22"/>
          <w:szCs w:val="22"/>
        </w:rPr>
        <w:t xml:space="preserve">In class, you will build all of these calculations in Excel using formulas. Here is a quick preview of what to expect:</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Excel Formula</w:t>
            </w:r>
          </w:p>
        </w:tc>
        <w:tc>
          <w:tcPr>
            <w:tcW w:type="dxa" w:w="3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 6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=B5-B6</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Selling Price minus Variable Cost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Contribution Margin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=SUM(C7:C11)</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up a range of cells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all fixed cost line 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=Tab1!D6</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a value from another worksheet tab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CM from Tab 1 into Tab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=B4/B7</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Fixed Costs divided by CM</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Raw breakeven — may have decimals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=CEILING(B4/B7,1)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UP to next whole number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breakeven in whole units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=IF(C17&gt;0,"PROFIT",IF(C17&lt;0,"LOSS","BREAKEVEN"))</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Make a 3-way decision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Profit/Loss status in Tab 3</w:t>
            </w:r>
          </w:p>
        </w:tc>
      </w:tr>
    </w:tbl>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4FB" w:val="clear"/>
            <w:tcMar>
              <w:top w:type="dxa" w:w="140"/>
              <w:left w:type="dxa" w:w="200"/>
              <w:bottom w:type="dxa" w:w="140"/>
              <w:right w:type="dxa" w:w="200"/>
            </w:tcMar>
          </w:tcPr>
          <w:p>
            <w:pPr>
              <w:spacing w:before="60" w:after="80"/>
            </w:pPr>
            <w:r>
              <w:rPr>
                <w:rFonts w:ascii="Arial" w:cs="Arial" w:eastAsia="Arial" w:hAnsi="Arial"/>
                <w:b/>
                <w:bCs/>
                <w:color w:val="1F3864"/>
                <w:sz w:val="22"/>
                <w:szCs w:val="22"/>
              </w:rPr>
              <w:t xml:space="preserve">The CEILING function: </w:t>
            </w:r>
            <w:r>
              <w:rPr>
                <w:rFonts w:ascii="Arial" w:cs="Arial" w:eastAsia="Arial" w:hAnsi="Arial"/>
                <w:sz w:val="22"/>
                <w:szCs w:val="22"/>
              </w:rPr>
              <w:t xml:space="preserve">This is new! CEILING always rounds a number UP to the nearest whole number. For breakeven, we use =CEILING(FC/CM, 1) because you cannot sell a fraction of a product.</w:t>
            </w:r>
          </w:p>
          <w:p>
            <w:pPr>
              <w:spacing w:before="60" w:after="60"/>
            </w:pPr>
            <w:r>
              <w:rPr>
                <w:rFonts w:ascii="Arial" w:cs="Arial" w:eastAsia="Arial" w:hAnsi="Arial"/>
                <w:sz w:val="22"/>
                <w:szCs w:val="22"/>
              </w:rPr>
              <w:t xml:space="preserve"/>
            </w:r>
          </w:p>
          <w:p>
            <w:pPr>
              <w:spacing w:before="60" w:after="80"/>
            </w:pPr>
            <w:r>
              <w:rPr>
                <w:rFonts w:ascii="Arial" w:cs="Arial" w:eastAsia="Arial" w:hAnsi="Arial"/>
                <w:b/>
                <w:bCs/>
                <w:color w:val="1F3864"/>
                <w:sz w:val="22"/>
                <w:szCs w:val="22"/>
              </w:rPr>
              <w:t xml:space="preserve">Cross-sheet references: </w:t>
            </w:r>
            <w:r>
              <w:rPr>
                <w:rFonts w:ascii="Arial" w:cs="Arial" w:eastAsia="Arial" w:hAnsi="Arial"/>
                <w:sz w:val="22"/>
                <w:szCs w:val="22"/>
              </w:rPr>
              <w:t xml:space="preserve">When you type =Tab1!D6 in a formula, Excel pulls the value from cell D6 in the sheet named Tab1. This keeps your model dynamic — if Tab 1 changes, Tab 2 updates automatically.</w:t>
            </w:r>
          </w:p>
        </w:tc>
      </w:tr>
    </w:tbl>
    <w:p>
      <w:pPr>
        <w:spacing w:before="120" w:after="120"/>
      </w:pPr>
      <w:r>
        <w:rPr>
          <w:rFonts w:ascii="Arial" w:cs="Arial" w:eastAsia="Arial" w:hAnsi="Arial"/>
          <w:sz w:val="22"/>
          <w:szCs w:val="22"/>
        </w:rPr>
        <w:t xml:space="preserve"/>
      </w:r>
    </w:p>
    <w:p>
      <w:pPr>
        <w:pBdr>
          <w:bottom w:val="single" w:color="C9A84C" w:sz="6" w:space="1"/>
        </w:pBdr>
        <w:spacing w:before="280" w:after="100"/>
      </w:pPr>
      <w:r>
        <w:rPr>
          <w:rFonts w:ascii="Arial" w:cs="Arial" w:eastAsia="Arial" w:hAnsi="Arial"/>
          <w:b/>
          <w:bCs/>
          <w:color w:val="1F3864"/>
          <w:sz w:val="28"/>
          <w:szCs w:val="28"/>
        </w:rPr>
        <w:t xml:space="preserve">Part 6: Why Breakeven Analysis Matters in Business</w:t>
      </w:r>
    </w:p>
    <w:p>
      <w:pPr>
        <w:spacing w:before="60" w:after="80"/>
      </w:pPr>
      <w:r>
        <w:rPr>
          <w:rFonts w:ascii="Arial" w:cs="Arial" w:eastAsia="Arial" w:hAnsi="Arial"/>
          <w:sz w:val="22"/>
          <w:szCs w:val="22"/>
        </w:rPr>
        <w:t xml:space="preserve">Breakeven analysis is not just a textbook exercise — it is one of the first things any business owner or analyst calculates when evaluating a business idea or making a pricing decision. Here is how it shows up in different fields:</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Breakeven Analysis Appears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Entrepreneurship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launching a business, founders calculate breakeven to know if their pricing model is viable.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Hospitality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Restaurant owners calculate how many covers (meals) they need per night just to pay rent and staff.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planners determine the minimum number of attendees or clients needed to cover venue and logistics costs.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Finance &amp; Analytics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Analysts model breakeven scenarios when evaluating whether a new product line or acquisition makes sense.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Accountants use breakeven analysis to set pricing recommendations and review the cost structure of a business.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Intl. Business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entering a new market, companies calculate breakeven under different exchange rate and tariff scenarios.</w:t>
            </w:r>
          </w:p>
        </w:tc>
      </w:tr>
    </w:tbl>
    <w:p>
      <w:pPr>
        <w:spacing w:before="120" w:after="120"/>
      </w:pPr>
      <w:r>
        <w:rPr>
          <w:rFonts w:ascii="Arial" w:cs="Arial" w:eastAsia="Arial" w:hAnsi="Arial"/>
          <w:sz w:val="22"/>
          <w:szCs w:val="22"/>
        </w:rPr>
        <w:t xml:space="preserve"/>
      </w:r>
    </w:p>
    <w:p>
      <w:r>
        <w:br w:type="page"/>
      </w:r>
    </w:p>
    <w:p>
      <w:pPr>
        <w:pBdr>
          <w:bottom w:val="single" w:color="C9A84C" w:sz="6" w:space="1"/>
        </w:pBdr>
        <w:spacing w:before="280" w:after="100"/>
      </w:pPr>
      <w:r>
        <w:rPr>
          <w:rFonts w:ascii="Arial" w:cs="Arial" w:eastAsia="Arial" w:hAnsi="Arial"/>
          <w:b/>
          <w:bCs/>
          <w:color w:val="1F3864"/>
          <w:sz w:val="28"/>
          <w:szCs w:val="28"/>
        </w:rPr>
        <w:t xml:space="preserve">Check Your Understanding</w:t>
      </w:r>
    </w:p>
    <w:p>
      <w:pPr>
        <w:spacing w:before="60" w:after="80"/>
      </w:pPr>
      <w:r>
        <w:rPr>
          <w:rFonts w:ascii="Arial" w:cs="Arial" w:eastAsia="Arial" w:hAnsi="Arial"/>
          <w:sz w:val="22"/>
          <w:szCs w:val="22"/>
        </w:rPr>
        <w:t xml:space="preserve">Try to answer these questions before class. We will review them together. You do not need to get every answer right — the goal is to arrive with the ideas fresh in your mind.</w:t>
      </w:r>
    </w:p>
    <w:p>
      <w:pPr>
        <w:spacing w:before="120" w:after="120"/>
      </w:pPr>
      <w:r>
        <w:rPr>
          <w:rFonts w:ascii="Arial" w:cs="Arial" w:eastAsia="Arial" w:hAnsi="Arial"/>
          <w:sz w:val="22"/>
          <w:szCs w:val="22"/>
        </w:rPr>
        <w:t xml:space="preserve"/>
      </w:r>
    </w:p>
    <w:p>
      <w:pPr>
        <w:spacing w:before="60" w:after="80"/>
      </w:pPr>
      <w:r>
        <w:rPr>
          <w:rFonts w:ascii="Arial" w:cs="Arial" w:eastAsia="Arial" w:hAnsi="Arial"/>
          <w:b/>
          <w:bCs/>
          <w:color w:val="1F3864"/>
          <w:sz w:val="22"/>
          <w:szCs w:val="22"/>
        </w:rPr>
        <w:t xml:space="preserve">Question 1:  </w:t>
      </w:r>
      <w:r>
        <w:rPr>
          <w:rFonts w:ascii="Arial" w:cs="Arial" w:eastAsia="Arial" w:hAnsi="Arial"/>
          <w:sz w:val="22"/>
          <w:szCs w:val="22"/>
        </w:rPr>
        <w:t xml:space="preserve">In your own words, what is the difference between a fixed cost and a variable cost? Give one example of each from a business you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vAlign w:val="center"/>
          </w:tcPr>
          <w:p>
            <w:pPr>
              <w:jc w:val="center"/>
            </w:pPr>
            <w:r>
              <w:rPr>
                <w:rFonts w:ascii="Arial" w:cs="Arial" w:eastAsia="Arial" w:hAnsi="Arial"/>
                <w:b/>
                <w:bCs/>
                <w:color w:val="C9A84C"/>
                <w:sz w:val="28"/>
                <w:szCs w:val="28"/>
              </w:rPr>
              <w:t xml:space="preserve">?</w:t>
            </w:r>
          </w:p>
        </w:tc>
        <w:tc>
          <w:tcPr>
            <w:tcW w:type="dxa" w:w="8880"/>
            <w:tcBorders>
              <w:top w:val="single" w:color="1F3864" w:sz="1"/>
              <w:left w:val="single" w:color="1F3864" w:sz="1"/>
              <w:bottom w:val="single" w:color="1F3864" w:sz="1"/>
              <w:right w:val="single" w:color="1F3864"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tc>
      </w:tr>
    </w:tbl>
    <w:p>
      <w:pPr>
        <w:spacing w:before="120" w:after="120"/>
      </w:pPr>
      <w:r>
        <w:rPr>
          <w:rFonts w:ascii="Arial" w:cs="Arial" w:eastAsia="Arial" w:hAnsi="Arial"/>
          <w:sz w:val="22"/>
          <w:szCs w:val="22"/>
        </w:rPr>
        <w:t xml:space="preserve"/>
      </w:r>
    </w:p>
    <w:p>
      <w:pPr>
        <w:spacing w:before="60" w:after="80"/>
      </w:pPr>
      <w:r>
        <w:rPr>
          <w:rFonts w:ascii="Arial" w:cs="Arial" w:eastAsia="Arial" w:hAnsi="Arial"/>
          <w:b/>
          <w:bCs/>
          <w:color w:val="1F3864"/>
          <w:sz w:val="22"/>
          <w:szCs w:val="22"/>
        </w:rPr>
        <w:t xml:space="preserve">Question 2:  </w:t>
      </w:r>
      <w:r>
        <w:rPr>
          <w:rFonts w:ascii="Arial" w:cs="Arial" w:eastAsia="Arial" w:hAnsi="Arial"/>
          <w:sz w:val="22"/>
          <w:szCs w:val="22"/>
        </w:rPr>
        <w:t xml:space="preserve">A coffee shop pays $3,500/month in rent, $4,200/month in salaried staff, and $800/month in equipment payments. What are the total fixed costs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vAlign w:val="center"/>
          </w:tcPr>
          <w:p>
            <w:pPr>
              <w:jc w:val="center"/>
            </w:pPr>
            <w:r>
              <w:rPr>
                <w:rFonts w:ascii="Arial" w:cs="Arial" w:eastAsia="Arial" w:hAnsi="Arial"/>
                <w:b/>
                <w:bCs/>
                <w:color w:val="C9A84C"/>
                <w:sz w:val="28"/>
                <w:szCs w:val="28"/>
              </w:rPr>
              <w:t xml:space="preserve">?</w:t>
            </w:r>
          </w:p>
        </w:tc>
        <w:tc>
          <w:tcPr>
            <w:tcW w:type="dxa" w:w="8880"/>
            <w:tcBorders>
              <w:top w:val="single" w:color="1F3864" w:sz="1"/>
              <w:left w:val="single" w:color="1F3864" w:sz="1"/>
              <w:bottom w:val="single" w:color="1F3864" w:sz="1"/>
              <w:right w:val="single" w:color="1F3864"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tc>
      </w:tr>
    </w:tbl>
    <w:p>
      <w:pPr>
        <w:spacing w:before="120" w:after="120"/>
      </w:pPr>
      <w:r>
        <w:rPr>
          <w:rFonts w:ascii="Arial" w:cs="Arial" w:eastAsia="Arial" w:hAnsi="Arial"/>
          <w:sz w:val="22"/>
          <w:szCs w:val="22"/>
        </w:rPr>
        <w:t xml:space="preserve"/>
      </w:r>
    </w:p>
    <w:p>
      <w:pPr>
        <w:spacing w:before="60" w:after="80"/>
      </w:pPr>
      <w:r>
        <w:rPr>
          <w:rFonts w:ascii="Arial" w:cs="Arial" w:eastAsia="Arial" w:hAnsi="Arial"/>
          <w:b/>
          <w:bCs/>
          <w:color w:val="1F3864"/>
          <w:sz w:val="22"/>
          <w:szCs w:val="22"/>
        </w:rPr>
        <w:t xml:space="preserve">Question 3:  </w:t>
      </w:r>
      <w:r>
        <w:rPr>
          <w:rFonts w:ascii="Arial" w:cs="Arial" w:eastAsia="Arial" w:hAnsi="Arial"/>
          <w:sz w:val="22"/>
          <w:szCs w:val="22"/>
        </w:rPr>
        <w:t xml:space="preserve">A bakery sells each loaf of bread for $8. The ingredients and packaging cost $3 per loaf. What is the contribution margin per loaf?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vAlign w:val="center"/>
          </w:tcPr>
          <w:p>
            <w:pPr>
              <w:jc w:val="center"/>
            </w:pPr>
            <w:r>
              <w:rPr>
                <w:rFonts w:ascii="Arial" w:cs="Arial" w:eastAsia="Arial" w:hAnsi="Arial"/>
                <w:b/>
                <w:bCs/>
                <w:color w:val="C9A84C"/>
                <w:sz w:val="28"/>
                <w:szCs w:val="28"/>
              </w:rPr>
              <w:t xml:space="preserve">?</w:t>
            </w:r>
          </w:p>
        </w:tc>
        <w:tc>
          <w:tcPr>
            <w:tcW w:type="dxa" w:w="8880"/>
            <w:tcBorders>
              <w:top w:val="single" w:color="1F3864" w:sz="1"/>
              <w:left w:val="single" w:color="1F3864" w:sz="1"/>
              <w:bottom w:val="single" w:color="1F3864" w:sz="1"/>
              <w:right w:val="single" w:color="1F3864"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tc>
      </w:tr>
    </w:tbl>
    <w:p>
      <w:pPr>
        <w:spacing w:before="120" w:after="120"/>
      </w:pPr>
      <w:r>
        <w:rPr>
          <w:rFonts w:ascii="Arial" w:cs="Arial" w:eastAsia="Arial" w:hAnsi="Arial"/>
          <w:sz w:val="22"/>
          <w:szCs w:val="22"/>
        </w:rPr>
        <w:t xml:space="preserve"/>
      </w:r>
    </w:p>
    <w:p>
      <w:pPr>
        <w:spacing w:before="60" w:after="80"/>
      </w:pPr>
      <w:r>
        <w:rPr>
          <w:rFonts w:ascii="Arial" w:cs="Arial" w:eastAsia="Arial" w:hAnsi="Arial"/>
          <w:b/>
          <w:bCs/>
          <w:color w:val="1F3864"/>
          <w:sz w:val="22"/>
          <w:szCs w:val="22"/>
        </w:rPr>
        <w:t xml:space="preserve">Question 4:  </w:t>
      </w:r>
      <w:r>
        <w:rPr>
          <w:rFonts w:ascii="Arial" w:cs="Arial" w:eastAsia="Arial" w:hAnsi="Arial"/>
          <w:sz w:val="22"/>
          <w:szCs w:val="22"/>
        </w:rPr>
        <w:t xml:space="preserve">Using the bakery from Question 3 and total fixed costs of $2,500/month, how many loaves must the bakery sell to break even? (Hint: Divide fixed costs by contribution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vAlign w:val="center"/>
          </w:tcPr>
          <w:p>
            <w:pPr>
              <w:jc w:val="center"/>
            </w:pPr>
            <w:r>
              <w:rPr>
                <w:rFonts w:ascii="Arial" w:cs="Arial" w:eastAsia="Arial" w:hAnsi="Arial"/>
                <w:b/>
                <w:bCs/>
                <w:color w:val="C9A84C"/>
                <w:sz w:val="28"/>
                <w:szCs w:val="28"/>
              </w:rPr>
              <w:t xml:space="preserve">?</w:t>
            </w:r>
          </w:p>
        </w:tc>
        <w:tc>
          <w:tcPr>
            <w:tcW w:type="dxa" w:w="8880"/>
            <w:tcBorders>
              <w:top w:val="single" w:color="1F3864" w:sz="1"/>
              <w:left w:val="single" w:color="1F3864" w:sz="1"/>
              <w:bottom w:val="single" w:color="1F3864" w:sz="1"/>
              <w:right w:val="single" w:color="1F3864"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tc>
      </w:tr>
    </w:tbl>
    <w:p>
      <w:pPr>
        <w:spacing w:before="120" w:after="120"/>
      </w:pPr>
      <w:r>
        <w:rPr>
          <w:rFonts w:ascii="Arial" w:cs="Arial" w:eastAsia="Arial" w:hAnsi="Arial"/>
          <w:sz w:val="22"/>
          <w:szCs w:val="22"/>
        </w:rPr>
        <w:t xml:space="preserve"/>
      </w:r>
    </w:p>
    <w:p>
      <w:pPr>
        <w:spacing w:before="60" w:after="80"/>
      </w:pPr>
      <w:r>
        <w:rPr>
          <w:rFonts w:ascii="Arial" w:cs="Arial" w:eastAsia="Arial" w:hAnsi="Arial"/>
          <w:b/>
          <w:bCs/>
          <w:color w:val="1F3864"/>
          <w:sz w:val="22"/>
          <w:szCs w:val="22"/>
        </w:rPr>
        <w:t xml:space="preserve">Question 5:  </w:t>
      </w:r>
      <w:r>
        <w:rPr>
          <w:rFonts w:ascii="Arial" w:cs="Arial" w:eastAsia="Arial" w:hAnsi="Arial"/>
          <w:sz w:val="22"/>
          <w:szCs w:val="22"/>
        </w:rPr>
        <w:t xml:space="preserve">If the bakery actually sells 600 loaves in a month, is it above or below breakeven? How much profit or loss does it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vAlign w:val="center"/>
          </w:tcPr>
          <w:p>
            <w:pPr>
              <w:jc w:val="center"/>
            </w:pPr>
            <w:r>
              <w:rPr>
                <w:rFonts w:ascii="Arial" w:cs="Arial" w:eastAsia="Arial" w:hAnsi="Arial"/>
                <w:b/>
                <w:bCs/>
                <w:color w:val="C9A84C"/>
                <w:sz w:val="28"/>
                <w:szCs w:val="28"/>
              </w:rPr>
              <w:t xml:space="preserve">?</w:t>
            </w:r>
          </w:p>
        </w:tc>
        <w:tc>
          <w:tcPr>
            <w:tcW w:type="dxa" w:w="8880"/>
            <w:tcBorders>
              <w:top w:val="single" w:color="1F3864" w:sz="1"/>
              <w:left w:val="single" w:color="1F3864" w:sz="1"/>
              <w:bottom w:val="single" w:color="1F3864" w:sz="1"/>
              <w:right w:val="single" w:color="1F3864"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tc>
      </w:tr>
    </w:tbl>
    <w:p>
      <w:pPr>
        <w:spacing w:before="120" w:after="120"/>
      </w:pPr>
      <w:r>
        <w:rPr>
          <w:rFonts w:ascii="Arial" w:cs="Arial" w:eastAsia="Arial" w:hAnsi="Arial"/>
          <w:sz w:val="22"/>
          <w:szCs w:val="22"/>
        </w:rPr>
        <w:t xml:space="preserve"/>
      </w:r>
    </w:p>
    <w:p>
      <w:pPr>
        <w:spacing w:before="60" w:after="80"/>
      </w:pPr>
      <w:r>
        <w:rPr>
          <w:rFonts w:ascii="Arial" w:cs="Arial" w:eastAsia="Arial" w:hAnsi="Arial"/>
          <w:b/>
          <w:bCs/>
          <w:color w:val="1F3864"/>
          <w:sz w:val="22"/>
          <w:szCs w:val="22"/>
        </w:rPr>
        <w:t xml:space="preserve">Question 6:  </w:t>
      </w:r>
      <w:r>
        <w:rPr>
          <w:rFonts w:ascii="Arial" w:cs="Arial" w:eastAsia="Arial" w:hAnsi="Arial"/>
          <w:sz w:val="22"/>
          <w:szCs w:val="22"/>
        </w:rPr>
        <w:t xml:space="preserve">Why do we always round UP (not down or to the nearest whole number) when the breakeven calculation gives us a decimal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100"/>
            </w:tcMar>
            <w:vAlign w:val="center"/>
          </w:tcPr>
          <w:p>
            <w:pPr>
              <w:jc w:val="center"/>
            </w:pPr>
            <w:r>
              <w:rPr>
                <w:rFonts w:ascii="Arial" w:cs="Arial" w:eastAsia="Arial" w:hAnsi="Arial"/>
                <w:b/>
                <w:bCs/>
                <w:color w:val="C9A84C"/>
                <w:sz w:val="28"/>
                <w:szCs w:val="28"/>
              </w:rPr>
              <w:t xml:space="preserve">?</w:t>
            </w:r>
          </w:p>
        </w:tc>
        <w:tc>
          <w:tcPr>
            <w:tcW w:type="dxa" w:w="8880"/>
            <w:tcBorders>
              <w:top w:val="single" w:color="1F3864" w:sz="1"/>
              <w:left w:val="single" w:color="1F3864" w:sz="1"/>
              <w:bottom w:val="single" w:color="1F3864" w:sz="1"/>
              <w:right w:val="single" w:color="1F3864" w:sz="1"/>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p>
            <w:pPr>
              <w:pBdr>
                <w:bottom w:val="single" w:color="AAAAAA" w:sz="1" w:space="1"/>
              </w:pBdr>
              <w:spacing w:before="60" w:after="0"/>
            </w:pPr>
            <w:r>
              <w:rPr>
                <w:rFonts w:ascii="Arial" w:cs="Arial" w:eastAsia="Arial" w:hAnsi="Arial"/>
                <w:sz w:val="22"/>
                <w:szCs w:val="22"/>
              </w:rPr>
              <w:t xml:space="preserve"/>
            </w:r>
          </w:p>
        </w:tc>
      </w:tr>
    </w:tbl>
    <w:p>
      <w:pPr>
        <w:spacing w:before="120" w:after="120"/>
      </w:pPr>
      <w:r>
        <w:rPr>
          <w:rFonts w:ascii="Arial" w:cs="Arial" w:eastAsia="Arial" w:hAnsi="Arial"/>
          <w:sz w:val="22"/>
          <w:szCs w:val="22"/>
        </w:rPr>
        <w:t xml:space="preserve"/>
      </w:r>
    </w:p>
    <w:p>
      <w:pPr>
        <w:pBdr>
          <w:bottom w:val="single" w:color="C9A84C" w:sz="6" w:space="1"/>
        </w:pBdr>
        <w:spacing w:before="280" w:after="100"/>
      </w:pPr>
      <w:r>
        <w:rPr>
          <w:rFonts w:ascii="Arial" w:cs="Arial" w:eastAsia="Arial" w:hAnsi="Arial"/>
          <w:b/>
          <w:bCs/>
          <w:color w:val="1F3864"/>
          <w:sz w:val="28"/>
          <w:szCs w:val="28"/>
        </w:rPr>
        <w:t xml:space="preserve">Key Vocabulary for Day 6</w:t>
      </w:r>
    </w:p>
    <w:p>
      <w:pPr>
        <w:spacing w:before="60" w:after="80"/>
      </w:pPr>
      <w:r>
        <w:rPr>
          <w:rFonts w:ascii="Arial" w:cs="Arial" w:eastAsia="Arial" w:hAnsi="Arial"/>
          <w:sz w:val="22"/>
          <w:szCs w:val="22"/>
        </w:rPr>
        <w:t xml:space="preserve">These are the terms we will use throughout class. Review them before you arrive.</w:t>
      </w:r>
    </w:p>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Cost (FC)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expense that stays the same regardless of how many units are produced or sold.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Variable Cost (VC)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 expense that changes in direct proportion to the number of units produced or sold.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Contribution Margin (CM)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Selling Price minus Variable Cost per unit. The amount each sale contributes toward fixed costs and profit.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Breakeven Point (BE)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number of units that must be sold to cover all costs. At this point, profit =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CEILING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Excel function that rounds a number UP to the nearest specified multiple. =CEILING(number, 1) rounds up to a whole number.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Cross-sheet reference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formula that pulls a value from a different worksheet tab within the same Excel workbook. Written as =SheetName!CellAddress.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 IF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IF function that contains another IF function inside it, allowing three or more possible outcomes.</w:t>
            </w:r>
          </w:p>
        </w:tc>
      </w:tr>
    </w:tbl>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4FB" w:val="clear"/>
            <w:tcMar>
              <w:top w:type="dxa" w:w="140"/>
              <w:left w:type="dxa" w:w="200"/>
              <w:bottom w:type="dxa" w:w="140"/>
              <w:right w:type="dxa" w:w="200"/>
            </w:tcMar>
          </w:tcPr>
          <w:p>
            <w:pPr>
              <w:spacing w:before="60" w:after="80"/>
            </w:pPr>
            <w:r>
              <w:rPr>
                <w:rFonts w:ascii="Arial" w:cs="Arial" w:eastAsia="Arial" w:hAnsi="Arial"/>
                <w:b/>
                <w:bCs/>
                <w:color w:val="1F3864"/>
                <w:sz w:val="22"/>
                <w:szCs w:val="22"/>
              </w:rPr>
              <w:t xml:space="preserve">A Note Before Class</w:t>
            </w:r>
          </w:p>
          <w:p>
            <w:pPr>
              <w:spacing w:before="60" w:after="60"/>
            </w:pPr>
            <w:r>
              <w:rPr>
                <w:rFonts w:ascii="Arial" w:cs="Arial" w:eastAsia="Arial" w:hAnsi="Arial"/>
                <w:sz w:val="22"/>
                <w:szCs w:val="22"/>
              </w:rPr>
              <w:t xml:space="preserve"/>
            </w:r>
          </w:p>
          <w:p>
            <w:pPr>
              <w:spacing w:before="60" w:after="80"/>
            </w:pPr>
            <w:r>
              <w:rPr>
                <w:rFonts w:ascii="Arial" w:cs="Arial" w:eastAsia="Arial" w:hAnsi="Arial"/>
                <w:sz w:val="22"/>
                <w:szCs w:val="22"/>
              </w:rPr>
              <w:t xml:space="preserve">You do not need to arrive with the formulas memorized. The Excel workbook we use in class has formula hints built into each tab. The goal of this reading is simply to make the ideas feel familiar so that when we work through them together, you can follow along and focus on building — not just copying.</w:t>
            </w:r>
          </w:p>
          <w:p>
            <w:pPr>
              <w:spacing w:before="60" w:after="60"/>
            </w:pPr>
            <w:r>
              <w:rPr>
                <w:rFonts w:ascii="Arial" w:cs="Arial" w:eastAsia="Arial" w:hAnsi="Arial"/>
                <w:sz w:val="22"/>
                <w:szCs w:val="22"/>
              </w:rPr>
              <w:t xml:space="preserve"/>
            </w:r>
          </w:p>
          <w:p>
            <w:pPr>
              <w:spacing w:before="60" w:after="80"/>
            </w:pPr>
            <w:r>
              <w:rPr>
                <w:rFonts w:ascii="Arial" w:cs="Arial" w:eastAsia="Arial" w:hAnsi="Arial"/>
                <w:sz w:val="22"/>
                <w:szCs w:val="22"/>
              </w:rPr>
              <w:t xml:space="preserve">If you had trouble with the Check Your Understanding questions, that is perfectly fine. Bring your attempts to class — even wrong answers are a great starting point for learning.</w:t>
            </w:r>
          </w:p>
          <w:p>
            <w:pPr>
              <w:spacing w:before="60" w:after="60"/>
            </w:pPr>
            <w:r>
              <w:rPr>
                <w:rFonts w:ascii="Arial" w:cs="Arial" w:eastAsia="Arial" w:hAnsi="Arial"/>
                <w:sz w:val="22"/>
                <w:szCs w:val="22"/>
              </w:rPr>
              <w:t xml:space="preserve"/>
            </w:r>
          </w:p>
          <w:p>
            <w:pPr>
              <w:spacing w:before="60" w:after="80"/>
            </w:pPr>
            <w:r>
              <w:rPr>
                <w:rFonts w:ascii="Arial" w:cs="Arial" w:eastAsia="Arial" w:hAnsi="Arial"/>
                <w:b/>
                <w:bCs/>
                <w:color w:val="1F3864"/>
                <w:sz w:val="22"/>
                <w:szCs w:val="22"/>
              </w:rPr>
              <w:t xml:space="preserve">See you in class!</w:t>
            </w:r>
          </w:p>
        </w:tc>
      </w:tr>
    </w:tbl>
    <w:p>
      <w:pPr>
        <w:spacing w:before="12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pPr>
              <w:jc w:val="center"/>
            </w:pPr>
            <w:r>
              <w:rPr>
                <w:rFonts w:ascii="Arial" w:cs="Arial" w:eastAsia="Arial" w:hAnsi="Arial"/>
                <w:b/>
                <w:bCs/>
                <w:color w:val="C9A84C"/>
                <w:sz w:val="20"/>
                <w:szCs w:val="20"/>
              </w:rPr>
              <w:t xml:space="preserve">BUS 123  |  Gerrish School of Business  |  Endicott College</w:t>
            </w:r>
          </w:p>
          <w:p>
            <w:pPr>
              <w:spacing w:before="40"/>
              <w:jc w:val="center"/>
            </w:pPr>
            <w:r>
              <w:rPr>
                <w:rFonts w:ascii="Arial" w:cs="Arial" w:eastAsia="Arial" w:hAnsi="Arial"/>
                <w:color w:val="D6E4F0"/>
                <w:sz w:val="18"/>
                <w:szCs w:val="18"/>
              </w:rPr>
              <w:t xml:space="preserve">Day 6 Pre-Reading: Breakeven Analysis  |  Midnight Executive Edition</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026"/>
      </w:tabs>
      <w:spacing w:before="60"/>
    </w:pPr>
    <w:r>
      <w:rPr>
        <w:rFonts w:ascii="Arial" w:cs="Arial" w:eastAsia="Arial" w:hAnsi="Arial"/>
        <w:color w:val="1F3864"/>
        <w:sz w:val="18"/>
        <w:szCs w:val="18"/>
      </w:rPr>
      <w:t xml:space="preserve">BUS 123  |  Gerrish School of Business  |  Endicott College</w:t>
    </w:r>
    <w:r>
      <w:rPr>
        <w:rFonts w:ascii="Arial" w:cs="Arial" w:eastAsia="Arial" w:hAnsi="Arial"/>
        <w:color w:val="1F3864"/>
        <w:sz w:val="18"/>
        <w:szCs w:val="18"/>
      </w:rPr>
      <w:t xml:space="preserve">	Day 6 Pre-Reading: Breakeven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BUS 123  |  Excel &amp; Business Math</w:t>
          </w:r>
        </w:p>
        <w:p>
          <w:pPr>
            <w:spacing w:before="20"/>
          </w:pPr>
          <w:r>
            <w:rPr>
              <w:rFonts w:ascii="Arial" w:cs="Arial" w:eastAsia="Arial" w:hAnsi="Arial"/>
              <w:color w:val="C9A84C"/>
              <w:sz w:val="18"/>
              <w:szCs w:val="18"/>
            </w:rPr>
            <w:t xml:space="preserve">Pre-Reading: Day 6  |  Breakeven Analysis</w:t>
          </w:r>
        </w:p>
      </w:tc>
      <w:tc>
        <w:tcPr>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vAlign w:val="center"/>
        </w:tcPr>
        <w:p>
          <w:pPr>
            <w:jc w:val="right"/>
          </w:pPr>
          <w:r>
            <w:rPr>
              <w:rFonts w:ascii="Arial" w:cs="Arial" w:eastAsia="Arial" w:hAnsi="Arial"/>
              <w:color w:val="D6E4F0"/>
              <w:sz w:val="16"/>
              <w:szCs w:val="16"/>
            </w:rPr>
            <w:t xml:space="preserve">Gerrish School of Business  |  Endicott College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2026-03-03T20:00:32.499Z</dcterms:created>
  <dcterms:modified xsi:type="dcterms:W3CDTF">2026-03-03T20:00:32.499Z</dcterms:modified>
</cp:coreProperties>
</file>

<file path=docProps/custom.xml><?xml version="1.0" encoding="utf-8"?>
<Properties xmlns="http://schemas.openxmlformats.org/officeDocument/2006/custom-properties" xmlns:vt="http://schemas.openxmlformats.org/officeDocument/2006/docPropsVTypes"/>
</file>