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B8843D"/>
          <w:sz w:val="20"/>
        </w:rPr>
        <w:t>STUDENT ACTIVITY GUIDE</w:t>
      </w:r>
    </w:p>
    <w:p>
      <w:pPr>
        <w:spacing w:after="120"/>
      </w:pPr>
      <w:r>
        <w:rPr>
          <w:rFonts w:ascii="Calibri" w:hAnsi="Calibri"/>
          <w:b/>
          <w:color w:val="0E1116"/>
          <w:sz w:val="50"/>
        </w:rPr>
        <w:t>Simple Interest, Discounting &amp; Present Value</w:t>
      </w:r>
    </w:p>
    <w:p>
      <w:pPr>
        <w:spacing w:after="280"/>
      </w:pPr>
      <w:r>
        <w:rPr>
          <w:rFonts w:ascii="Calibri" w:hAnsi="Calibri"/>
          <w:i/>
          <w:color w:val="4A5567"/>
          <w:sz w:val="25"/>
        </w:rPr>
        <w:t>Meridian Advisory Group · MATH-M08-L01 · 75 minutes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E5"/>
          </w:tcPr>
          <w:p>
            <w:pPr>
              <w:jc w:val="center"/>
            </w:pPr>
            <w:r>
              <w:rPr>
                <w:rFonts w:ascii="Calibri" w:hAnsi="Calibri"/>
                <w:b/>
                <w:color w:val="4A7C5E"/>
                <w:sz w:val="18"/>
              </w:rPr>
              <w:t>RETRIEVE</w:t>
              <w:br/>
            </w:r>
            <w:r>
              <w:rPr>
                <w:rFonts w:ascii="Calibri" w:hAnsi="Calibri"/>
                <w:b/>
                <w:color w:val="0E1116"/>
                <w:sz w:val="24"/>
              </w:rPr>
              <w:t>4 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E5"/>
          </w:tcPr>
          <w:p>
            <w:pPr>
              <w:jc w:val="center"/>
            </w:pPr>
            <w:r>
              <w:rPr>
                <w:rFonts w:ascii="Calibri" w:hAnsi="Calibri"/>
                <w:b/>
                <w:color w:val="B8843D"/>
                <w:sz w:val="18"/>
              </w:rPr>
              <w:t>PRACTICE</w:t>
              <w:br/>
            </w:r>
            <w:r>
              <w:rPr>
                <w:rFonts w:ascii="Calibri" w:hAnsi="Calibri"/>
                <w:b/>
                <w:color w:val="0E1116"/>
                <w:sz w:val="24"/>
              </w:rPr>
              <w:t>14 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9C4A2B"/>
                <w:sz w:val="18"/>
              </w:rPr>
              <w:t>DECIDE</w:t>
              <w:br/>
            </w:r>
            <w:r>
              <w:rPr>
                <w:rFonts w:ascii="Calibri" w:hAnsi="Calibri"/>
                <w:b/>
                <w:color w:val="0E1116"/>
                <w:sz w:val="24"/>
              </w:rPr>
              <w:t>13 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E5"/>
          </w:tcPr>
          <w:p>
            <w:pPr>
              <w:jc w:val="center"/>
            </w:pPr>
            <w:r>
              <w:rPr>
                <w:rFonts w:ascii="Calibri" w:hAnsi="Calibri"/>
                <w:b/>
                <w:color w:val="355773"/>
                <w:sz w:val="18"/>
              </w:rPr>
              <w:t>DEFEND</w:t>
              <w:br/>
            </w:r>
            <w:r>
              <w:rPr>
                <w:rFonts w:ascii="Calibri" w:hAnsi="Calibri"/>
                <w:b/>
                <w:color w:val="0E1116"/>
                <w:sz w:val="24"/>
              </w:rPr>
              <w:t>4 min</w:t>
            </w:r>
          </w:p>
        </w:tc>
      </w:tr>
    </w:tbl>
    <w:p>
      <w:pPr>
        <w:pStyle w:val="Heading1"/>
      </w:pPr>
      <w:r>
        <w:t>What you must produce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E1116"/>
                <w:sz w:val="20"/>
              </w:rPr>
              <w:t>A complete submission contains formula-driven work in the starter workbook, a reconciled present-value total, an offer choice, a two-sentence defense, and a clear statement of the compound-periodic model and 6% annual rate assumption.</w:t>
            </w:r>
          </w:p>
        </w:tc>
      </w:tr>
    </w:tbl>
    <w:p>
      <w:pPr>
        <w:pStyle w:val="Heading1"/>
      </w:pPr>
      <w:r>
        <w:t>75-minute learning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200"/>
        <w:gridCol w:w="4460"/>
        <w:gridCol w:w="26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Slides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Student move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Artifact / evidence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1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1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Open the starter workbook and frame the decision.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Workbook ready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3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2–3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Preview the route and measurable outcomes.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Purpose and expectations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4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4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Retrieve reading concepts individually, then compare in pairs.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Three agreed responses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14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5–8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Interpret rate inputs, predict day-count direction, complete Pause A.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Live You Try It!G6:G10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19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9–13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Watch an instructor model, choose the unknown, complete Pause B.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Live You Try It!G12:G14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29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14–19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Compare PV models, complete the Class Challenge, diagnose and debrief.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Class Challenge deliverable</w:t>
            </w:r>
          </w:p>
        </w:tc>
      </w:tr>
      <w:tr>
        <w:tc>
          <w:tcPr>
            <w:tcW w:type="dxa" w:w="11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5</w:t>
            </w:r>
          </w:p>
        </w:tc>
        <w:tc>
          <w:tcPr>
            <w:tcW w:type="dxa" w:w="12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20–22</w:t>
            </w:r>
          </w:p>
        </w:tc>
        <w:tc>
          <w:tcPr>
            <w:tcW w:type="dxa" w:w="44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Synthesize, preview compound interest, save work.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8"/>
              </w:rPr>
              <w:t>Saved workbook</w:t>
            </w:r>
          </w:p>
        </w:tc>
      </w:tr>
    </w:tbl>
    <w:p>
      <w:r>
        <w:br w:type="page"/>
      </w:r>
    </w:p>
    <w:p>
      <w:pPr>
        <w:pStyle w:val="Heading1"/>
      </w:pPr>
      <w:r>
        <w:t>Activity requirements · practice sequence</w:t>
      </w:r>
    </w:p>
    <w:p>
      <w:pPr>
        <w:pStyle w:val="Heading2"/>
      </w:pPr>
      <w:r>
        <w:t>1 · Reading retrieval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What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Answer the three slide 4 prompts: value today, exact-interest time basis, and simple-versus-compound PV.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How / time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1 minute individually, then 2 minutes with a partner; 1-minute whole-class report.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Deliverable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One agreed response per prompt.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Debrief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Three pairs report before the instructor reveals the reference answer.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Mastery 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Students state 92/365 and explain that the PV difference comes from different growth assumptions.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Likely snag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Saying PV is always smaller without stating positive rate/time or confusing value magnitude with Excel's sign.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Response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Add the boundary conditions and separate economic magnitude from the cash-flow sign convention.</w:t>
            </w:r>
          </w:p>
        </w:tc>
      </w:tr>
    </w:tbl>
    <w:p>
      <w:pPr>
        <w:pStyle w:val="Heading2"/>
      </w:pPr>
      <w:r>
        <w:t>2 · Live You Try It · Pause 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What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Build exact and ordinary year fractions, two interest formulas, and the dollar difference in Live You Try It!G6:G10.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How / time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Pairs for 7 minutes. One student drives; one checks cell references, units, and feedback text.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Deliverable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Five formula cells plus feedback text indicating correct values.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Debrief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Compare ordinary minus exact interest and explain the result using the denominator.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Mastery 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Formulas reference blue cells and the pair explains why the 360-day basis produces more interest for positive inputs.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Likely snag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Hardcoding numbers, reversing the methods, or using days directly as years.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Response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Trace the active formula's precedents and match each denominator to the contract cue.</w:t>
            </w:r>
          </w:p>
        </w:tc>
      </w:tr>
    </w:tbl>
    <w:p>
      <w:pPr>
        <w:pStyle w:val="Heading2"/>
      </w:pPr>
      <w:r>
        <w:t>3 · Live You Try It · Pause 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What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Build the year fraction, simple interest, and simple future value in Live You Try It!G12:G14.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How / time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Pairs for 7 minutes; switch driver/checker roles after B1.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Deliverable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Three formula cells and a verbal direction check: positive rate/time should make FV exceed principal.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Debrief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One pair projects formulas; the class traces G13 and G14 back to G12.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Mastery 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Time is in years, formulas use references, and students distinguish interest from ending balance.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Likely snag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Treating interest as future value or typing 8 directly into the interest formula.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B8843D"/>
                <w:sz w:val="19"/>
              </w:rPr>
              <w:t>Response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Rebuild the dependency chain: inputs → time conversion → interest and FV.</w:t>
            </w:r>
          </w:p>
        </w:tc>
      </w:tr>
    </w:tbl>
    <w:p>
      <w:r>
        <w:br w:type="page"/>
      </w:r>
    </w:p>
    <w:p>
      <w:pPr>
        <w:pStyle w:val="Heading1"/>
      </w:pPr>
      <w:r>
        <w:t>Activity requirements · decision and transfer</w:t>
      </w:r>
    </w:p>
    <w:p>
      <w:pPr>
        <w:pStyle w:val="Heading2"/>
      </w:pPr>
      <w:r>
        <w:t>4 · Class Challenge · offer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What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Audit a PV result with FV in E6; discount five future payments in E12:E16; total in E17; calculate the cash-offer spread in E18; choose in B19; defend in B20:E21; disclose assumptions in B22:E23.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How / time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Pairs for 13 minutes. One modeler and one auditor switch after payment 3.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Deliverable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Eight formula cells, one offer choice, a two-sentence recommendation, and a model/rate disclosure.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Debrief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Slide 18 diagnoses model mixing; slide 19 uses two pairs to defend arithmetic and assumptions.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Mastery 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Each payment uses the same compound-periodic model; E17 reconciles to E12:E16; the recommendation cites PV, spread, and assumptions.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Likely snag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Using the manual simple-interest denominator for the multi-year stream or discounting the sum once.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Response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Ask whether the payments arrive on the same date; then require one common valuation date and one consistent model.</w:t>
            </w:r>
          </w:p>
        </w:tc>
      </w:tr>
    </w:tbl>
    <w:p>
      <w:pPr>
        <w:pStyle w:val="Heading2"/>
      </w:pPr>
      <w:r>
        <w:t>5 · Decision debrief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What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Defend the selected offer using the workbook's total, dollar spread, model, and rate assumption.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How / time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Whole class for 4 minutes; one pair audits arithmetic and one pair audits assumptions.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Deliverable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 verbal defense that points to workbook evidence.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Debrief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Ask what higher discount rate, different timing, or payment risk could do to the conclusion.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Mastery 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Recommendation is conditional rather than universal and cites a reconciled workbook result.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Likely snag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Treating the higher nominal future total as sufficient evidence.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9C4A2B"/>
                <w:sz w:val="19"/>
              </w:rPr>
              <w:t>Response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Return every payment to today's valuation date before comparing offers.</w:t>
            </w:r>
          </w:p>
        </w:tc>
      </w:tr>
    </w:tbl>
    <w:p>
      <w:pPr>
        <w:pStyle w:val="Heading2"/>
      </w:pPr>
      <w:r>
        <w:t>Independent transfer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55773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Student direction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Location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Live You Try It!G16:G18 after slide 15 or after class.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Task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Build manual simple-interest PV, Excel compound-periodic PV, and the FV round trip for transfer numbers.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Evidence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The two PV magnitudes differ for a stated reason, and FV reproduces the original future amount.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Support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Use FormulaReferenceCard only after identifying the required model and matching rate with periods.</w:t>
            </w:r>
          </w:p>
        </w:tc>
      </w:tr>
      <w:tr>
        <w:tc>
          <w:tcPr>
            <w:tcW w:type="dxa" w:w="1700"/>
            <w:shd w:fill="EAF3E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4A7C5E"/>
                <w:sz w:val="19"/>
              </w:rPr>
              <w:t>Before you save</w:t>
            </w:r>
          </w:p>
        </w:tc>
        <w:tc>
          <w:tcPr>
            <w:tcW w:type="dxa" w:w="7660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A1F2C"/>
                <w:sz w:val="19"/>
              </w:rPr>
              <w:t>Confirm that formulas use cell references, the payment-stream total equals the five PV rows, the offer choice matches the spread, and the defense names the compound-periodic model, 6% annual rate, annual periods, and today's valuation date.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A5567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A5567"/>
        <w:sz w:val="18"/>
      </w:rPr>
      <w:t>BUS123 · MATH-M08-L01 · Student Activity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BUS123 MATH-M08-L01 Student Activity Guide</dc:title>
  <dc:subject>Simple Interest, Discounting and Present Value</dc:subject>
  <dc:creator>Gerrish School of Business, Endicott College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