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9C4A2B"/>
          <w:sz w:val="19"/>
        </w:rPr>
        <w:t>BUS311 CAPSTONE STAGE 2</w:t>
      </w:r>
    </w:p>
    <w:p>
      <w:pPr>
        <w:keepNext/>
        <w:spacing w:after="100"/>
      </w:pPr>
      <w:r>
        <w:rPr>
          <w:rFonts w:ascii="Aptos Display" w:hAnsi="Aptos Display"/>
          <w:b/>
          <w:i w:val="0"/>
          <w:color w:val="152536"/>
          <w:sz w:val="48"/>
        </w:rPr>
        <w:t>Revenue Hypothesis Quality Checklist</w:t>
      </w:r>
    </w:p>
    <w:p>
      <w:pPr>
        <w:spacing w:after="200"/>
      </w:pPr>
      <w:r>
        <w:rPr>
          <w:rFonts w:ascii="Aptos" w:hAnsi="Aptos"/>
          <w:b w:val="0"/>
          <w:i w:val="0"/>
          <w:color w:val="5B6472"/>
          <w:sz w:val="18"/>
        </w:rPr>
        <w:t>Use before and after the skeptical-CFO challenge  |  Due September 30 at 12:30 p.m. ET  |  Approved student release  |  Source v1.5.0</w:t>
      </w:r>
    </w:p>
    <w:p>
      <w:pPr>
        <w:pBdr>
          <w:bottom w:val="single" w:sz="14" w:space="1" w:color="C18A42"/>
        </w:pBd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C4A2B"/>
                <w:sz w:val="19"/>
              </w:rPr>
              <w:t xml:space="preserve">USE THIS TWICE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Complete the checklist before the skeptical-CFO challenge and again after revising the hypothesis. A hypothesis is ready only when every required item can be answered with company-specific evidence.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A limitation such as 'not disclosed' must be managed openly. It is never permission to invent a number.</w:t>
      </w:r>
    </w:p>
    <w:p>
      <w:pPr>
        <w:pStyle w:val="Heading1"/>
        <w:keepNext/>
      </w:pPr>
      <w:r>
        <w:t>A. One-sentence hypothesis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55773"/>
                <w:sz w:val="19"/>
              </w:rPr>
              <w:t xml:space="preserve">TEMPLATE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Over [period], [company-specific driver or mechanism] will [directional revenue or margin effect] because [causal logic]. I would weaken or reject this claim if [observable falsification evidence] occurs.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Student draft: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p>
      <w:pPr>
        <w:pStyle w:val="Heading1"/>
        <w:keepNext/>
      </w:pPr>
      <w:r>
        <w:t>B. Required quality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00"/>
        <w:gridCol w:w="3260"/>
      </w:tblGrid>
      <w:tr>
        <w:trPr>
          <w:tblHeader w:val="true"/>
          <w:cantSplit/>
        </w:trPr>
        <w:tc>
          <w:tcPr>
            <w:tcW w:type="dxa" w:w="61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Quality check</w:t>
            </w:r>
          </w:p>
        </w:tc>
        <w:tc>
          <w:tcPr>
            <w:tcW w:type="dxa" w:w="32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Yes, revise, and evidence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Specific driver: The claim names a company-relevant operating driver rather than the economy, management, or growth in general.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Causal mechanism: The claim explains how the driver reaches revenue or margin.</w:t>
            </w:r>
          </w:p>
        </w:tc>
        <w:tc>
          <w:tcPr>
            <w:tcW w:type="dxa" w:w="3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Directional effect: The expected effect is clear enough to translate into a forecast assumption.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Defined period: The claim states a fiscal year, forecast window, or decision horizon.</w:t>
            </w:r>
          </w:p>
        </w:tc>
        <w:tc>
          <w:tcPr>
            <w:tcW w:type="dxa" w:w="3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Company evidence: At least two independent pieces of SEC, FactSet, Excel, or other credible evidence support testing the claim.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Leading indicator: At least one observable measure should move before or with the expected revenue effect.</w:t>
            </w:r>
          </w:p>
        </w:tc>
        <w:tc>
          <w:tcPr>
            <w:tcW w:type="dxa" w:w="3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Falsification evidence: A reasonable observation could weaken or disprove the claim; the hypothesis cannot be true under every outcome.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Alternative explanation: At least one other plausible cause is named and can be compared with the preferred explanation.</w:t>
            </w:r>
          </w:p>
        </w:tc>
        <w:tc>
          <w:tcPr>
            <w:tcW w:type="dxa" w:w="3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Comparability: Definitions, units, fiscal periods, and segment changes are sufficiently consistent, or limitations are stated.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No unsupported precision: Every threshold or magnitude is sourced, calculated, or clearly labeled as a later scenario assumption.</w:t>
            </w:r>
          </w:p>
        </w:tc>
        <w:tc>
          <w:tcPr>
            <w:tcW w:type="dxa" w:w="3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Scenario linkage: Base, upside, and downside cases change the named driver or its effect, not an unrelated valuation output.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  <w:tr>
        <w:trPr>
          <w:cantSplit/>
        </w:trPr>
        <w:tc>
          <w:tcPr>
            <w:tcW w:type="dxa" w:w="6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CFO decision linkage: The evidence could change whether the CFO accelerates, stages, pauses, modifies, or rejects the action.</w:t>
            </w:r>
          </w:p>
        </w:tc>
        <w:tc>
          <w:tcPr>
            <w:tcW w:type="dxa" w:w="3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 ] Yes / revise</w:t>
              <w:br/>
              <w:t>Evidence ID or revision note: [Type here.]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C. Fast diagnostic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Revise the hypothesis if any statement below is true: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predicts only that revenue will grow or decline.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relies on a stock-price target, valuation multiple, or analyst rating as the cause of revenue.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names several unrelated drivers so no single claim can be tested.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confuses correlation with causation and does not name an alternative explanation.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cannot be weakened by observable evidence.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uses a percentage, market share, peer average, or company figure without a traceable source or calculation.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describes past performance but does not affect a future assumption or the CFO decision.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It requires nonpublic information or an undisclosed metric that cannot be reasonably proxied.</w:t>
      </w:r>
    </w:p>
    <w:p>
      <w:pPr>
        <w:pStyle w:val="Heading1"/>
        <w:keepNext/>
      </w:pPr>
      <w:r>
        <w:t>D. Scenario and decision bridge</w:t>
      </w:r>
    </w:p>
    <w:p>
      <w:pPr>
        <w:pStyle w:val="Heading2"/>
        <w:keepNext/>
      </w:pPr>
      <w:r>
        <w:t>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Field</w:t>
            </w:r>
          </w:p>
        </w:tc>
        <w:tc>
          <w:tcPr>
            <w:tcW w:type="dxa" w:w="6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Driver assumption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Observable indicator or trigger</w:t>
            </w:r>
          </w:p>
        </w:tc>
        <w:tc>
          <w:tcPr>
            <w:tcW w:type="dxa" w:w="63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Forecast effect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CFO response</w:t>
            </w:r>
          </w:p>
        </w:tc>
        <w:tc>
          <w:tcPr>
            <w:tcW w:type="dxa" w:w="63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Upside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Field</w:t>
            </w:r>
          </w:p>
        </w:tc>
        <w:tc>
          <w:tcPr>
            <w:tcW w:type="dxa" w:w="6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Driver assumption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Observable indicator or trigger</w:t>
            </w:r>
          </w:p>
        </w:tc>
        <w:tc>
          <w:tcPr>
            <w:tcW w:type="dxa" w:w="63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Forecast effect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CFO response</w:t>
            </w:r>
          </w:p>
        </w:tc>
        <w:tc>
          <w:tcPr>
            <w:tcW w:type="dxa" w:w="63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Downside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Field</w:t>
            </w:r>
          </w:p>
        </w:tc>
        <w:tc>
          <w:tcPr>
            <w:tcW w:type="dxa" w:w="6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Driver assumption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Observable indicator or trigger</w:t>
            </w:r>
          </w:p>
        </w:tc>
        <w:tc>
          <w:tcPr>
            <w:tcW w:type="dxa" w:w="63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Forecast effect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30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CFO response</w:t>
            </w:r>
          </w:p>
        </w:tc>
        <w:tc>
          <w:tcPr>
            <w:tcW w:type="dxa" w:w="63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E. Skeptical-CFO judgment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Strongest challenge or alternative explanation: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Evidence checked independently: </w:t>
      </w:r>
      <w:r>
        <w:rPr>
          <w:rFonts w:ascii="Aptos" w:hAnsi="Aptos"/>
          <w:b w:val="0"/>
          <w:i/>
          <w:color w:val="5B6472"/>
          <w:sz w:val="21"/>
        </w:rPr>
        <w:t>[List evidence IDs.]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Judgment: </w:t>
      </w:r>
      <w:r>
        <w:rPr>
          <w:rFonts w:ascii="Aptos" w:hAnsi="Aptos"/>
          <w:b w:val="0"/>
          <w:i/>
          <w:color w:val="5B6472"/>
          <w:sz w:val="21"/>
        </w:rPr>
        <w:t>[Accept / Modify / Reject the challenge.]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Why: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Revised hypothesis: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p>
      <w:pPr>
        <w:pStyle w:val="Heading1"/>
        <w:keepNext/>
      </w:pPr>
      <w:r>
        <w:t>F. Final student confirmation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can identify the source, date, definition, period, and limitation for every material fact used.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did not upload a workbook, raw FactSet export, FactSet screenshot, personal information, instructor-only material, or nonpublic company information to a public AI tool.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AI output, if used, challenged my reasoning but did not become a financial source.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I, not AI, made the final hypothesis and accept, modify, or reject judgment.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4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B6472"/>
        <w:sz w:val="17"/>
      </w:rPr>
      <w:t>BUS311 Corporate Finance  |  Individual Company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7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 Stage 2 Revenue Hypothesis Quality Checklist</dc:title>
  <dc:subject>BUS311 Individual Company Capstone</dc:subject>
  <dc:creator>Professor Bethany Evitts</dc:creator>
  <cp:keywords/>
  <dc:description>Derived from CAPSTONE/source/bus311-capstone.json v1.5.0; SHA-256 f4837831f74562762cfc0ab95e656a1890bbfa684ec2c88f00f4707c512e6ff7</dc:description>
  <cp:lastModifiedBy/>
  <cp:revision>1</cp:revision>
  <dcterms:created xsi:type="dcterms:W3CDTF">2013-12-23T23:15:00Z</dcterms:created>
  <dcterms:modified xsi:type="dcterms:W3CDTF">2013-12-23T23:15:00Z</dcterms:modified>
  <cp:category/>
  <cp:version>1.5.0</cp:version>
</cp:coreProperties>
</file>