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0C7E0D" w14:textId="77777777">
      <w:pPr>
        <w:pStyle w:val="NoSpacing"/>
        <w:jc w:val="center"/>
        <w:rPr>
          <w:rFonts w:cstheme="minorHAnsi"/>
          <w:b/>
          <w:bCs/>
        </w:rPr>
      </w:pPr>
      <w:r>
        <w:rPr>
          <w:rFonts w:cstheme="minorHAnsi"/>
          <w:b/>
          <w:bCs/>
        </w:rPr>
        <w:t>Endicott College</w:t>
      </w:r>
    </w:p>
    <w:p w14:paraId="5D4C8D2A" w14:textId="77777777">
      <w:pPr>
        <w:pStyle w:val="NoSpacing"/>
        <w:jc w:val="center"/>
        <w:rPr>
          <w:rFonts w:cstheme="minorHAnsi"/>
          <w:b/>
          <w:bCs/>
        </w:rPr>
      </w:pPr>
      <w:r>
        <w:rPr>
          <w:rFonts w:cstheme="minorHAnsi"/>
          <w:b/>
          <w:bCs/>
        </w:rPr>
        <w:t>Beverly, Massachusetts</w:t>
      </w:r>
    </w:p>
    <w:p w14:paraId="5CD0794B" w14:textId="77777777">
      <w:pPr>
        <w:pStyle w:val="NoSpacing"/>
        <w:jc w:val="center"/>
        <w:rPr>
          <w:rFonts w:cstheme="minorHAnsi"/>
          <w:b/>
          <w:bCs/>
        </w:rPr>
      </w:pPr>
    </w:p>
    <w:p w14:paraId="44CA27CF" w14:textId="77777777">
      <w:pPr>
        <w:pStyle w:val="NoSpacing"/>
        <w:jc w:val="center"/>
        <w:rPr>
          <w:rFonts w:cstheme="minorHAnsi"/>
          <w:b/>
          <w:bCs/>
        </w:rPr>
      </w:pPr>
      <w:r>
        <w:rPr>
          <w:rFonts w:cstheme="minorHAnsi"/>
          <w:b/>
          <w:bCs/>
        </w:rPr>
        <w:t>Curtis L Gerrish School of Business | Finance</w:t>
      </w:r>
    </w:p>
    <w:p w14:paraId="1A6609D1" w14:textId="77777777">
      <w:pPr>
        <w:pStyle w:val="NoSpacing"/>
        <w:jc w:val="center"/>
        <w:rPr>
          <w:rFonts w:cstheme="minorHAnsi"/>
          <w:b/>
          <w:bCs/>
        </w:rPr>
      </w:pPr>
      <w:r>
        <w:rPr>
          <w:rFonts w:cstheme="minorHAnsi"/>
          <w:b/>
          <w:bCs/>
        </w:rPr>
        <w:t>Course Syllabus</w:t>
      </w:r>
      <w:r>
        <w:rPr>
          <w:rFonts w:cstheme="minorHAnsi"/>
          <w:b/>
          <w:bCs/>
        </w:rPr>
        <w:t xml:space="preserve"> </w:t>
      </w:r>
    </w:p>
    <w:p w14:paraId="579353B1" w14:textId="77777777">
      <w:pPr>
        <w:pStyle w:val="NoSpacing"/>
        <w:jc w:val="both"/>
        <w:rPr>
          <w:rFonts w:cstheme="minorHAnsi"/>
        </w:rPr>
      </w:pPr>
    </w:p>
    <w:p w14:paraId="49FE930E" w14:textId="77777777">
      <w:pPr>
        <w:pStyle w:val="NoSpacing"/>
        <w:jc w:val="both"/>
        <w:rPr>
          <w:rFonts w:cstheme="minorHAnsi"/>
          <w:b/>
          <w:bCs/>
          <w:kern w:val="36"/>
        </w:rPr>
      </w:pPr>
      <w:r>
        <w:rPr>
          <w:rFonts w:cstheme="minorHAnsi"/>
          <w:b/>
          <w:bCs/>
          <w:kern w:val="36"/>
          <w:u w:val="single"/>
        </w:rPr>
        <w:t>Course Overview</w:t>
      </w:r>
    </w:p>
    <w:p w14:paraId="465C4D30" w14:textId="77777777">
      <w:pPr>
        <w:pStyle w:val="NoSpacing"/>
        <w:jc w:val="both"/>
        <w:rPr>
          <w:rFonts w:cstheme="minorHAnsi"/>
        </w:rPr>
      </w:pPr>
      <w:r>
        <w:rPr>
          <w:rFonts w:cstheme="minorHAnsi"/>
        </w:rPr>
        <w:t>Course No:</w:t>
      </w:r>
      <w:r>
        <w:rPr>
          <w:rFonts w:cstheme="minorHAnsi"/>
        </w:rPr>
        <w:tab/>
      </w:r>
      <w:r>
        <w:rPr>
          <w:rFonts w:cstheme="minorHAnsi"/>
        </w:rPr>
        <w:tab/>
      </w:r>
      <w:r>
        <w:rPr>
          <w:rFonts w:cstheme="minorHAnsi"/>
        </w:rPr>
        <w:t>BUS311</w:t>
      </w:r>
    </w:p>
    <w:p w14:paraId="5E0A00C1" w14:textId="77777777">
      <w:pPr>
        <w:pStyle w:val="NoSpacing"/>
        <w:jc w:val="both"/>
        <w:rPr>
          <w:rFonts w:cstheme="minorHAnsi"/>
        </w:rPr>
      </w:pPr>
      <w:r>
        <w:rPr>
          <w:rFonts w:cstheme="minorHAnsi"/>
        </w:rPr>
        <w:t>Course Title:   </w:t>
      </w:r>
      <w:r>
        <w:rPr>
          <w:rFonts w:cstheme="minorHAnsi"/>
        </w:rPr>
        <w:tab/>
      </w:r>
      <w:r>
        <w:rPr>
          <w:rFonts w:cstheme="minorHAnsi"/>
        </w:rPr>
        <w:tab/>
        <w:t>Corporate Finance</w:t>
      </w:r>
    </w:p>
    <w:p w14:paraId="40CBCF8B" w14:textId="77777777">
      <w:pPr>
        <w:pStyle w:val="NoSpacing"/>
        <w:jc w:val="both"/>
        <w:rPr>
          <w:rFonts w:cstheme="minorHAnsi"/>
        </w:rPr>
      </w:pPr>
      <w:r>
        <w:rPr>
          <w:rFonts w:cstheme="minorHAnsi"/>
        </w:rPr>
        <w:t xml:space="preserve">Credits:           </w:t>
      </w:r>
      <w:r>
        <w:rPr>
          <w:rFonts w:cstheme="minorHAnsi"/>
        </w:rPr>
        <w:tab/>
      </w:r>
      <w:r>
        <w:rPr>
          <w:rFonts w:cstheme="minorHAnsi"/>
        </w:rPr>
        <w:tab/>
        <w:t>3</w:t>
      </w:r>
    </w:p>
    <w:p w14:paraId="65E5E2C2" w14:textId="77777777">
      <w:pPr>
        <w:pStyle w:val="NoSpacing"/>
        <w:jc w:val="both"/>
        <w:rPr>
          <w:rFonts w:cstheme="minorHAnsi"/>
        </w:rPr>
      </w:pPr>
      <w:r>
        <w:rPr>
          <w:rFonts w:cstheme="minorHAnsi"/>
        </w:rPr>
        <w:t xml:space="preserve">Class Type:       </w:t>
      </w:r>
      <w:r>
        <w:rPr>
          <w:rFonts w:cstheme="minorHAnsi"/>
        </w:rPr>
        <w:tab/>
      </w:r>
      <w:r>
        <w:rPr>
          <w:rFonts w:cstheme="minorHAnsi"/>
        </w:rPr>
        <w:tab/>
      </w:r>
      <w:r>
        <w:rPr>
          <w:rFonts w:cstheme="minorHAnsi"/>
        </w:rPr>
        <w:t>Lectur</w:t>
      </w:r>
      <w:r>
        <w:rPr>
          <w:rFonts w:cstheme="minorHAnsi"/>
        </w:rPr>
        <w:t>e</w:t>
      </w:r>
    </w:p>
    <w:p w14:paraId="3F390F75" w14:textId="77777777">
      <w:pPr>
        <w:pStyle w:val="NoSpacing"/>
        <w:jc w:val="both"/>
        <w:rPr>
          <w:rFonts w:cstheme="minorHAnsi"/>
        </w:rPr>
      </w:pPr>
      <w:r>
        <w:rPr>
          <w:rFonts w:ascii="Arial" w:hAnsi="Arial"/>
        </w:rPr>
        <w:t>Semester and Year:</w:t>
      </w:r>
      <w:r>
        <w:rPr>
          <w:rFonts w:ascii="Arial" w:hAnsi="Arial"/>
        </w:rPr>
        <w:tab/>
      </w:r>
      <w:r>
        <w:rPr>
          <w:rFonts w:ascii="Arial" w:hAnsi="Arial"/>
        </w:rPr>
        <w:tab/>
        <w:t>Fall 2026</w:t>
      </w:r>
    </w:p>
    <w:p w14:paraId="0B12D353" w14:textId="77777777">
      <w:pPr>
        <w:pStyle w:val="NoSpacing"/>
        <w:jc w:val="both"/>
        <w:rPr>
          <w:rFonts w:cstheme="minorHAnsi"/>
        </w:rPr>
      </w:pPr>
      <w:r>
        <w:rPr>
          <w:rFonts w:ascii="Arial" w:hAnsi="Arial"/>
        </w:rPr>
        <w:t>Frequency:</w:t>
      </w:r>
      <w:r>
        <w:rPr>
          <w:rFonts w:ascii="Arial" w:hAnsi="Arial"/>
        </w:rPr>
        <w:tab/>
      </w:r>
      <w:r>
        <w:rPr>
          <w:rFonts w:ascii="Arial" w:hAnsi="Arial"/>
        </w:rPr>
        <w:tab/>
        <w:t>M/W 12:30-1:45 PM</w:t>
      </w:r>
    </w:p>
    <w:p w14:paraId="6C41C621" w14:textId="77777777">
      <w:pPr>
        <w:pStyle w:val="NoSpacing"/>
        <w:jc w:val="both"/>
        <w:rPr>
          <w:rFonts w:cstheme="minorHAnsi"/>
        </w:rPr>
      </w:pPr>
      <w:r>
        <w:rPr>
          <w:rFonts w:ascii="Arial" w:hAnsi="Arial"/>
        </w:rPr>
        <w:t>Classroom:</w:t>
      </w:r>
      <w:r>
        <w:rPr>
          <w:rFonts w:ascii="Arial" w:hAnsi="Arial"/>
        </w:rPr>
        <w:tab/>
      </w:r>
      <w:r>
        <w:rPr>
          <w:rFonts w:ascii="Arial" w:hAnsi="Arial"/>
        </w:rPr>
        <w:tab/>
        <w:t>GSB 349</w:t>
      </w:r>
    </w:p>
    <w:p w14:paraId="325ADBEC" w14:textId="77777777">
      <w:pPr>
        <w:pStyle w:val="NoSpacing"/>
        <w:jc w:val="both"/>
        <w:rPr>
          <w:rFonts w:cstheme="minorHAnsi"/>
        </w:rPr>
      </w:pPr>
      <w:r>
        <w:rPr>
          <w:rFonts w:cstheme="minorHAnsi"/>
        </w:rPr>
        <w:t> </w:t>
      </w:r>
    </w:p>
    <w:p w14:paraId="62B3B0D8" w14:textId="77777777">
      <w:pPr>
        <w:pStyle w:val="NoSpacing"/>
        <w:jc w:val="both"/>
        <w:rPr>
          <w:rFonts w:cstheme="minorHAnsi"/>
        </w:rPr>
      </w:pPr>
      <w:r>
        <w:rPr>
          <w:rFonts w:cstheme="minorHAnsi"/>
        </w:rPr>
        <w:t>Faculty:</w:t>
      </w:r>
      <w:r>
        <w:rPr>
          <w:rFonts w:cstheme="minorHAnsi"/>
        </w:rPr>
        <w:tab/>
      </w:r>
      <w:r>
        <w:rPr>
          <w:rFonts w:cstheme="minorHAnsi"/>
        </w:rPr>
        <w:tab/>
      </w:r>
      <w:r>
        <w:rPr>
          <w:rFonts w:cstheme="minorHAnsi"/>
        </w:rPr>
        <w:tab/>
      </w:r>
      <w:r>
        <w:rPr>
          <w:rFonts w:cstheme="minorHAnsi"/>
        </w:rPr>
        <w:t>Bethany Evitts</w:t>
      </w:r>
    </w:p>
    <w:p w14:paraId="22942C95" w14:textId="77777777">
      <w:pPr>
        <w:pStyle w:val="NoSpacing"/>
        <w:jc w:val="both"/>
        <w:rPr>
          <w:rFonts w:cstheme="minorHAnsi"/>
        </w:rPr>
      </w:pPr>
      <w:r>
        <w:rPr>
          <w:rFonts w:cstheme="minorHAnsi"/>
        </w:rPr>
        <w:t>Office Location:</w:t>
      </w:r>
      <w:r>
        <w:rPr>
          <w:rFonts w:cstheme="minorHAnsi"/>
        </w:rPr>
        <w:tab/>
      </w:r>
      <w:r>
        <w:rPr>
          <w:rFonts w:cstheme="minorHAnsi"/>
        </w:rPr>
        <w:tab/>
        <w:t xml:space="preserve">GSB </w:t>
      </w:r>
      <w:r>
        <w:rPr>
          <w:rFonts w:cstheme="minorHAnsi"/>
        </w:rPr>
        <w:t>356</w:t>
      </w:r>
    </w:p>
    <w:p w14:paraId="297F0900" w14:textId="77777777">
      <w:pPr>
        <w:pStyle w:val="NoSpacing"/>
        <w:jc w:val="both"/>
        <w:rPr>
          <w:rFonts w:cstheme="minorHAnsi"/>
        </w:rPr>
      </w:pPr>
      <w:r>
        <w:rPr>
          <w:rFonts w:cstheme="minorHAnsi"/>
        </w:rPr>
        <w:t>Telephone:</w:t>
      </w:r>
      <w:r>
        <w:rPr>
          <w:rFonts w:cstheme="minorHAnsi"/>
        </w:rPr>
        <w:tab/>
      </w:r>
      <w:r>
        <w:rPr>
          <w:rFonts w:cstheme="minorHAnsi"/>
        </w:rPr>
        <w:tab/>
      </w:r>
      <w:r>
        <w:rPr>
          <w:rFonts w:cstheme="minorHAnsi"/>
        </w:rPr>
        <w:t xml:space="preserve">M: </w:t>
      </w:r>
      <w:r>
        <w:rPr>
          <w:rFonts w:cstheme="minorHAnsi"/>
        </w:rPr>
        <w:t>617-877-2001</w:t>
      </w:r>
    </w:p>
    <w:p w14:paraId="098919AC" w14:textId="77777777">
      <w:pPr>
        <w:pStyle w:val="NoSpacing"/>
        <w:jc w:val="both"/>
        <w:rPr>
          <w:rFonts w:cstheme="minorHAnsi"/>
        </w:rPr>
      </w:pPr>
      <w:r>
        <w:rPr>
          <w:rFonts w:cstheme="minorHAnsi"/>
        </w:rPr>
        <w:t>Email:</w:t>
      </w:r>
      <w:r>
        <w:rPr>
          <w:rFonts w:cstheme="minorHAnsi"/>
        </w:rPr>
        <w:tab/>
      </w:r>
      <w:r>
        <w:rPr>
          <w:rFonts w:cstheme="minorHAnsi"/>
        </w:rPr>
        <w:tab/>
      </w:r>
      <w:r>
        <w:rPr>
          <w:rFonts w:cstheme="minorHAnsi"/>
        </w:rPr>
        <w:tab/>
      </w:r>
      <w:r>
        <w:rPr>
          <w:rFonts w:cstheme="minorHAnsi"/>
        </w:rPr>
        <w:t>bevitts@endicott.edu</w:t>
      </w:r>
    </w:p>
    <w:p w14:paraId="6BAA98B3" w14:textId="77777777">
      <w:pPr>
        <w:pStyle w:val="NoSpacing"/>
        <w:jc w:val="both"/>
        <w:rPr>
          <w:rFonts w:cstheme="minorHAnsi"/>
        </w:rPr>
      </w:pPr>
      <w:r>
        <w:rPr>
          <w:rFonts w:cstheme="minorHAnsi"/>
        </w:rPr>
        <w:t>Office Hours:</w:t>
      </w:r>
      <w:r>
        <w:rPr>
          <w:rFonts w:cstheme="minorHAnsi"/>
        </w:rPr>
        <w:tab/>
      </w:r>
      <w:r>
        <w:rPr>
          <w:rFonts w:cstheme="minorHAnsi"/>
        </w:rPr>
        <w:tab/>
      </w:r>
      <w:r>
        <w:rPr>
          <w:rFonts w:cstheme="minorHAnsi"/>
        </w:rPr>
        <w:t>Per calendar schedule</w:t>
      </w:r>
    </w:p>
    <w:p w14:paraId="0AB0F43B" w14:textId="77777777">
      <w:pPr>
        <w:pStyle w:val="NoSpacing"/>
        <w:jc w:val="both"/>
        <w:rPr>
          <w:rFonts w:cstheme="minorHAnsi"/>
        </w:rPr>
      </w:pPr>
    </w:p>
    <w:p w14:paraId="41962FCF" w14:textId="77777777">
      <w:pPr>
        <w:pStyle w:val="NoSpacing"/>
        <w:jc w:val="both"/>
        <w:rPr>
          <w:rFonts w:cstheme="minorHAnsi"/>
          <w:b/>
          <w:bCs/>
          <w:kern w:val="36"/>
        </w:rPr>
      </w:pPr>
      <w:r>
        <w:rPr>
          <w:rFonts w:cstheme="minorHAnsi"/>
          <w:b/>
          <w:bCs/>
          <w:kern w:val="36"/>
          <w:u w:val="single"/>
        </w:rPr>
        <w:t>Catalog Description</w:t>
      </w:r>
    </w:p>
    <w:p w14:paraId="39B4F0C4" w14:textId="77777777">
      <w:pPr>
        <w:pStyle w:val="NoSpacing"/>
        <w:jc w:val="both"/>
        <w:rPr>
          <w:rFonts w:cstheme="minorHAnsi"/>
        </w:rPr>
      </w:pPr>
      <w:r>
        <w:rPr>
          <w:rFonts w:cstheme="minorHAnsi"/>
        </w:rPr>
        <w:t>This course provides an overview of principles, theories, and practical applications of corporate financial management.  Students gain an understanding of financial decision-making processes using the time value of money, financial statements, principles of risk and return, valuation techniques, the cost of capital, capital structure and dividend policies which all impact a firm’s value and capital structure. Students will apply ethical principles from the CFA Code of Ethics and Standards of Professional Conduct.</w:t>
      </w:r>
    </w:p>
    <w:p w14:paraId="6D855D80" w14:textId="77777777">
      <w:pPr>
        <w:pStyle w:val="NoSpacing"/>
        <w:jc w:val="both"/>
        <w:rPr>
          <w:rFonts w:cstheme="minorHAnsi"/>
        </w:rPr>
      </w:pPr>
      <w:r>
        <w:rPr>
          <w:rFonts w:cstheme="minorHAnsi"/>
        </w:rPr>
        <w:t>Prerequisites: BUS210.</w:t>
      </w:r>
    </w:p>
    <w:p w14:paraId="3060F096" w14:textId="77777777">
      <w:pPr>
        <w:pStyle w:val="NoSpacing"/>
        <w:jc w:val="both"/>
        <w:rPr>
          <w:rFonts w:cstheme="minorHAnsi"/>
        </w:rPr>
      </w:pPr>
    </w:p>
    <w:p w14:paraId="11FA725A" w14:textId="77777777">
      <w:pPr>
        <w:pStyle w:val="NoSpacing"/>
        <w:jc w:val="both"/>
        <w:rPr>
          <w:rFonts w:cstheme="minorHAnsi"/>
          <w:b/>
          <w:bCs/>
          <w:u w:val="single"/>
        </w:rPr>
      </w:pPr>
      <w:r>
        <w:rPr>
          <w:rFonts w:cstheme="minorHAnsi"/>
          <w:b/>
          <w:bCs/>
          <w:u w:val="single"/>
        </w:rPr>
        <w:t>Course Overview</w:t>
      </w:r>
    </w:p>
    <w:p w14:paraId="5001A197" w14:textId="77777777">
      <w:pPr>
        <w:pStyle w:val="NoSpacing"/>
        <w:jc w:val="both"/>
        <w:rPr>
          <w:rFonts w:cstheme="minorHAnsi"/>
        </w:rPr>
      </w:pPr>
      <w:r>
        <w:rPr>
          <w:rFonts w:cstheme="minorHAnsi"/>
        </w:rPr>
        <w:t xml:space="preserve">The primary goal of the course is to help you understand how the application of financial principles can help company management increase the value of a company. The topics we discuss will help you understand the “why” of how financial decisions are made, in addition to the “how” of how these decisions are made. The secondary goal of this course is to help you understand how decisions made by </w:t>
      </w:r>
      <w:r>
        <w:rPr>
          <w:rFonts w:cstheme="minorHAnsi"/>
        </w:rPr>
        <w:t>corporations’</w:t>
      </w:r>
      <w:r>
        <w:rPr>
          <w:rFonts w:cstheme="minorHAnsi"/>
        </w:rPr>
        <w:t xml:space="preserve"> </w:t>
      </w:r>
      <w:r>
        <w:rPr>
          <w:rFonts w:cstheme="minorHAnsi"/>
        </w:rPr>
        <w:t>impact on</w:t>
      </w:r>
      <w:r>
        <w:rPr>
          <w:rFonts w:cstheme="minorHAnsi"/>
        </w:rPr>
        <w:t xml:space="preserve"> your future financial health.  This course will give you a foundation for understanding these and other important financial decisions. </w:t>
      </w:r>
    </w:p>
    <w:p w14:paraId="69A0EEDA" w14:textId="77777777">
      <w:pPr>
        <w:pStyle w:val="NoSpacing"/>
        <w:jc w:val="both"/>
        <w:rPr>
          <w:rFonts w:cstheme="minorHAnsi"/>
        </w:rPr>
      </w:pPr>
    </w:p>
    <w:p w14:paraId="5DF80898" w14:textId="77777777">
      <w:pPr>
        <w:pStyle w:val="NoSpacing"/>
        <w:jc w:val="both"/>
        <w:rPr>
          <w:rFonts w:cstheme="minorHAnsi"/>
          <w:b/>
          <w:bCs/>
          <w:u w:val="single"/>
        </w:rPr>
      </w:pPr>
      <w:r>
        <w:rPr>
          <w:rFonts w:cstheme="minorHAnsi"/>
          <w:b/>
          <w:bCs/>
          <w:u w:val="single"/>
        </w:rPr>
        <w:t>Learning Outcomes</w:t>
      </w:r>
    </w:p>
    <w:p w14:paraId="0F6EA289" w14:textId="77777777">
      <w:pPr>
        <w:pStyle w:val="NoSpacing"/>
        <w:jc w:val="both"/>
        <w:rPr>
          <w:rFonts w:cstheme="minorHAnsi"/>
        </w:rPr>
      </w:pPr>
      <w:r>
        <w:rPr>
          <w:rFonts w:cstheme="minorHAnsi"/>
        </w:rPr>
        <w:t>By the end of the semester, students should be able to:</w:t>
      </w:r>
    </w:p>
    <w:p w14:paraId="225E2A27" w14:textId="77777777">
      <w:pPr>
        <w:pStyle w:val="NoSpacing"/>
        <w:numPr>
          <w:ilvl w:val="0"/>
          <w:numId w:val="7"/>
        </w:numPr>
        <w:jc w:val="both"/>
        <w:rPr>
          <w:rFonts w:cstheme="minorHAnsi"/>
        </w:rPr>
      </w:pPr>
      <w:r>
        <w:rPr>
          <w:rFonts w:cstheme="minorHAnsi"/>
        </w:rPr>
        <w:t>identify the different types of financial institutions and how they enhance capital</w:t>
      </w:r>
      <w:r>
        <w:rPr>
          <w:rFonts w:cstheme="minorHAnsi"/>
        </w:rPr>
        <w:t xml:space="preserve"> </w:t>
      </w:r>
      <w:r>
        <w:rPr>
          <w:rFonts w:cstheme="minorHAnsi"/>
        </w:rPr>
        <w:t>allocation.</w:t>
      </w:r>
    </w:p>
    <w:p w14:paraId="1183DF7B" w14:textId="77777777">
      <w:pPr>
        <w:pStyle w:val="NoSpacing"/>
        <w:numPr>
          <w:ilvl w:val="0"/>
          <w:numId w:val="7"/>
        </w:numPr>
        <w:jc w:val="both"/>
        <w:rPr>
          <w:rFonts w:cstheme="minorHAnsi"/>
        </w:rPr>
      </w:pPr>
      <w:r>
        <w:rPr>
          <w:rFonts w:cstheme="minorHAnsi"/>
        </w:rPr>
        <w:t>understand each of the key financial statements and what kind of information they</w:t>
      </w:r>
      <w:r>
        <w:rPr>
          <w:rFonts w:cstheme="minorHAnsi"/>
        </w:rPr>
        <w:t xml:space="preserve"> </w:t>
      </w:r>
      <w:r>
        <w:rPr>
          <w:rFonts w:cstheme="minorHAnsi"/>
        </w:rPr>
        <w:t>provide.</w:t>
      </w:r>
    </w:p>
    <w:p w14:paraId="0B2125D6" w14:textId="77777777">
      <w:pPr>
        <w:pStyle w:val="NoSpacing"/>
        <w:numPr>
          <w:ilvl w:val="0"/>
          <w:numId w:val="7"/>
        </w:numPr>
        <w:jc w:val="both"/>
        <w:rPr>
          <w:rFonts w:cstheme="minorHAnsi"/>
        </w:rPr>
      </w:pPr>
      <w:r>
        <w:rPr>
          <w:rFonts w:cstheme="minorHAnsi"/>
        </w:rPr>
        <w:t xml:space="preserve">conduct ratio analysis using balance sheets and income </w:t>
      </w:r>
      <w:r>
        <w:rPr>
          <w:rFonts w:cstheme="minorHAnsi"/>
        </w:rPr>
        <w:t>statements.</w:t>
      </w:r>
    </w:p>
    <w:p w14:paraId="11B54668" w14:textId="77777777">
      <w:pPr>
        <w:pStyle w:val="NoSpacing"/>
        <w:numPr>
          <w:ilvl w:val="0"/>
          <w:numId w:val="7"/>
        </w:numPr>
        <w:jc w:val="both"/>
        <w:rPr>
          <w:rFonts w:cstheme="minorHAnsi"/>
        </w:rPr>
      </w:pPr>
      <w:r>
        <w:rPr>
          <w:rFonts w:cstheme="minorHAnsi"/>
        </w:rPr>
        <w:t>explain the time value of money and use this principle to calculate present values,</w:t>
      </w:r>
      <w:r>
        <w:rPr>
          <w:rFonts w:cstheme="minorHAnsi"/>
        </w:rPr>
        <w:t xml:space="preserve"> </w:t>
      </w:r>
      <w:r>
        <w:rPr>
          <w:rFonts w:cstheme="minorHAnsi"/>
        </w:rPr>
        <w:t xml:space="preserve">future values, and yields to </w:t>
      </w:r>
      <w:r>
        <w:rPr>
          <w:rFonts w:cstheme="minorHAnsi"/>
        </w:rPr>
        <w:t>maturity.</w:t>
      </w:r>
    </w:p>
    <w:p w14:paraId="725AB814" w14:textId="77777777">
      <w:pPr>
        <w:pStyle w:val="NoSpacing"/>
        <w:numPr>
          <w:ilvl w:val="0"/>
          <w:numId w:val="7"/>
        </w:numPr>
        <w:jc w:val="both"/>
        <w:rPr>
          <w:rFonts w:cstheme="minorHAnsi"/>
        </w:rPr>
      </w:pPr>
      <w:r>
        <w:rPr>
          <w:rFonts w:cstheme="minorHAnsi"/>
        </w:rPr>
        <w:t>list the various factors that affect the cost of money, interest rates, bond markets,</w:t>
      </w:r>
      <w:r>
        <w:rPr>
          <w:rFonts w:cstheme="minorHAnsi"/>
        </w:rPr>
        <w:t xml:space="preserve"> </w:t>
      </w:r>
      <w:r>
        <w:rPr>
          <w:rFonts w:cstheme="minorHAnsi"/>
        </w:rPr>
        <w:t>and the stock market.</w:t>
      </w:r>
    </w:p>
    <w:p w14:paraId="1D54CF3A" w14:textId="77777777">
      <w:pPr>
        <w:pStyle w:val="NoSpacing"/>
        <w:numPr>
          <w:ilvl w:val="0"/>
          <w:numId w:val="7"/>
        </w:numPr>
        <w:jc w:val="both"/>
        <w:rPr>
          <w:rFonts w:cstheme="minorHAnsi"/>
        </w:rPr>
      </w:pPr>
      <w:r>
        <w:rPr>
          <w:rFonts w:cstheme="minorHAnsi"/>
        </w:rPr>
        <w:t xml:space="preserve">discuss the essential aspects of long-term capital </w:t>
      </w:r>
      <w:r>
        <w:rPr>
          <w:rFonts w:cstheme="minorHAnsi"/>
        </w:rPr>
        <w:t>budgeting.</w:t>
      </w:r>
    </w:p>
    <w:p w14:paraId="599EB691" w14:textId="77777777">
      <w:pPr>
        <w:pStyle w:val="NoSpacing"/>
        <w:jc w:val="both"/>
        <w:rPr>
          <w:rFonts w:cstheme="minorHAnsi"/>
        </w:rPr>
      </w:pPr>
    </w:p>
    <w:p w14:paraId="38CEB1FE" w14:textId="77777777">
      <w:pPr>
        <w:pStyle w:val="NoSpacing"/>
        <w:jc w:val="both"/>
        <w:rPr>
          <w:rFonts w:cstheme="minorHAnsi"/>
          <w:b/>
          <w:bCs/>
          <w:u w:val="single"/>
        </w:rPr>
      </w:pPr>
      <w:r>
        <w:rPr>
          <w:rFonts w:cstheme="minorHAnsi"/>
          <w:b/>
          <w:bCs/>
          <w:u w:val="single"/>
        </w:rPr>
        <w:t>Teaching/Learning Strategies</w:t>
      </w:r>
    </w:p>
    <w:p w14:paraId="6C8F2487" w14:textId="77777777">
      <w:pPr>
        <w:pStyle w:val="NoSpacing"/>
        <w:jc w:val="both"/>
        <w:rPr>
          <w:rFonts w:cstheme="minorHAnsi"/>
          <w:color w:val="000000"/>
        </w:rPr>
      </w:pPr>
      <w:r>
        <w:rPr>
          <w:rFonts w:cstheme="minorHAnsi"/>
          <w:color w:val="000000"/>
        </w:rPr>
        <w:t>Learning i</w:t>
      </w:r>
      <w:r>
        <w:rPr>
          <w:rFonts w:cstheme="minorHAnsi"/>
          <w:color w:val="000000"/>
        </w:rPr>
        <w:t>n</w:t>
      </w:r>
      <w:r>
        <w:rPr>
          <w:rFonts w:cstheme="minorHAnsi"/>
          <w:color w:val="000000"/>
        </w:rPr>
        <w:t xml:space="preserve"> this course is derived primarily from lectures, class discussion</w:t>
      </w:r>
      <w:r>
        <w:rPr>
          <w:rFonts w:cstheme="minorHAnsi"/>
          <w:color w:val="000000"/>
        </w:rPr>
        <w:t>s</w:t>
      </w:r>
      <w:r>
        <w:rPr>
          <w:rFonts w:cstheme="minorHAnsi"/>
          <w:color w:val="000000"/>
        </w:rPr>
        <w:t>, homework assignments, quizzes, a group project</w:t>
      </w:r>
      <w:r>
        <w:rPr>
          <w:rFonts w:cstheme="minorHAnsi"/>
          <w:color w:val="000000"/>
        </w:rPr>
        <w:t xml:space="preserve">, </w:t>
      </w:r>
      <w:r>
        <w:rPr>
          <w:rFonts w:cstheme="minorHAnsi"/>
          <w:color w:val="000000"/>
        </w:rPr>
        <w:t>individual</w:t>
      </w:r>
      <w:r>
        <w:rPr>
          <w:rFonts w:cstheme="minorHAnsi"/>
          <w:color w:val="000000"/>
        </w:rPr>
        <w:t xml:space="preserve"> </w:t>
      </w:r>
      <w:r>
        <w:rPr>
          <w:rFonts w:cstheme="minorHAnsi"/>
          <w:color w:val="000000"/>
        </w:rPr>
        <w:t>presentation</w:t>
      </w:r>
      <w:r>
        <w:rPr>
          <w:rFonts w:cstheme="minorHAnsi"/>
          <w:color w:val="000000"/>
        </w:rPr>
        <w:t>s,</w:t>
      </w:r>
      <w:r>
        <w:rPr>
          <w:rFonts w:cstheme="minorHAnsi"/>
          <w:color w:val="000000"/>
        </w:rPr>
        <w:t xml:space="preserve"> and exams. Students will benefit most from class if they have read the assigned material and complet</w:t>
      </w:r>
      <w:r>
        <w:rPr>
          <w:rFonts w:cstheme="minorHAnsi"/>
          <w:color w:val="000000"/>
        </w:rPr>
        <w:t>e</w:t>
      </w:r>
      <w:r>
        <w:rPr>
          <w:rFonts w:cstheme="minorHAnsi"/>
          <w:color w:val="000000"/>
        </w:rPr>
        <w:t xml:space="preserve"> the assigned homework</w:t>
      </w:r>
      <w:r>
        <w:rPr>
          <w:rFonts w:cstheme="minorHAnsi"/>
          <w:color w:val="000000"/>
        </w:rPr>
        <w:t xml:space="preserve"> using </w:t>
      </w:r>
      <w:proofErr w:type="spellStart"/>
      <w:r>
        <w:rPr>
          <w:rFonts w:cstheme="minorHAnsi"/>
          <w:color w:val="000000"/>
        </w:rPr>
        <w:t>Smartbook</w:t>
      </w:r>
      <w:proofErr w:type="spellEnd"/>
      <w:r>
        <w:rPr>
          <w:rFonts w:cstheme="minorHAnsi"/>
          <w:color w:val="000000"/>
        </w:rPr>
        <w:t xml:space="preserve"> over M</w:t>
      </w:r>
      <w:r>
        <w:rPr>
          <w:rFonts w:cstheme="minorHAnsi"/>
          <w:color w:val="000000"/>
        </w:rPr>
        <w:t xml:space="preserve">cGraw Hill </w:t>
      </w:r>
      <w:r>
        <w:rPr>
          <w:rFonts w:cstheme="minorHAnsi"/>
          <w:color w:val="000000"/>
        </w:rPr>
        <w:t>Connect</w:t>
      </w:r>
      <w:r>
        <w:rPr>
          <w:rFonts w:cstheme="minorHAnsi"/>
          <w:color w:val="000000"/>
        </w:rPr>
        <w:t xml:space="preserve">. </w:t>
      </w:r>
    </w:p>
    <w:p w14:paraId="4A794548" w14:textId="77777777">
      <w:pPr>
        <w:pStyle w:val="NoSpacing"/>
        <w:jc w:val="both"/>
        <w:rPr>
          <w:rFonts w:cstheme="minorHAnsi"/>
        </w:rPr>
      </w:pPr>
    </w:p>
    <w:p w14:paraId="2963A6C3" w14:textId="77777777">
      <w:pPr>
        <w:pStyle w:val="NoSpacing"/>
        <w:jc w:val="both"/>
        <w:rPr>
          <w:rFonts w:cstheme="minorHAnsi"/>
          <w:b/>
          <w:bCs/>
          <w:u w:val="single"/>
        </w:rPr>
      </w:pPr>
    </w:p>
    <w:p w14:paraId="6F0144E1" w14:textId="77777777">
      <w:pPr>
        <w:pStyle w:val="NoSpacing"/>
        <w:jc w:val="both"/>
        <w:rPr>
          <w:rFonts w:cstheme="minorHAnsi"/>
          <w:b/>
          <w:bCs/>
          <w:u w:val="single"/>
        </w:rPr>
      </w:pPr>
    </w:p>
    <w:p w14:paraId="1EBC54DD" w14:textId="77777777">
      <w:pPr>
        <w:pStyle w:val="NoSpacing"/>
        <w:jc w:val="both"/>
        <w:rPr>
          <w:rFonts w:cstheme="minorHAnsi"/>
          <w:b/>
          <w:bCs/>
          <w:u w:val="single"/>
        </w:rPr>
      </w:pPr>
      <w:r>
        <w:rPr>
          <w:rFonts w:cstheme="minorHAnsi"/>
          <w:b/>
          <w:bCs/>
          <w:u w:val="single"/>
        </w:rPr>
        <w:lastRenderedPageBreak/>
        <w:t>Required Readings</w:t>
      </w:r>
    </w:p>
    <w:p w14:paraId="3A107621" w14:textId="77777777">
      <w:pPr>
        <w:pStyle w:val="NoSpacing"/>
        <w:jc w:val="both"/>
        <w:rPr>
          <w:rFonts w:cstheme="minorHAnsi"/>
          <w:b/>
          <w:bCs/>
          <w:u w:val="single"/>
        </w:rPr>
      </w:pPr>
    </w:p>
    <w:p w14:paraId="2490B3A5" w14:textId="77777777">
      <w:pPr>
        <w:pStyle w:val="NoSpacing"/>
        <w:ind w:left="720"/>
        <w:jc w:val="both"/>
        <w:rPr>
          <w:rFonts w:cstheme="minorHAnsi"/>
        </w:rPr>
      </w:pPr>
      <w:r>
        <w:rPr>
          <w:rFonts w:cstheme="minorHAnsi"/>
          <w:b/>
          <w:bCs/>
        </w:rPr>
        <w:t>Text</w:t>
      </w:r>
      <w:r>
        <w:rPr>
          <w:rFonts w:cstheme="minorHAnsi"/>
          <w:b/>
          <w:bCs/>
        </w:rPr>
        <w:t>:</w:t>
      </w:r>
      <w:r>
        <w:rPr>
          <w:rFonts w:cstheme="minorHAnsi"/>
        </w:rPr>
        <w:t xml:space="preserve"> Fundamentals</w:t>
      </w:r>
      <w:r>
        <w:rPr>
          <w:rFonts w:cstheme="minorHAnsi"/>
          <w:i/>
        </w:rPr>
        <w:t xml:space="preserve"> of Corporate Finance</w:t>
      </w:r>
      <w:r>
        <w:rPr>
          <w:rFonts w:cstheme="minorHAnsi"/>
          <w:i/>
        </w:rPr>
        <w:t xml:space="preserve"> 11e</w:t>
      </w:r>
      <w:r>
        <w:rPr>
          <w:rFonts w:cstheme="minorHAnsi"/>
          <w:i/>
        </w:rPr>
        <w:t xml:space="preserve">, </w:t>
      </w:r>
      <w:r>
        <w:rPr>
          <w:rFonts w:cstheme="minorHAnsi"/>
          <w:i/>
        </w:rPr>
        <w:t>Brealey</w:t>
      </w:r>
    </w:p>
    <w:p w14:paraId="5E488ABF" w14:textId="77777777">
      <w:pPr>
        <w:pStyle w:val="NoSpacing"/>
        <w:jc w:val="both"/>
        <w:rPr>
          <w:rFonts w:cstheme="minorHAnsi"/>
        </w:rPr>
      </w:pPr>
    </w:p>
    <w:p w14:paraId="1FFF9802" w14:textId="77777777">
      <w:pPr>
        <w:pStyle w:val="NoSpacing"/>
        <w:ind w:left="720"/>
        <w:jc w:val="both"/>
        <w:rPr>
          <w:rFonts w:cstheme="minorHAnsi"/>
        </w:rPr>
      </w:pPr>
      <w:r>
        <w:rPr>
          <w:rFonts w:cstheme="minorHAnsi"/>
          <w:b/>
          <w:bCs/>
        </w:rPr>
        <w:t>Connect</w:t>
      </w:r>
      <w:r>
        <w:rPr>
          <w:rFonts w:cstheme="minorHAnsi"/>
          <w:b/>
          <w:bCs/>
        </w:rPr>
        <w:t>:</w:t>
      </w:r>
      <w:r>
        <w:rPr>
          <w:rFonts w:cstheme="minorHAnsi"/>
        </w:rPr>
        <w:t xml:space="preserve"> You</w:t>
      </w:r>
      <w:r>
        <w:rPr>
          <w:rFonts w:cstheme="minorHAnsi"/>
        </w:rPr>
        <w:t xml:space="preserve"> will also need to obtain a Connect account on the web to do your homework, in-class assignments and online quizzes. The class home page for Connect for your section is listed below. </w:t>
      </w:r>
    </w:p>
    <w:p w14:paraId="2B77374E" w14:textId="77777777">
      <w:pPr>
        <w:pStyle w:val="NoSpacing"/>
        <w:jc w:val="both"/>
        <w:rPr>
          <w:rFonts w:cstheme="minorHAnsi"/>
        </w:rPr>
      </w:pPr>
    </w:p>
    <w:p w14:paraId="1791761E" w14:textId="77777777">
      <w:pPr>
        <w:pStyle w:val="NoSpacing"/>
        <w:ind w:firstLine="720"/>
        <w:jc w:val="both"/>
        <w:rPr>
          <w:rFonts w:cstheme="minorHAnsi"/>
          <w:b/>
          <w:bCs/>
        </w:rPr>
      </w:pPr>
      <w:r>
        <w:rPr>
          <w:rFonts w:cstheme="minorHAnsi"/>
          <w:b/>
          <w:bCs/>
        </w:rPr>
        <w:t xml:space="preserve">Connect site:  </w:t>
      </w:r>
      <w:hyperlink r:id="rId5" w:tgtFrame="_blank" w:history="1">
        <w:r>
          <w:rPr>
            <w:rStyle w:val="Hyperlink"/>
            <w:rFonts w:ascii="Arial" w:hAnsi="Arial" w:cs="Arial"/>
            <w:color w:val="1155CC"/>
            <w:shd w:val="clear" w:color="auto" w:fill="FFFFFF"/>
          </w:rPr>
          <w:t>https://www.mheducation.com/highered/support/connect/first-day-of-class/canvas-ltia.html</w:t>
        </w:r>
      </w:hyperlink>
    </w:p>
    <w:p w14:paraId="426D1B04" w14:textId="77777777">
      <w:pPr>
        <w:pStyle w:val="NoSpacing"/>
        <w:jc w:val="both"/>
        <w:rPr>
          <w:rFonts w:cstheme="minorHAnsi"/>
        </w:rPr>
      </w:pPr>
    </w:p>
    <w:p w14:paraId="6EB2322E" w14:textId="77777777">
      <w:pPr>
        <w:pStyle w:val="NoSpacing"/>
        <w:ind w:left="720"/>
        <w:jc w:val="both"/>
        <w:rPr>
          <w:rFonts w:cstheme="minorHAnsi"/>
        </w:rPr>
      </w:pPr>
      <w:r>
        <w:rPr>
          <w:rFonts w:cstheme="minorHAnsi"/>
          <w:b/>
          <w:bCs/>
        </w:rPr>
        <w:t>Laptop</w:t>
      </w:r>
      <w:r>
        <w:rPr>
          <w:rFonts w:cstheme="minorHAnsi"/>
          <w:b/>
          <w:bCs/>
        </w:rPr>
        <w:t>:</w:t>
      </w:r>
      <w:r>
        <w:rPr>
          <w:rFonts w:cstheme="minorHAnsi"/>
        </w:rPr>
        <w:t xml:space="preserve"> Financial</w:t>
      </w:r>
      <w:r>
        <w:rPr>
          <w:rFonts w:cstheme="minorHAnsi"/>
        </w:rPr>
        <w:t xml:space="preserve"> calculations will be done using Excel</w:t>
      </w:r>
      <w:r>
        <w:rPr>
          <w:rFonts w:cstheme="minorHAnsi"/>
        </w:rPr>
        <w:t xml:space="preserve"> and</w:t>
      </w:r>
      <w:r>
        <w:rPr>
          <w:rFonts w:cstheme="minorHAnsi"/>
        </w:rPr>
        <w:t>/or</w:t>
      </w:r>
      <w:r>
        <w:rPr>
          <w:rFonts w:cstheme="minorHAnsi"/>
        </w:rPr>
        <w:t xml:space="preserve"> a calculator</w:t>
      </w:r>
      <w:r>
        <w:rPr>
          <w:rFonts w:cstheme="minorHAnsi"/>
        </w:rPr>
        <w:t xml:space="preserve">. </w:t>
      </w:r>
      <w:r>
        <w:rPr>
          <w:rFonts w:cstheme="minorHAnsi"/>
        </w:rPr>
        <w:t>A</w:t>
      </w:r>
      <w:r>
        <w:rPr>
          <w:rFonts w:cstheme="minorHAnsi"/>
        </w:rPr>
        <w:t xml:space="preserve">lways bring your laptop to class. </w:t>
      </w:r>
    </w:p>
    <w:p w14:paraId="453C04B9" w14:textId="77777777">
      <w:pPr>
        <w:pStyle w:val="Heading2"/>
        <w:rPr>
          <w:rFonts w:eastAsia="Verdana"/>
          <w:i/>
        </w:rPr>
      </w:pPr>
      <w:r>
        <w:rPr>
          <w:rFonts w:eastAsia="Verdana"/>
        </w:rPr>
        <w:t>Evaluation Methods</w:t>
      </w:r>
    </w:p>
    <w:tbl>
      <w:tblPr>
        <w:tblW w:w="88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70"/>
        <w:gridCol w:w="4410"/>
      </w:tblGrid>
      <w:tr w14:paraId="0C9A247D" w14:textId="77777777">
        <w:trPr>
          <w:trHeight w:val="485"/>
          <w:tblHeader/>
        </w:trPr>
        <w:tc>
          <w:tcPr>
            <w:tcW w:w="4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E0A58" w14:textId="77777777">
            <w:pPr>
              <w:rPr>
                <w:rFonts w:ascii="Verdana" w:eastAsia="Verdana" w:hAnsi="Verdana" w:cs="Verdana"/>
                <w:b/>
                <w:sz w:val="20"/>
                <w:szCs w:val="20"/>
              </w:rPr>
            </w:pPr>
            <w:r>
              <w:rPr>
                <w:rFonts w:ascii="Verdana" w:eastAsia="Verdana" w:hAnsi="Verdana" w:cs="Verdana"/>
                <w:b/>
                <w:sz w:val="20"/>
                <w:szCs w:val="20"/>
              </w:rPr>
              <w:t>Evaluation Method</w:t>
            </w:r>
          </w:p>
        </w:tc>
        <w:tc>
          <w:tcPr>
            <w:tcW w:w="441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262FA358" w14:textId="77777777">
            <w:pPr>
              <w:rPr>
                <w:rFonts w:ascii="Verdana" w:eastAsia="Verdana" w:hAnsi="Verdana" w:cs="Verdana"/>
                <w:b/>
                <w:sz w:val="20"/>
                <w:szCs w:val="20"/>
              </w:rPr>
            </w:pPr>
            <w:r>
              <w:rPr>
                <w:rFonts w:ascii="Verdana" w:eastAsia="Verdana" w:hAnsi="Verdana" w:cs="Verdana"/>
                <w:b/>
                <w:sz w:val="20"/>
                <w:szCs w:val="20"/>
              </w:rPr>
              <w:t>Weight</w:t>
            </w:r>
          </w:p>
        </w:tc>
      </w:tr>
      <w:tr w14:paraId="57C0CAFF" w14:textId="77777777">
        <w:trPr>
          <w:trHeight w:val="485"/>
        </w:trPr>
        <w:tc>
          <w:tcPr>
            <w:tcW w:w="44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07687C2" w14:textId="77777777">
            <w:pPr>
              <w:rPr>
                <w:rFonts w:ascii="Verdana" w:eastAsia="Verdana" w:hAnsi="Verdana" w:cs="Verdana"/>
                <w:i/>
                <w:sz w:val="20"/>
                <w:szCs w:val="20"/>
              </w:rPr>
            </w:pPr>
            <w:r>
              <w:rPr>
                <w:rFonts w:ascii="Verdana" w:eastAsia="Verdana" w:hAnsi="Verdana" w:cs="Verdana"/>
                <w:i/>
                <w:sz w:val="20"/>
                <w:szCs w:val="20"/>
              </w:rPr>
              <w:t>Exams</w:t>
            </w:r>
          </w:p>
        </w:tc>
        <w:tc>
          <w:tcPr>
            <w:tcW w:w="4410" w:type="dxa"/>
            <w:tcBorders>
              <w:bottom w:val="single" w:sz="8" w:space="0" w:color="000000"/>
              <w:right w:val="single" w:sz="8" w:space="0" w:color="000000"/>
            </w:tcBorders>
            <w:tcMar>
              <w:top w:w="100" w:type="dxa"/>
              <w:left w:w="100" w:type="dxa"/>
              <w:bottom w:w="100" w:type="dxa"/>
              <w:right w:w="100" w:type="dxa"/>
            </w:tcMar>
          </w:tcPr>
          <w:p w14:paraId="2E42E7BB" w14:textId="77777777">
            <w:pPr>
              <w:rPr>
                <w:rFonts w:ascii="Verdana" w:eastAsia="Verdana" w:hAnsi="Verdana" w:cs="Verdana"/>
                <w:i/>
                <w:sz w:val="20"/>
                <w:szCs w:val="20"/>
              </w:rPr>
            </w:pPr>
            <w:r>
              <w:rPr>
                <w:rFonts w:ascii="Verdana" w:eastAsia="Verdana" w:hAnsi="Verdana" w:cs="Verdana"/>
                <w:i/>
                <w:sz w:val="20"/>
                <w:szCs w:val="20"/>
              </w:rPr>
              <w:t>30</w:t>
            </w:r>
            <w:r>
              <w:rPr>
                <w:rFonts w:ascii="Verdana" w:eastAsia="Verdana" w:hAnsi="Verdana" w:cs="Verdana"/>
                <w:i/>
                <w:sz w:val="20"/>
                <w:szCs w:val="20"/>
              </w:rPr>
              <w:t xml:space="preserve">% </w:t>
            </w:r>
          </w:p>
        </w:tc>
      </w:tr>
      <w:tr w14:paraId="1E72D214" w14:textId="77777777">
        <w:trPr>
          <w:trHeight w:val="485"/>
        </w:trPr>
        <w:tc>
          <w:tcPr>
            <w:tcW w:w="44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A387F37" w14:textId="77777777">
            <w:pPr>
              <w:rPr>
                <w:rFonts w:ascii="Verdana" w:eastAsia="Verdana" w:hAnsi="Verdana" w:cs="Verdana"/>
                <w:i/>
                <w:sz w:val="20"/>
                <w:szCs w:val="20"/>
              </w:rPr>
            </w:pPr>
            <w:r>
              <w:rPr>
                <w:rFonts w:ascii="Verdana" w:eastAsia="Verdana" w:hAnsi="Verdana" w:cs="Verdana"/>
                <w:i/>
                <w:sz w:val="20"/>
                <w:szCs w:val="20"/>
              </w:rPr>
              <w:t>Final</w:t>
            </w:r>
          </w:p>
        </w:tc>
        <w:tc>
          <w:tcPr>
            <w:tcW w:w="4410" w:type="dxa"/>
            <w:tcBorders>
              <w:bottom w:val="single" w:sz="8" w:space="0" w:color="000000"/>
              <w:right w:val="single" w:sz="8" w:space="0" w:color="000000"/>
            </w:tcBorders>
            <w:tcMar>
              <w:top w:w="100" w:type="dxa"/>
              <w:left w:w="100" w:type="dxa"/>
              <w:bottom w:w="100" w:type="dxa"/>
              <w:right w:w="100" w:type="dxa"/>
            </w:tcMar>
          </w:tcPr>
          <w:p w14:paraId="04752E03" w14:textId="77777777">
            <w:pPr>
              <w:rPr>
                <w:rFonts w:ascii="Verdana" w:eastAsia="Verdana" w:hAnsi="Verdana" w:cs="Verdana"/>
                <w:i/>
                <w:sz w:val="20"/>
                <w:szCs w:val="20"/>
              </w:rPr>
            </w:pPr>
            <w:r>
              <w:rPr>
                <w:rFonts w:ascii="Verdana" w:eastAsia="Verdana" w:hAnsi="Verdana" w:cs="Verdana"/>
                <w:i/>
                <w:sz w:val="20"/>
                <w:szCs w:val="20"/>
              </w:rPr>
              <w:t>10</w:t>
            </w:r>
            <w:r>
              <w:rPr>
                <w:rFonts w:ascii="Verdana" w:eastAsia="Verdana" w:hAnsi="Verdana" w:cs="Verdana"/>
                <w:i/>
                <w:sz w:val="20"/>
                <w:szCs w:val="20"/>
              </w:rPr>
              <w:t xml:space="preserve">% </w:t>
            </w:r>
          </w:p>
        </w:tc>
      </w:tr>
      <w:tr w14:paraId="7483F60B" w14:textId="77777777">
        <w:trPr>
          <w:trHeight w:val="485"/>
        </w:trPr>
        <w:tc>
          <w:tcPr>
            <w:tcW w:w="44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5F20A74" w14:textId="77777777">
            <w:pPr>
              <w:rPr>
                <w:rFonts w:ascii="Verdana" w:eastAsia="Verdana" w:hAnsi="Verdana" w:cs="Verdana"/>
                <w:i/>
                <w:sz w:val="20"/>
                <w:szCs w:val="20"/>
              </w:rPr>
            </w:pPr>
            <w:r>
              <w:rPr>
                <w:rFonts w:ascii="Verdana" w:eastAsia="Verdana" w:hAnsi="Verdana" w:cs="Verdana"/>
                <w:i/>
                <w:sz w:val="20"/>
                <w:szCs w:val="20"/>
              </w:rPr>
              <w:t>Company Project Milestone, Submission and Presentation</w:t>
            </w:r>
          </w:p>
        </w:tc>
        <w:tc>
          <w:tcPr>
            <w:tcW w:w="4410" w:type="dxa"/>
            <w:tcBorders>
              <w:bottom w:val="single" w:sz="8" w:space="0" w:color="000000"/>
              <w:right w:val="single" w:sz="8" w:space="0" w:color="000000"/>
            </w:tcBorders>
            <w:tcMar>
              <w:top w:w="100" w:type="dxa"/>
              <w:left w:w="100" w:type="dxa"/>
              <w:bottom w:w="100" w:type="dxa"/>
              <w:right w:w="100" w:type="dxa"/>
            </w:tcMar>
          </w:tcPr>
          <w:p w14:paraId="2187DF08" w14:textId="77777777">
            <w:pPr>
              <w:rPr>
                <w:rFonts w:ascii="Verdana" w:eastAsia="Verdana" w:hAnsi="Verdana" w:cs="Verdana"/>
                <w:i/>
                <w:sz w:val="20"/>
                <w:szCs w:val="20"/>
              </w:rPr>
            </w:pPr>
            <w:r>
              <w:rPr>
                <w:rFonts w:ascii="Verdana" w:eastAsia="Verdana" w:hAnsi="Verdana" w:cs="Verdana"/>
                <w:i/>
                <w:sz w:val="20"/>
                <w:szCs w:val="20"/>
              </w:rPr>
              <w:t>25</w:t>
            </w:r>
            <w:r>
              <w:rPr>
                <w:rFonts w:ascii="Verdana" w:eastAsia="Verdana" w:hAnsi="Verdana" w:cs="Verdana"/>
                <w:i/>
                <w:sz w:val="20"/>
                <w:szCs w:val="20"/>
              </w:rPr>
              <w:t xml:space="preserve">% </w:t>
            </w:r>
          </w:p>
        </w:tc>
      </w:tr>
      <w:tr w14:paraId="4C3F2CA7" w14:textId="77777777">
        <w:trPr>
          <w:trHeight w:val="485"/>
        </w:trPr>
        <w:tc>
          <w:tcPr>
            <w:tcW w:w="44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582F06C" w14:textId="77777777">
            <w:pPr>
              <w:rPr>
                <w:rFonts w:ascii="Verdana" w:eastAsia="Verdana" w:hAnsi="Verdana" w:cs="Verdana"/>
                <w:i/>
                <w:sz w:val="20"/>
                <w:szCs w:val="20"/>
              </w:rPr>
            </w:pPr>
            <w:r>
              <w:rPr>
                <w:rFonts w:ascii="Verdana" w:eastAsia="Verdana" w:hAnsi="Verdana" w:cs="Verdana"/>
                <w:i/>
                <w:sz w:val="20"/>
                <w:szCs w:val="20"/>
              </w:rPr>
              <w:t xml:space="preserve">Excel and FactSet </w:t>
            </w:r>
            <w:r>
              <w:rPr>
                <w:rFonts w:ascii="Verdana" w:eastAsia="Verdana" w:hAnsi="Verdana" w:cs="Verdana"/>
                <w:i/>
                <w:sz w:val="20"/>
                <w:szCs w:val="20"/>
              </w:rPr>
              <w:t>Assignments</w:t>
            </w:r>
          </w:p>
        </w:tc>
        <w:tc>
          <w:tcPr>
            <w:tcW w:w="4410" w:type="dxa"/>
            <w:tcBorders>
              <w:bottom w:val="single" w:sz="8" w:space="0" w:color="000000"/>
              <w:right w:val="single" w:sz="8" w:space="0" w:color="000000"/>
            </w:tcBorders>
            <w:tcMar>
              <w:top w:w="100" w:type="dxa"/>
              <w:left w:w="100" w:type="dxa"/>
              <w:bottom w:w="100" w:type="dxa"/>
              <w:right w:w="100" w:type="dxa"/>
            </w:tcMar>
          </w:tcPr>
          <w:p w14:paraId="0B4E0C6B" w14:textId="77777777">
            <w:pPr>
              <w:rPr>
                <w:rFonts w:ascii="Verdana" w:eastAsia="Verdana" w:hAnsi="Verdana" w:cs="Verdana"/>
                <w:i/>
                <w:sz w:val="20"/>
                <w:szCs w:val="20"/>
              </w:rPr>
            </w:pPr>
            <w:r>
              <w:rPr>
                <w:rFonts w:ascii="Verdana" w:eastAsia="Verdana" w:hAnsi="Verdana" w:cs="Verdana"/>
                <w:i/>
                <w:sz w:val="20"/>
                <w:szCs w:val="20"/>
              </w:rPr>
              <w:t>10</w:t>
            </w:r>
            <w:r>
              <w:rPr>
                <w:rFonts w:ascii="Verdana" w:eastAsia="Verdana" w:hAnsi="Verdana" w:cs="Verdana"/>
                <w:i/>
                <w:sz w:val="20"/>
                <w:szCs w:val="20"/>
              </w:rPr>
              <w:t xml:space="preserve">% </w:t>
            </w:r>
          </w:p>
        </w:tc>
      </w:tr>
      <w:tr w14:paraId="59922449" w14:textId="77777777">
        <w:trPr>
          <w:trHeight w:val="485"/>
        </w:trPr>
        <w:tc>
          <w:tcPr>
            <w:tcW w:w="44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EA0DCF5" w14:textId="77777777">
            <w:pPr>
              <w:rPr>
                <w:rFonts w:ascii="Verdana" w:eastAsia="Verdana" w:hAnsi="Verdana" w:cs="Verdana"/>
                <w:i/>
                <w:sz w:val="20"/>
                <w:szCs w:val="20"/>
              </w:rPr>
            </w:pPr>
            <w:r>
              <w:rPr>
                <w:rFonts w:ascii="Verdana" w:eastAsia="Verdana" w:hAnsi="Verdana" w:cs="Verdana"/>
                <w:i/>
                <w:sz w:val="20"/>
                <w:szCs w:val="20"/>
              </w:rPr>
              <w:t>Readings</w:t>
            </w:r>
            <w:r>
              <w:rPr>
                <w:rFonts w:ascii="Verdana" w:eastAsia="Verdana" w:hAnsi="Verdana" w:cs="Verdana"/>
                <w:i/>
                <w:sz w:val="20"/>
                <w:szCs w:val="20"/>
              </w:rPr>
              <w:t xml:space="preserve"> &amp; Homework Assignments</w:t>
            </w:r>
          </w:p>
        </w:tc>
        <w:tc>
          <w:tcPr>
            <w:tcW w:w="4410" w:type="dxa"/>
            <w:tcBorders>
              <w:bottom w:val="single" w:sz="8" w:space="0" w:color="000000"/>
              <w:right w:val="single" w:sz="8" w:space="0" w:color="000000"/>
            </w:tcBorders>
            <w:tcMar>
              <w:top w:w="100" w:type="dxa"/>
              <w:left w:w="100" w:type="dxa"/>
              <w:bottom w:w="100" w:type="dxa"/>
              <w:right w:w="100" w:type="dxa"/>
            </w:tcMar>
          </w:tcPr>
          <w:p w14:paraId="6C49781F" w14:textId="77777777">
            <w:pPr>
              <w:rPr>
                <w:rFonts w:ascii="Verdana" w:eastAsia="Verdana" w:hAnsi="Verdana" w:cs="Verdana"/>
                <w:i/>
                <w:sz w:val="20"/>
                <w:szCs w:val="20"/>
              </w:rPr>
            </w:pPr>
            <w:r>
              <w:rPr>
                <w:rFonts w:ascii="Verdana" w:eastAsia="Verdana" w:hAnsi="Verdana" w:cs="Verdana"/>
                <w:i/>
                <w:sz w:val="20"/>
                <w:szCs w:val="20"/>
              </w:rPr>
              <w:t>10</w:t>
            </w:r>
            <w:r>
              <w:rPr>
                <w:rFonts w:ascii="Verdana" w:eastAsia="Verdana" w:hAnsi="Verdana" w:cs="Verdana"/>
                <w:i/>
                <w:sz w:val="20"/>
                <w:szCs w:val="20"/>
              </w:rPr>
              <w:t xml:space="preserve">% </w:t>
            </w:r>
          </w:p>
        </w:tc>
      </w:tr>
      <w:tr w14:paraId="2D3F8CB0" w14:textId="77777777">
        <w:trPr>
          <w:trHeight w:val="485"/>
        </w:trPr>
        <w:tc>
          <w:tcPr>
            <w:tcW w:w="44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686FB6E" w14:textId="77777777">
            <w:pPr>
              <w:rPr>
                <w:rFonts w:ascii="Verdana" w:eastAsia="Verdana" w:hAnsi="Verdana" w:cs="Verdana"/>
                <w:i/>
                <w:sz w:val="20"/>
                <w:szCs w:val="20"/>
              </w:rPr>
            </w:pPr>
            <w:r>
              <w:rPr>
                <w:rFonts w:ascii="Verdana" w:eastAsia="Verdana" w:hAnsi="Verdana" w:cs="Verdana"/>
                <w:i/>
                <w:sz w:val="20"/>
                <w:szCs w:val="20"/>
              </w:rPr>
              <w:t>Attendance</w:t>
            </w:r>
            <w:r>
              <w:rPr>
                <w:rFonts w:ascii="Verdana" w:eastAsia="Verdana" w:hAnsi="Verdana" w:cs="Verdana"/>
                <w:i/>
                <w:sz w:val="20"/>
                <w:szCs w:val="20"/>
              </w:rPr>
              <w:t>/</w:t>
            </w:r>
            <w:r>
              <w:rPr>
                <w:rFonts w:ascii="Verdana" w:eastAsia="Verdana" w:hAnsi="Verdana" w:cs="Verdana"/>
                <w:i/>
                <w:sz w:val="20"/>
                <w:szCs w:val="20"/>
              </w:rPr>
              <w:t>Participation</w:t>
            </w:r>
          </w:p>
        </w:tc>
        <w:tc>
          <w:tcPr>
            <w:tcW w:w="4410" w:type="dxa"/>
            <w:tcBorders>
              <w:bottom w:val="single" w:sz="8" w:space="0" w:color="000000"/>
              <w:right w:val="single" w:sz="8" w:space="0" w:color="000000"/>
            </w:tcBorders>
            <w:tcMar>
              <w:top w:w="100" w:type="dxa"/>
              <w:left w:w="100" w:type="dxa"/>
              <w:bottom w:w="100" w:type="dxa"/>
              <w:right w:w="100" w:type="dxa"/>
            </w:tcMar>
          </w:tcPr>
          <w:p w14:paraId="13688EEB" w14:textId="77777777">
            <w:pPr>
              <w:rPr>
                <w:rFonts w:ascii="Verdana" w:eastAsia="Verdana" w:hAnsi="Verdana" w:cs="Verdana"/>
                <w:i/>
                <w:sz w:val="20"/>
                <w:szCs w:val="20"/>
              </w:rPr>
            </w:pPr>
            <w:r>
              <w:rPr>
                <w:rFonts w:ascii="Verdana" w:eastAsia="Verdana" w:hAnsi="Verdana" w:cs="Verdana"/>
                <w:i/>
                <w:sz w:val="20"/>
                <w:szCs w:val="20"/>
              </w:rPr>
              <w:t>1</w:t>
            </w:r>
            <w:r>
              <w:rPr>
                <w:rFonts w:ascii="Verdana" w:eastAsia="Verdana" w:hAnsi="Verdana" w:cs="Verdana"/>
                <w:i/>
                <w:sz w:val="20"/>
                <w:szCs w:val="20"/>
              </w:rPr>
              <w:t>5</w:t>
            </w:r>
            <w:r>
              <w:rPr>
                <w:rFonts w:ascii="Verdana" w:eastAsia="Verdana" w:hAnsi="Verdana" w:cs="Verdana"/>
                <w:i/>
                <w:sz w:val="20"/>
                <w:szCs w:val="20"/>
              </w:rPr>
              <w:t xml:space="preserve">% </w:t>
            </w:r>
          </w:p>
        </w:tc>
      </w:tr>
      <w:tr w14:paraId="3D08C7F3" w14:textId="77777777">
        <w:trPr>
          <w:trHeight w:val="485"/>
        </w:trPr>
        <w:tc>
          <w:tcPr>
            <w:tcW w:w="44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A050211" w14:textId="77777777">
            <w:pPr>
              <w:rPr>
                <w:rFonts w:ascii="Verdana" w:eastAsia="Verdana" w:hAnsi="Verdana" w:cs="Verdana"/>
                <w:sz w:val="20"/>
                <w:szCs w:val="20"/>
              </w:rPr>
            </w:pPr>
            <w:r>
              <w:rPr>
                <w:rFonts w:ascii="Verdana" w:eastAsia="Verdana" w:hAnsi="Verdana" w:cs="Verdana"/>
                <w:sz w:val="20"/>
                <w:szCs w:val="20"/>
              </w:rPr>
              <w:t>Total</w:t>
            </w:r>
          </w:p>
        </w:tc>
        <w:tc>
          <w:tcPr>
            <w:tcW w:w="4410" w:type="dxa"/>
            <w:tcBorders>
              <w:bottom w:val="single" w:sz="8" w:space="0" w:color="000000"/>
              <w:right w:val="single" w:sz="8" w:space="0" w:color="000000"/>
            </w:tcBorders>
            <w:tcMar>
              <w:top w:w="100" w:type="dxa"/>
              <w:left w:w="100" w:type="dxa"/>
              <w:bottom w:w="100" w:type="dxa"/>
              <w:right w:w="100" w:type="dxa"/>
            </w:tcMar>
          </w:tcPr>
          <w:p w14:paraId="2D2D46FB" w14:textId="77777777">
            <w:pPr>
              <w:rPr>
                <w:rFonts w:ascii="Verdana" w:eastAsia="Verdana" w:hAnsi="Verdana" w:cs="Verdana"/>
                <w:sz w:val="20"/>
                <w:szCs w:val="20"/>
              </w:rPr>
            </w:pPr>
            <w:r>
              <w:rPr>
                <w:rFonts w:ascii="Verdana" w:eastAsia="Verdana" w:hAnsi="Verdana" w:cs="Verdana"/>
                <w:sz w:val="20"/>
                <w:szCs w:val="20"/>
              </w:rPr>
              <w:t xml:space="preserve">100% </w:t>
            </w:r>
          </w:p>
        </w:tc>
      </w:tr>
    </w:tbl>
    <w:p w14:paraId="14EB9B08" w14:textId="77777777">
      <w:pPr>
        <w:pStyle w:val="Heading2"/>
        <w:rPr>
          <w:rFonts w:eastAsia="Verdana"/>
        </w:rPr>
      </w:pPr>
      <w:r>
        <w:rPr>
          <w:rFonts w:eastAsia="Verdana"/>
        </w:rPr>
        <w:t xml:space="preserve"> </w:t>
      </w:r>
    </w:p>
    <w:p w14:paraId="2DA74F02" w14:textId="77777777">
      <w:pPr>
        <w:pStyle w:val="Heading2"/>
        <w:rPr>
          <w:b/>
          <w:bCs/>
          <w:i/>
          <w:iCs/>
        </w:rPr>
      </w:pPr>
      <w:r>
        <w:rPr>
          <w:b/>
          <w:bCs/>
          <w:i/>
          <w:iCs/>
          <w:u w:val="single"/>
        </w:rPr>
        <w:t>Evaluation Methods</w:t>
      </w:r>
    </w:p>
    <w:p w14:paraId="068ED60C" w14:textId="77777777">
      <w:pPr>
        <w:spacing w:line="240" w:lineRule="auto"/>
      </w:pPr>
      <w:r>
        <w:rPr>
          <w:b/>
          <w:bCs/>
        </w:rPr>
        <w:t>1) Attendance/Participation (15%)</w:t>
      </w:r>
    </w:p>
    <w:p w14:paraId="30B6476D" w14:textId="77777777">
      <w:pPr>
        <w:spacing w:line="240" w:lineRule="auto"/>
      </w:pPr>
      <w:r>
        <w:t xml:space="preserve">Students are expected to attend every scheduled class and be prepared for class discussion. More than </w:t>
      </w:r>
      <w:r>
        <w:t>one</w:t>
      </w:r>
      <w:r>
        <w:t xml:space="preserve"> unexcused absence will result in a reduction in attendance and participation grade.</w:t>
      </w:r>
      <w:r>
        <w:t xml:space="preserve"> Six unexcused absences will result in consideration of withdrawal.</w:t>
      </w:r>
    </w:p>
    <w:p w14:paraId="5BDEFBDC" w14:textId="77777777">
      <w:pPr>
        <w:spacing w:line="240" w:lineRule="auto"/>
      </w:pPr>
      <w:r>
        <w:rPr>
          <w:b/>
          <w:bCs/>
        </w:rPr>
        <w:t>2) Readings &amp; Homework Assignments (10%)</w:t>
      </w:r>
    </w:p>
    <w:p w14:paraId="147109E8" w14:textId="77777777">
      <w:pPr>
        <w:spacing w:line="240" w:lineRule="auto"/>
      </w:pPr>
      <w:r>
        <w:t>Reading and homework</w:t>
      </w:r>
      <w:r>
        <w:t xml:space="preserve"> exercises will be assigned throughout the semester which will reinforce the topics taught during the week. </w:t>
      </w:r>
      <w:r>
        <w:t>All readi</w:t>
      </w:r>
      <w:r>
        <w:t>ng and h</w:t>
      </w:r>
      <w:r>
        <w:t xml:space="preserve">omework exercises will be </w:t>
      </w:r>
      <w:r>
        <w:t>listed on</w:t>
      </w:r>
      <w:r>
        <w:t xml:space="preserve"> Canvas.</w:t>
      </w:r>
      <w:r>
        <w:t xml:space="preserve"> </w:t>
      </w:r>
      <w:r>
        <w:t>Readings completed or a</w:t>
      </w:r>
      <w:r>
        <w:t xml:space="preserve">ssignments submitted </w:t>
      </w:r>
      <w:r>
        <w:t>past</w:t>
      </w:r>
      <w:r>
        <w:t xml:space="preserve"> the due date and time</w:t>
      </w:r>
      <w:r>
        <w:t>,</w:t>
      </w:r>
      <w:r>
        <w:t xml:space="preserve"> will lose 10%</w:t>
      </w:r>
      <w:r>
        <w:t xml:space="preserve"> of their grade each day.</w:t>
      </w:r>
    </w:p>
    <w:p w14:paraId="4F95BABC" w14:textId="77777777">
      <w:pPr>
        <w:spacing w:line="240" w:lineRule="auto"/>
      </w:pPr>
      <w:r>
        <w:rPr>
          <w:b/>
          <w:bCs/>
        </w:rPr>
        <w:t>3) Exams (30%) </w:t>
      </w:r>
    </w:p>
    <w:p w14:paraId="3E2993A4" w14:textId="77777777">
      <w:pPr>
        <w:spacing w:line="240" w:lineRule="auto"/>
      </w:pPr>
      <w:r>
        <w:t xml:space="preserve">There will be </w:t>
      </w:r>
      <w:r>
        <w:t>3</w:t>
      </w:r>
      <w:r>
        <w:t xml:space="preserve"> in-class exams after each module to reinforce lecture and text material.   More information on specific formats will be discussed in class.</w:t>
      </w:r>
    </w:p>
    <w:p w14:paraId="5C11D025" w14:textId="77777777">
      <w:pPr>
        <w:spacing w:line="240" w:lineRule="auto"/>
      </w:pPr>
      <w:r>
        <w:rPr>
          <w:b/>
          <w:bCs/>
        </w:rPr>
        <w:t>4) Company Project Milestone, Submission and Presentation (25%)</w:t>
      </w:r>
    </w:p>
    <w:p w14:paraId="326B05EA" w14:textId="77777777">
      <w:pPr>
        <w:spacing w:line="240" w:lineRule="auto"/>
      </w:pPr>
      <w:r>
        <w:lastRenderedPageBreak/>
        <w:t>Students will complete an analysis of a corporation throughout the semester, including project milestones, a final submission, and an oral presentation to their classmates. Detailed requirements and due dates will be provided in class and on Canvas. Classmates are expected to ask questions as part of their class participation grade.</w:t>
      </w:r>
    </w:p>
    <w:p w14:paraId="4ECEC01E" w14:textId="77777777">
      <w:pPr>
        <w:spacing w:line="240" w:lineRule="auto"/>
      </w:pPr>
      <w:r>
        <w:rPr>
          <w:b/>
          <w:bCs/>
        </w:rPr>
        <w:t>5) Final (10%)</w:t>
      </w:r>
    </w:p>
    <w:p w14:paraId="6CAD1E21" w14:textId="77777777">
      <w:pPr>
        <w:spacing w:line="240" w:lineRule="auto"/>
      </w:pPr>
      <w:r>
        <w:t>A final exam will be administered during the College's scheduled final-exam period. The exact date, time, and format will be posted when released by the Registrar and discussed in class.</w:t>
      </w:r>
    </w:p>
    <w:p w14:paraId="4869D305" w14:textId="77777777">
      <w:pPr>
        <w:spacing w:line="240" w:lineRule="auto"/>
      </w:pPr>
      <w:r>
        <w:rPr>
          <w:b/>
          <w:bCs/>
        </w:rPr>
        <w:t>6) Excel and FactSet Assignments (10%)</w:t>
      </w:r>
    </w:p>
    <w:p w14:paraId="1ED14A66" w14:textId="77777777">
      <w:pPr>
        <w:spacing w:line="240" w:lineRule="auto"/>
      </w:pPr>
      <w:r>
        <w:t xml:space="preserve">There will be </w:t>
      </w:r>
      <w:r>
        <w:t>3-5</w:t>
      </w:r>
      <w:r>
        <w:t xml:space="preserve"> in-class </w:t>
      </w:r>
      <w:r>
        <w:t>Excel and FactSet activities throughout the semester.</w:t>
      </w:r>
      <w:r>
        <w:t xml:space="preserve"> </w:t>
      </w:r>
      <w:r>
        <w:t xml:space="preserve">Each activity will help to </w:t>
      </w:r>
      <w:r>
        <w:t>reinforce lecture and text material.   More information on specific formats will be discussed in class.</w:t>
      </w:r>
      <w:r>
        <w:t xml:space="preserve"> Assignments are expected to be submitted at the end of class or at a time designated by the instructor for credit to be earned.</w:t>
      </w:r>
    </w:p>
    <w:p w14:paraId="5E1FEDE4" w14:textId="77777777">
      <w:pPr>
        <w:pStyle w:val="Heading2"/>
        <w:rPr>
          <w:rFonts w:eastAsia="Verdana"/>
          <w:u w:val="single"/>
        </w:rPr>
      </w:pPr>
      <w:r>
        <w:rPr>
          <w:rFonts w:eastAsia="Verdana"/>
          <w:u w:val="single"/>
        </w:rPr>
        <w:t>Course Policies</w:t>
      </w:r>
    </w:p>
    <w:p w14:paraId="09F61E92" w14:textId="77777777">
      <w:pPr>
        <w:rPr>
          <w:rFonts w:ascii="Verdana" w:eastAsia="Verdana" w:hAnsi="Verdana" w:cs="Verdana"/>
        </w:rPr>
      </w:pPr>
      <w:r>
        <w:rPr>
          <w:rFonts w:ascii="Verdana" w:eastAsia="Verdana" w:hAnsi="Verdana" w:cs="Verdana"/>
          <w:b/>
        </w:rPr>
        <w:t>Academic Integrity Policy</w:t>
      </w:r>
      <w:r>
        <w:rPr>
          <w:rFonts w:ascii="Verdana" w:eastAsia="Verdana" w:hAnsi="Verdana" w:cs="Verdana"/>
        </w:rPr>
        <w:t xml:space="preserve">: Students are required to abide by the </w:t>
      </w:r>
      <w:hyperlink r:id="rId6" w:anchor="aca-integrity">
        <w:r>
          <w:rPr>
            <w:rFonts w:ascii="Verdana" w:eastAsia="Verdana" w:hAnsi="Verdana" w:cs="Verdana"/>
            <w:color w:val="1155CC"/>
            <w:u w:val="single"/>
          </w:rPr>
          <w:t>Academic Integrity Policy</w:t>
        </w:r>
      </w:hyperlink>
      <w:r>
        <w:rPr>
          <w:rFonts w:ascii="Verdana" w:eastAsia="Verdana" w:hAnsi="Verdana" w:cs="Verdana"/>
          <w:i/>
        </w:rPr>
        <w:t xml:space="preserve"> </w:t>
      </w:r>
      <w:r>
        <w:rPr>
          <w:rFonts w:ascii="Verdana" w:eastAsia="Verdana" w:hAnsi="Verdana" w:cs="Verdana"/>
        </w:rPr>
        <w:t>of Endicott College.</w:t>
      </w:r>
    </w:p>
    <w:p w14:paraId="41FF793E" w14:textId="77777777">
      <w:pPr>
        <w:rPr>
          <w:rFonts w:ascii="Verdana" w:eastAsia="Verdana" w:hAnsi="Verdana" w:cs="Verdana"/>
        </w:rPr>
      </w:pPr>
      <w:r>
        <w:rPr>
          <w:rFonts w:ascii="Verdana" w:eastAsia="Verdana" w:hAnsi="Verdana" w:cs="Verdana"/>
          <w:b/>
        </w:rPr>
        <w:t>AI Policy</w:t>
      </w:r>
      <w:r>
        <w:rPr>
          <w:rFonts w:ascii="Verdana" w:eastAsia="Verdana" w:hAnsi="Verdana" w:cs="Verdana"/>
        </w:rPr>
        <w:t xml:space="preserve">: Students are required to abide by the </w:t>
      </w:r>
      <w:hyperlink r:id="rId7">
        <w:r>
          <w:rPr>
            <w:rFonts w:ascii="Verdana" w:eastAsia="Verdana" w:hAnsi="Verdana" w:cs="Verdana"/>
            <w:color w:val="1155CC"/>
            <w:u w:val="single"/>
          </w:rPr>
          <w:t>AI Policy</w:t>
        </w:r>
      </w:hyperlink>
      <w:r>
        <w:rPr>
          <w:rFonts w:ascii="Verdana" w:eastAsia="Verdana" w:hAnsi="Verdana" w:cs="Verdana"/>
        </w:rPr>
        <w:t xml:space="preserve"> of Endicott College, and violations are subject to the college’s </w:t>
      </w:r>
      <w:hyperlink r:id="rId8" w:anchor="aca-integrity">
        <w:r>
          <w:rPr>
            <w:rFonts w:ascii="Verdana" w:eastAsia="Verdana" w:hAnsi="Verdana" w:cs="Verdana"/>
            <w:color w:val="1155CC"/>
            <w:u w:val="single"/>
          </w:rPr>
          <w:t>Academic Integrity Policy</w:t>
        </w:r>
      </w:hyperlink>
      <w:r>
        <w:rPr>
          <w:rFonts w:ascii="Verdana" w:eastAsia="Verdana" w:hAnsi="Verdana" w:cs="Verdana"/>
        </w:rPr>
        <w:t>.</w:t>
      </w:r>
    </w:p>
    <w:p w14:paraId="00DB0DD4" w14:textId="77777777">
      <w:pPr>
        <w:rPr>
          <w:rFonts w:ascii="Verdana" w:eastAsia="Verdana" w:hAnsi="Verdana" w:cs="Verdana"/>
        </w:rPr>
      </w:pPr>
      <w:r>
        <w:rPr>
          <w:rFonts w:ascii="Verdana" w:eastAsia="Verdana" w:hAnsi="Verdana" w:cs="Verdana"/>
          <w:b/>
        </w:rPr>
        <w:t>Attendance Policy</w:t>
      </w:r>
      <w:r>
        <w:rPr>
          <w:rFonts w:ascii="Verdana" w:eastAsia="Verdana" w:hAnsi="Verdana" w:cs="Verdana"/>
        </w:rPr>
        <w:t xml:space="preserve">: Students are required to abide by the </w:t>
      </w:r>
      <w:hyperlink r:id="rId9" w:anchor="attendance">
        <w:r>
          <w:rPr>
            <w:rFonts w:ascii="Verdana" w:eastAsia="Verdana" w:hAnsi="Verdana" w:cs="Verdana"/>
            <w:color w:val="1155CC"/>
            <w:u w:val="single"/>
          </w:rPr>
          <w:t>Attendance Policy</w:t>
        </w:r>
      </w:hyperlink>
      <w:r>
        <w:rPr>
          <w:rFonts w:ascii="Verdana" w:eastAsia="Verdana" w:hAnsi="Verdana" w:cs="Verdana"/>
        </w:rPr>
        <w:t xml:space="preserve"> of Endicott College.</w:t>
      </w:r>
    </w:p>
    <w:p w14:paraId="6EAE2A5F" w14:textId="77777777">
      <w:pPr>
        <w:rPr>
          <w:rFonts w:ascii="Verdana" w:eastAsia="Verdana" w:hAnsi="Verdana" w:cs="Verdana"/>
        </w:rPr>
      </w:pPr>
      <w:r>
        <w:rPr>
          <w:rFonts w:ascii="Verdana" w:eastAsia="Verdana" w:hAnsi="Verdana" w:cs="Verdana"/>
        </w:rPr>
        <w:t>For BUS 311, c</w:t>
      </w:r>
      <w:r>
        <w:rPr>
          <w:rFonts w:ascii="Verdana" w:eastAsia="Verdana" w:hAnsi="Verdana" w:cs="Verdana"/>
        </w:rPr>
        <w:t>lass attendance is expected of all students up to, and including, the last day of scheduled Finals in the semester. Students must plan accordingly. </w:t>
      </w:r>
    </w:p>
    <w:p w14:paraId="2A9C6CBC" w14:textId="77777777">
      <w:pPr>
        <w:rPr>
          <w:rFonts w:ascii="Verdana" w:eastAsia="Verdana" w:hAnsi="Verdana" w:cs="Verdana"/>
        </w:rPr>
      </w:pPr>
      <w:r>
        <w:rPr>
          <w:rFonts w:ascii="Verdana" w:eastAsia="Verdana" w:hAnsi="Verdana" w:cs="Verdana"/>
        </w:rPr>
        <w:t>More than one unexcused absence will result in a reduction in attendance and participation grade.</w:t>
      </w:r>
      <w:r>
        <w:rPr>
          <w:rFonts w:ascii="Verdana" w:eastAsia="Verdana" w:hAnsi="Verdana" w:cs="Verdana"/>
        </w:rPr>
        <w:t xml:space="preserve"> </w:t>
      </w:r>
      <w:r>
        <w:rPr>
          <w:rFonts w:ascii="Verdana" w:eastAsia="Verdana" w:hAnsi="Verdana" w:cs="Verdana"/>
        </w:rPr>
        <w:t xml:space="preserve"> Six unexcused absences will result in </w:t>
      </w:r>
      <w:r>
        <w:rPr>
          <w:rFonts w:ascii="Verdana" w:eastAsia="Verdana" w:hAnsi="Verdana" w:cs="Verdana"/>
        </w:rPr>
        <w:t>request of</w:t>
      </w:r>
      <w:r>
        <w:rPr>
          <w:rFonts w:ascii="Verdana" w:eastAsia="Verdana" w:hAnsi="Verdana" w:cs="Verdana"/>
        </w:rPr>
        <w:t xml:space="preserve"> withdrawal</w:t>
      </w:r>
      <w:r>
        <w:rPr>
          <w:rFonts w:ascii="Verdana" w:eastAsia="Verdana" w:hAnsi="Verdana" w:cs="Verdana"/>
        </w:rPr>
        <w:t xml:space="preserve"> from the class.</w:t>
      </w:r>
    </w:p>
    <w:p w14:paraId="4E042EA7" w14:textId="77777777">
      <w:pPr>
        <w:pStyle w:val="Heading1"/>
        <w:spacing w:line="276" w:lineRule="auto"/>
        <w:rPr>
          <w:rFonts w:asciiTheme="minorHAnsi" w:eastAsiaTheme="minorHAnsi" w:hAnsiTheme="minorHAnsi" w:cstheme="minorBidi"/>
          <w:b w:val="0"/>
          <w:bCs w:val="0"/>
          <w:kern w:val="0"/>
          <w:sz w:val="22"/>
          <w:szCs w:val="22"/>
        </w:rPr>
      </w:pPr>
      <w:bookmarkStart w:id="0" w:name="_heading=h.kk9jo7dcj5ld" w:colFirst="0" w:colLast="0"/>
      <w:bookmarkEnd w:id="0"/>
      <w:r>
        <w:rPr>
          <w:rFonts w:ascii="Verdana" w:eastAsia="Verdana" w:hAnsi="Verdana" w:cs="Verdana"/>
          <w:sz w:val="22"/>
          <w:szCs w:val="22"/>
        </w:rPr>
        <w:t xml:space="preserve">Turnitin Policy: </w:t>
      </w:r>
      <w:r>
        <w:rPr>
          <w:rFonts w:asciiTheme="minorHAnsi" w:eastAsiaTheme="minorHAnsi" w:hAnsiTheme="minorHAnsi" w:cstheme="minorBidi"/>
          <w:b w:val="0"/>
          <w:bCs w:val="0"/>
          <w:kern w:val="0"/>
          <w:sz w:val="22"/>
          <w:szCs w:val="22"/>
        </w:rPr>
        <w:t>By taking this course, students agree that all required assignments may be subject to submission for “similarity review” to Turnitin.com, a tool intended to not just detect instances of plagiarism, but to prevent it as well. The tool is intended to help students identify passages that are unoriginal, incorrectly cited, or lacking appropriate source information. Submitted assignments may also be archived in the Turnitin.com database for the purpose of checking for possible future instances of plagiarism, additional similarity searches, and other educational purposes at the discretion of the instructor.</w:t>
      </w:r>
    </w:p>
    <w:p w14:paraId="117EAC04" w14:textId="77777777">
      <w:pPr>
        <w:pStyle w:val="Heading2"/>
        <w:rPr>
          <w:rFonts w:eastAsia="Verdana"/>
        </w:rPr>
      </w:pPr>
      <w:r>
        <w:rPr>
          <w:rFonts w:eastAsia="Verdana"/>
        </w:rPr>
        <w:t>Student Support</w:t>
      </w:r>
    </w:p>
    <w:p w14:paraId="4399C5C8" w14:textId="77777777">
      <w:pPr>
        <w:rPr>
          <w:rFonts w:ascii="Verdana" w:eastAsia="Verdana" w:hAnsi="Verdana" w:cs="Verdana"/>
          <w:b/>
        </w:rPr>
      </w:pPr>
      <w:r>
        <w:rPr>
          <w:rFonts w:ascii="Verdana" w:eastAsia="Verdana" w:hAnsi="Verdana" w:cs="Verdana"/>
          <w:b/>
        </w:rPr>
        <w:t xml:space="preserve"> </w:t>
      </w:r>
      <w:bookmarkStart w:id="1" w:name="_heading=h.qg4k46o33ra2" w:colFirst="0" w:colLast="0"/>
      <w:bookmarkEnd w:id="1"/>
    </w:p>
    <w:p w14:paraId="7D456990" w14:textId="77777777">
      <w:pPr>
        <w:pStyle w:val="Heading1"/>
        <w:spacing w:line="276" w:lineRule="auto"/>
        <w:rPr>
          <w:b w:val="0"/>
        </w:rPr>
      </w:pPr>
      <w:r>
        <w:rPr>
          <w:rFonts w:ascii="Verdana" w:eastAsia="Verdana" w:hAnsi="Verdana" w:cs="Verdana"/>
          <w:sz w:val="22"/>
          <w:szCs w:val="22"/>
        </w:rPr>
        <w:t>Accessibility Services</w:t>
      </w:r>
      <w:r>
        <w:t xml:space="preserve"> </w:t>
      </w:r>
    </w:p>
    <w:p w14:paraId="6AEFA655" w14:textId="77777777">
      <w:pPr>
        <w:rPr>
          <w:rFonts w:ascii="Verdana" w:eastAsia="Verdana" w:hAnsi="Verdana" w:cs="Verdana"/>
        </w:rPr>
      </w:pPr>
      <w:r>
        <w:rPr>
          <w:rFonts w:ascii="Verdana" w:eastAsia="Verdana" w:hAnsi="Verdana" w:cs="Verdana"/>
        </w:rPr>
        <w:t>Endicott College provides equal educational opportunities for all students regardless of disability status.  If you believe that you qualify as a person with a disability as defined by Section 504 of the Rehabilitation Act of 1973, the Americans with Disabilities Act (ADA) of 1990 and its Amendment Act of 2008 (ADAAA), you are encouraged to register with the Center for Accessibility Services Office to request accommodations, auxiliary aides, and/or support.  The Center for Accessibility Services is located on the 2</w:t>
      </w:r>
      <w:r>
        <w:rPr>
          <w:rFonts w:ascii="Verdana" w:eastAsia="Verdana" w:hAnsi="Verdana" w:cs="Verdana"/>
          <w:vertAlign w:val="superscript"/>
        </w:rPr>
        <w:t>nd</w:t>
      </w:r>
      <w:r>
        <w:rPr>
          <w:rFonts w:ascii="Verdana" w:eastAsia="Verdana" w:hAnsi="Verdana" w:cs="Verdana"/>
        </w:rPr>
        <w:t xml:space="preserve"> Floor of the Diane M. Halle Library. Please visit the </w:t>
      </w:r>
      <w:hyperlink r:id="rId10">
        <w:r>
          <w:rPr>
            <w:rFonts w:ascii="Verdana" w:eastAsia="Verdana" w:hAnsi="Verdana" w:cs="Verdana"/>
            <w:color w:val="1155CC"/>
            <w:u w:val="single"/>
          </w:rPr>
          <w:t>Center for Accessibility Services website</w:t>
        </w:r>
      </w:hyperlink>
      <w:r>
        <w:rPr>
          <w:rFonts w:ascii="Verdana" w:eastAsia="Verdana" w:hAnsi="Verdana" w:cs="Verdana"/>
        </w:rPr>
        <w:t xml:space="preserve"> and you may contact Accessibility Services at </w:t>
      </w:r>
      <w:hyperlink r:id="rId11">
        <w:r>
          <w:rPr>
            <w:rFonts w:ascii="Verdana" w:eastAsia="Verdana" w:hAnsi="Verdana" w:cs="Verdana"/>
            <w:color w:val="1155CC"/>
            <w:u w:val="single"/>
          </w:rPr>
          <w:t>access@endicott.edu</w:t>
        </w:r>
      </w:hyperlink>
      <w:r>
        <w:rPr>
          <w:rFonts w:ascii="Verdana" w:eastAsia="Verdana" w:hAnsi="Verdana" w:cs="Verdana"/>
        </w:rPr>
        <w:t xml:space="preserve"> with any questions.  </w:t>
      </w:r>
    </w:p>
    <w:p w14:paraId="06CCEFD0" w14:textId="77777777">
      <w:pPr>
        <w:pStyle w:val="Heading2"/>
        <w:rPr>
          <w:rFonts w:eastAsia="Verdana"/>
          <w:b/>
        </w:rPr>
      </w:pPr>
      <w:bookmarkStart w:id="2" w:name="_heading=h.9zxdvrfsx0xu" w:colFirst="0" w:colLast="0"/>
      <w:bookmarkEnd w:id="2"/>
      <w:r>
        <w:rPr>
          <w:rFonts w:eastAsia="Verdana"/>
        </w:rPr>
        <w:lastRenderedPageBreak/>
        <w:t>Academic Support</w:t>
      </w:r>
    </w:p>
    <w:p w14:paraId="7F18A572" w14:textId="77777777">
      <w:pPr>
        <w:rPr>
          <w:rFonts w:ascii="Verdana" w:eastAsia="Verdana" w:hAnsi="Verdana" w:cs="Verdana"/>
        </w:rPr>
      </w:pPr>
      <w:r>
        <w:rPr>
          <w:rFonts w:ascii="Verdana" w:eastAsia="Verdana" w:hAnsi="Verdana" w:cs="Verdana"/>
        </w:rPr>
        <w:t>The Division of Academic Success believes that every student can benefit from having a thought partner who supports their learning.  We offer innovative and individualized services that motivate you as you pursue your educational goals:</w:t>
      </w:r>
    </w:p>
    <w:p w14:paraId="6F901107" w14:textId="77777777">
      <w:pPr>
        <w:numPr>
          <w:ilvl w:val="0"/>
          <w:numId w:val="11"/>
        </w:numPr>
        <w:spacing w:after="0" w:line="276" w:lineRule="auto"/>
        <w:ind w:left="360"/>
        <w:rPr>
          <w:rFonts w:ascii="Calibri" w:eastAsia="Calibri" w:hAnsi="Calibri" w:cs="Calibri"/>
        </w:rPr>
      </w:pPr>
      <w:r>
        <w:rPr>
          <w:rFonts w:ascii="Verdana" w:eastAsia="Verdana" w:hAnsi="Verdana" w:cs="Verdana"/>
          <w:b/>
        </w:rPr>
        <w:t xml:space="preserve">Content and Writing Tutoring: </w:t>
      </w:r>
      <w:r>
        <w:rPr>
          <w:rFonts w:ascii="Verdana" w:eastAsia="Verdana" w:hAnsi="Verdana" w:cs="Verdana"/>
        </w:rPr>
        <w:t xml:space="preserve"> Work with content tutors who can help you understand, remember, and apply course content, or with writing tutors who will support your growth as writers and thinkers. Students can schedule free tutoring sessions on </w:t>
      </w:r>
      <w:hyperlink r:id="rId12">
        <w:proofErr w:type="spellStart"/>
        <w:r>
          <w:rPr>
            <w:rFonts w:ascii="Verdana" w:eastAsia="Verdana" w:hAnsi="Verdana" w:cs="Verdana"/>
            <w:color w:val="1155CC"/>
            <w:u w:val="single"/>
          </w:rPr>
          <w:t>TutorTrac</w:t>
        </w:r>
        <w:proofErr w:type="spellEnd"/>
        <w:r>
          <w:rPr>
            <w:rFonts w:ascii="Verdana" w:eastAsia="Verdana" w:hAnsi="Verdana" w:cs="Verdana"/>
            <w:color w:val="1155CC"/>
            <w:u w:val="single"/>
          </w:rPr>
          <w:t xml:space="preserve"> </w:t>
        </w:r>
      </w:hyperlink>
      <w:r>
        <w:rPr>
          <w:rFonts w:ascii="Verdana" w:eastAsia="Verdana" w:hAnsi="Verdana" w:cs="Verdana"/>
        </w:rPr>
        <w:t>or stop by Halle Library 204.</w:t>
      </w:r>
    </w:p>
    <w:p w14:paraId="04EA3B19" w14:textId="77777777">
      <w:pPr>
        <w:numPr>
          <w:ilvl w:val="0"/>
          <w:numId w:val="11"/>
        </w:numPr>
        <w:spacing w:after="0" w:line="276" w:lineRule="auto"/>
        <w:ind w:left="360"/>
        <w:rPr>
          <w:rFonts w:ascii="Calibri" w:eastAsia="Calibri" w:hAnsi="Calibri" w:cs="Calibri"/>
        </w:rPr>
      </w:pPr>
      <w:r>
        <w:rPr>
          <w:rFonts w:ascii="Verdana" w:eastAsia="Verdana" w:hAnsi="Verdana" w:cs="Verdana"/>
          <w:b/>
        </w:rPr>
        <w:t xml:space="preserve">Quick-Connect Coaching: </w:t>
      </w:r>
      <w:r>
        <w:rPr>
          <w:rFonts w:ascii="Verdana" w:eastAsia="Verdana" w:hAnsi="Verdana" w:cs="Verdana"/>
        </w:rPr>
        <w:t xml:space="preserve">Meet with a professional academic coach for thirty minutes to devise a solution to an immediate challenge, including unpacking a difficult assignment, creating a specific study schedule for an upcoming assessment, prioritizing multiple responsibilities, and more. Students can schedule free quick-connect sessions on </w:t>
      </w:r>
      <w:hyperlink r:id="rId13">
        <w:proofErr w:type="spellStart"/>
        <w:r>
          <w:rPr>
            <w:rFonts w:ascii="Verdana" w:eastAsia="Verdana" w:hAnsi="Verdana" w:cs="Verdana"/>
            <w:color w:val="1155CC"/>
            <w:u w:val="single"/>
          </w:rPr>
          <w:t>TutorTrac</w:t>
        </w:r>
        <w:proofErr w:type="spellEnd"/>
        <w:r>
          <w:rPr>
            <w:rFonts w:ascii="Verdana" w:eastAsia="Verdana" w:hAnsi="Verdana" w:cs="Verdana"/>
            <w:color w:val="1155CC"/>
            <w:u w:val="single"/>
          </w:rPr>
          <w:t xml:space="preserve"> </w:t>
        </w:r>
      </w:hyperlink>
      <w:r>
        <w:rPr>
          <w:rFonts w:ascii="Verdana" w:eastAsia="Verdana" w:hAnsi="Verdana" w:cs="Verdana"/>
        </w:rPr>
        <w:t>or stop by Halle Library 204.</w:t>
      </w:r>
    </w:p>
    <w:p w14:paraId="28E9E3CF" w14:textId="77777777">
      <w:pPr>
        <w:numPr>
          <w:ilvl w:val="0"/>
          <w:numId w:val="11"/>
        </w:numPr>
        <w:spacing w:after="0" w:line="276" w:lineRule="auto"/>
        <w:ind w:left="360"/>
        <w:rPr>
          <w:rFonts w:ascii="Calibri" w:eastAsia="Calibri" w:hAnsi="Calibri" w:cs="Calibri"/>
        </w:rPr>
      </w:pPr>
      <w:r>
        <w:rPr>
          <w:rFonts w:ascii="Verdana" w:eastAsia="Verdana" w:hAnsi="Verdana" w:cs="Verdana"/>
          <w:b/>
        </w:rPr>
        <w:t xml:space="preserve">Academic Coaching: </w:t>
      </w:r>
      <w:r>
        <w:rPr>
          <w:rFonts w:ascii="Verdana" w:eastAsia="Verdana" w:hAnsi="Verdana" w:cs="Verdana"/>
        </w:rPr>
        <w:t xml:space="preserve">Grow your academic self-awareness and deepen your connection to your education by partnering once, twice, or three times a week with a professional academic coach to: develop and deepen academic confidence, resilience, and grit; develop time management and organizational systems and strategies; learn how to set and adjust goals; and recognize how to best utilize resources. This program has an additional cost. To enroll in academic coaching, students can email </w:t>
      </w:r>
      <w:hyperlink r:id="rId14">
        <w:r>
          <w:rPr>
            <w:rFonts w:ascii="Verdana" w:eastAsia="Verdana" w:hAnsi="Verdana" w:cs="Verdana"/>
            <w:color w:val="1155CC"/>
            <w:u w:val="single"/>
          </w:rPr>
          <w:t>academiccoaching@endicott.edu</w:t>
        </w:r>
      </w:hyperlink>
      <w:r>
        <w:rPr>
          <w:rFonts w:ascii="Verdana" w:eastAsia="Verdana" w:hAnsi="Verdana" w:cs="Verdana"/>
        </w:rPr>
        <w:t>.</w:t>
      </w:r>
    </w:p>
    <w:p w14:paraId="2FD538BE" w14:textId="77777777">
      <w:pPr>
        <w:numPr>
          <w:ilvl w:val="0"/>
          <w:numId w:val="11"/>
        </w:numPr>
        <w:spacing w:after="0" w:line="276" w:lineRule="auto"/>
        <w:ind w:left="360"/>
        <w:rPr>
          <w:rFonts w:ascii="Calibri" w:eastAsia="Calibri" w:hAnsi="Calibri" w:cs="Calibri"/>
        </w:rPr>
      </w:pPr>
      <w:r>
        <w:rPr>
          <w:rFonts w:ascii="Verdana" w:eastAsia="Verdana" w:hAnsi="Verdana" w:cs="Verdana"/>
          <w:b/>
        </w:rPr>
        <w:t xml:space="preserve">Workshops: </w:t>
      </w:r>
      <w:r>
        <w:rPr>
          <w:rFonts w:ascii="Verdana" w:eastAsia="Verdana" w:hAnsi="Verdana" w:cs="Verdana"/>
        </w:rPr>
        <w:t xml:space="preserve">Our semester workshops help students build skills in crucial areas for learning and </w:t>
      </w:r>
      <w:proofErr w:type="gramStart"/>
      <w:r>
        <w:rPr>
          <w:rFonts w:ascii="Verdana" w:eastAsia="Verdana" w:hAnsi="Verdana" w:cs="Verdana"/>
        </w:rPr>
        <w:t>succeeding:</w:t>
      </w:r>
      <w:proofErr w:type="gramEnd"/>
      <w:r>
        <w:rPr>
          <w:rFonts w:ascii="Verdana" w:eastAsia="Verdana" w:hAnsi="Verdana" w:cs="Verdana"/>
        </w:rPr>
        <w:t xml:space="preserve"> time management, goal setting, note-taking strategies, and metacognition. See </w:t>
      </w:r>
      <w:hyperlink r:id="rId15">
        <w:r>
          <w:rPr>
            <w:rFonts w:ascii="Verdana" w:eastAsia="Verdana" w:hAnsi="Verdana" w:cs="Verdana"/>
            <w:color w:val="1155CC"/>
            <w:u w:val="single"/>
          </w:rPr>
          <w:t>the website</w:t>
        </w:r>
      </w:hyperlink>
      <w:r>
        <w:rPr>
          <w:rFonts w:ascii="Verdana" w:eastAsia="Verdana" w:hAnsi="Verdana" w:cs="Verdana"/>
        </w:rPr>
        <w:t xml:space="preserve"> for a complete list of programs.</w:t>
      </w:r>
    </w:p>
    <w:p w14:paraId="21EEA1E0" w14:textId="77777777">
      <w:pPr>
        <w:numPr>
          <w:ilvl w:val="0"/>
          <w:numId w:val="11"/>
        </w:numPr>
        <w:spacing w:after="0" w:line="276" w:lineRule="auto"/>
        <w:ind w:left="360"/>
        <w:rPr>
          <w:rFonts w:ascii="Verdana" w:eastAsia="Verdana" w:hAnsi="Verdana" w:cs="Verdana"/>
        </w:rPr>
      </w:pPr>
      <w:r>
        <w:rPr>
          <w:rFonts w:ascii="Verdana" w:eastAsia="Verdana" w:hAnsi="Verdana" w:cs="Verdana"/>
          <w:b/>
          <w:highlight w:val="white"/>
        </w:rPr>
        <w:t>Title IX Policy:</w:t>
      </w:r>
      <w:r>
        <w:rPr>
          <w:rFonts w:ascii="Verdana" w:eastAsia="Verdana" w:hAnsi="Verdana" w:cs="Verdana"/>
          <w:highlight w:val="white"/>
        </w:rPr>
        <w:t xml:space="preserve"> Institutions cannot discriminate based on a student's pregnancy or parental status; past or present, or any related conditions medical or otherwise. Qualified students may be eligible for academic adjustments enabling them to continue their academic process. For more information about Title IX Protections </w:t>
      </w:r>
      <w:proofErr w:type="gramStart"/>
      <w:r>
        <w:rPr>
          <w:rFonts w:ascii="Verdana" w:eastAsia="Verdana" w:hAnsi="Verdana" w:cs="Verdana"/>
          <w:highlight w:val="white"/>
        </w:rPr>
        <w:t>with regard to</w:t>
      </w:r>
      <w:proofErr w:type="gramEnd"/>
      <w:r>
        <w:rPr>
          <w:rFonts w:ascii="Verdana" w:eastAsia="Verdana" w:hAnsi="Verdana" w:cs="Verdana"/>
          <w:highlight w:val="white"/>
        </w:rPr>
        <w:t xml:space="preserve"> pregnancy or parental status, please contact Endicott's Title IX Officer, Christy Galatis at </w:t>
      </w:r>
      <w:r>
        <w:rPr>
          <w:rFonts w:ascii="Verdana" w:eastAsia="Verdana" w:hAnsi="Verdana" w:cs="Verdana"/>
        </w:rPr>
        <w:t>cgalatis@endicott.edu</w:t>
      </w:r>
      <w:r>
        <w:rPr>
          <w:rFonts w:ascii="Verdana" w:eastAsia="Verdana" w:hAnsi="Verdana" w:cs="Verdana"/>
          <w:highlight w:val="white"/>
        </w:rPr>
        <w:t xml:space="preserve"> or at (978) 998-7746 and </w:t>
      </w:r>
      <w:hyperlink r:id="rId16">
        <w:r>
          <w:rPr>
            <w:rFonts w:ascii="Verdana" w:eastAsia="Verdana" w:hAnsi="Verdana" w:cs="Verdana"/>
            <w:u w:val="single"/>
          </w:rPr>
          <w:t>www.endicott.edu/title-ix</w:t>
        </w:r>
      </w:hyperlink>
    </w:p>
    <w:p w14:paraId="5AC4C17A" w14:textId="77777777">
      <w:pPr>
        <w:pStyle w:val="Heading2"/>
        <w:rPr>
          <w:rFonts w:eastAsia="Verdana"/>
        </w:rPr>
      </w:pPr>
      <w:bookmarkStart w:id="3" w:name="_heading=h.gpr59s6id3ca" w:colFirst="0" w:colLast="0"/>
      <w:bookmarkEnd w:id="3"/>
      <w:r>
        <w:rPr>
          <w:rFonts w:eastAsia="Verdana"/>
        </w:rPr>
        <w:t>Course Expectations</w:t>
      </w:r>
    </w:p>
    <w:p w14:paraId="493F3A83" w14:textId="77777777">
      <w:pPr>
        <w:rPr>
          <w:rFonts w:ascii="Verdana" w:eastAsia="Verdana" w:hAnsi="Verdana" w:cs="Verdana"/>
        </w:rPr>
      </w:pPr>
      <w:r>
        <w:rPr>
          <w:rFonts w:ascii="Verdana" w:eastAsia="Verdana" w:hAnsi="Verdana" w:cs="Verdana"/>
        </w:rPr>
        <w:t xml:space="preserve">For each credit hour students are expected to spend a minimum of two </w:t>
      </w:r>
      <w:r>
        <w:rPr>
          <w:rFonts w:ascii="Verdana" w:eastAsia="Verdana" w:hAnsi="Verdana" w:cs="Verdana"/>
        </w:rPr>
        <w:t>hours working</w:t>
      </w:r>
      <w:r>
        <w:rPr>
          <w:rFonts w:ascii="Verdana" w:eastAsia="Verdana" w:hAnsi="Verdana" w:cs="Verdana"/>
        </w:rPr>
        <w:t xml:space="preserve"> outside of class each week. For this</w:t>
      </w:r>
      <w:r>
        <w:rPr>
          <w:rFonts w:ascii="Verdana" w:eastAsia="Verdana" w:hAnsi="Verdana" w:cs="Verdana"/>
        </w:rPr>
        <w:t xml:space="preserve"> three-credit</w:t>
      </w:r>
      <w:r>
        <w:rPr>
          <w:rFonts w:ascii="Verdana" w:eastAsia="Verdana" w:hAnsi="Verdana" w:cs="Verdana"/>
        </w:rPr>
        <w:t xml:space="preserve"> course that means a minimum of </w:t>
      </w:r>
      <w:r>
        <w:rPr>
          <w:rFonts w:ascii="Verdana" w:eastAsia="Verdana" w:hAnsi="Verdana" w:cs="Verdana"/>
        </w:rPr>
        <w:t>six hours</w:t>
      </w:r>
      <w:r>
        <w:rPr>
          <w:rFonts w:ascii="Verdana" w:eastAsia="Verdana" w:hAnsi="Verdana" w:cs="Verdana"/>
        </w:rPr>
        <w:t xml:space="preserve"> each week.</w:t>
      </w:r>
    </w:p>
    <w:p w14:paraId="19B4A196" w14:textId="77777777">
      <w:pPr>
        <w:rPr>
          <w:rFonts w:ascii="Verdana" w:eastAsia="Verdana" w:hAnsi="Verdana" w:cs="Verdana"/>
        </w:rPr>
      </w:pPr>
      <w:r>
        <w:rPr>
          <w:rFonts w:ascii="Verdana" w:eastAsia="Verdana" w:hAnsi="Verdana" w:cs="Verdana"/>
        </w:rPr>
        <w:t xml:space="preserve"> Students must review the online </w:t>
      </w:r>
      <w:hyperlink r:id="rId17">
        <w:r>
          <w:rPr>
            <w:rFonts w:ascii="Verdana" w:eastAsia="Verdana" w:hAnsi="Verdana" w:cs="Verdana"/>
          </w:rPr>
          <w:t>Academic Calendar</w:t>
        </w:r>
      </w:hyperlink>
      <w:r>
        <w:rPr>
          <w:rFonts w:ascii="Verdana" w:eastAsia="Verdana" w:hAnsi="Verdana" w:cs="Verdana"/>
        </w:rPr>
        <w:t xml:space="preserve"> published by the Registrar’s Office.</w:t>
      </w:r>
    </w:p>
    <w:p w14:paraId="41A7C3D8" w14:textId="77777777">
      <w:pPr>
        <w:rPr>
          <w:rFonts w:ascii="Verdana" w:eastAsia="Verdana" w:hAnsi="Verdana" w:cs="Verdana"/>
        </w:rPr>
      </w:pPr>
      <w:r>
        <w:rPr>
          <w:rFonts w:ascii="Verdana" w:eastAsia="Verdana" w:hAnsi="Verdana" w:cs="Verdana"/>
        </w:rPr>
        <w:t xml:space="preserve"> Class attendance is expected of all students up to and including the last day of scheduled Finals in the semester. Students must plan accordingly.</w:t>
      </w:r>
    </w:p>
    <w:p w14:paraId="5C1112D4" w14:textId="77777777">
      <w:pPr>
        <w:pStyle w:val="NoSpacing"/>
        <w:jc w:val="both"/>
        <w:rPr>
          <w:rFonts w:cstheme="minorHAnsi"/>
        </w:rPr>
      </w:pPr>
    </w:p>
    <w:p w14:paraId="160C354C" w14:textId="77777777">
      <w:pPr>
        <w:pStyle w:val="NoSpacing"/>
        <w:jc w:val="both"/>
        <w:rPr>
          <w:rFonts w:cstheme="minorHAnsi"/>
          <w:b/>
          <w:bCs/>
          <w:u w:val="single"/>
        </w:rPr>
      </w:pPr>
      <w:r>
        <w:rPr>
          <w:rFonts w:cstheme="minorHAnsi"/>
          <w:b/>
          <w:bCs/>
          <w:u w:val="single"/>
        </w:rPr>
        <w:t xml:space="preserve">Topical Outline and </w:t>
      </w:r>
      <w:r>
        <w:rPr>
          <w:rFonts w:cstheme="minorHAnsi"/>
          <w:b/>
          <w:bCs/>
          <w:u w:val="single"/>
        </w:rPr>
        <w:t>Class Schedule (NOTE:  Subject to change if necessary)</w:t>
      </w:r>
    </w:p>
    <w:p w14:paraId="6D6555C3" w14:textId="77777777">
      <w:pPr>
        <w:pStyle w:val="NoSpacing"/>
        <w:jc w:val="both"/>
        <w:rPr>
          <w:rFonts w:cstheme="minorHAnsi"/>
          <w:b/>
          <w:bCs/>
          <w:u w:val="single"/>
        </w:rPr>
      </w:pPr>
    </w:p>
    <w:p w14:paraId="6397F9AC" w14:textId="77777777">
      <w:pPr>
        <w:pStyle w:val="NoSpacing"/>
        <w:jc w:val="both"/>
        <w:rPr>
          <w:rFonts w:cstheme="minorHAnsi"/>
        </w:rPr>
      </w:pPr>
    </w:p>
    <w:p w14:paraId="5852219C" w14:textId="77777777">
      <w:pPr>
        <w:pStyle w:val="NoSpacing"/>
        <w:jc w:val="both"/>
        <w:rPr>
          <w:rFonts w:cstheme="minorHAnsi"/>
        </w:rPr>
      </w:pPr>
      <w:r>
        <w:rPr>
          <w:rFonts w:cstheme="minorHAnsi"/>
        </w:rPr>
        <w:t>* The syllabus sets forth my course objectives and my best estimate of what we will be able to</w:t>
      </w:r>
      <w:r>
        <w:rPr>
          <w:rFonts w:cstheme="minorHAnsi"/>
        </w:rPr>
        <w:t xml:space="preserve"> </w:t>
      </w:r>
      <w:r>
        <w:rPr>
          <w:rFonts w:cstheme="minorHAnsi"/>
        </w:rPr>
        <w:t xml:space="preserve">cover during the semester. </w:t>
      </w:r>
      <w:proofErr w:type="gramStart"/>
      <w:r>
        <w:rPr>
          <w:rFonts w:cstheme="minorHAnsi"/>
        </w:rPr>
        <w:t>In order to</w:t>
      </w:r>
      <w:proofErr w:type="gramEnd"/>
      <w:r>
        <w:rPr>
          <w:rFonts w:cstheme="minorHAnsi"/>
        </w:rPr>
        <w:t xml:space="preserve"> tailor the course to the specific needs of the students, I</w:t>
      </w:r>
      <w:r>
        <w:rPr>
          <w:rFonts w:cstheme="minorHAnsi"/>
        </w:rPr>
        <w:t xml:space="preserve"> </w:t>
      </w:r>
      <w:r>
        <w:rPr>
          <w:rFonts w:cstheme="minorHAnsi"/>
        </w:rPr>
        <w:t>m</w:t>
      </w:r>
      <w:r>
        <w:rPr>
          <w:rFonts w:cstheme="minorHAnsi"/>
        </w:rPr>
        <w:t>ay</w:t>
      </w:r>
      <w:r>
        <w:rPr>
          <w:rFonts w:cstheme="minorHAnsi"/>
        </w:rPr>
        <w:t xml:space="preserve"> modify the syllabus during the semester; for this reason, it is possible that not </w:t>
      </w:r>
      <w:proofErr w:type="gramStart"/>
      <w:r>
        <w:rPr>
          <w:rFonts w:cstheme="minorHAnsi"/>
        </w:rPr>
        <w:t>all of</w:t>
      </w:r>
      <w:proofErr w:type="gramEnd"/>
      <w:r>
        <w:rPr>
          <w:rFonts w:cstheme="minorHAnsi"/>
        </w:rPr>
        <w:t xml:space="preserve"> the</w:t>
      </w:r>
      <w:r>
        <w:rPr>
          <w:rFonts w:cstheme="minorHAnsi"/>
        </w:rPr>
        <w:t xml:space="preserve"> </w:t>
      </w:r>
      <w:r>
        <w:rPr>
          <w:rFonts w:cstheme="minorHAnsi"/>
        </w:rPr>
        <w:t>material will be covered and/or that additional material may be assigned.</w:t>
      </w:r>
    </w:p>
    <w:p w14:paraId="61E04D9D" w14:textId="77777777">
      <w:pPr>
        <w:pStyle w:val="NoSpacing"/>
        <w:jc w:val="both"/>
        <w:rPr>
          <w:rFonts w:cstheme="minorHAnsi"/>
        </w:rPr>
      </w:pPr>
    </w:p>
    <w:p w14:paraId="750E681C" w14:textId="77777777">
      <w:pPr>
        <w:pStyle w:val="NoSpacing"/>
        <w:jc w:val="both"/>
        <w:rPr>
          <w:rFonts w:cstheme="minorHAnsi"/>
        </w:rPr>
      </w:pPr>
      <w:r>
        <w:rPr>
          <w:rFonts w:cstheme="minorHAnsi"/>
        </w:rPr>
        <w:t> </w:t>
      </w:r>
    </w:p>
    <w:p w14:paraId="44BCDF7A" w14:textId="77777777">
      <w:pPr>
        <w:pStyle w:val="NoSpacing"/>
        <w:jc w:val="both"/>
        <w:rPr>
          <w:rFonts w:cstheme="minorHAnsi"/>
        </w:rPr>
      </w:pPr>
      <w:r>
        <w:rPr>
          <w:rFonts w:cstheme="minorHAnsi"/>
        </w:rPr>
        <w:t> </w:t>
      </w:r>
    </w:p>
    <w:p w14:paraId="1CD614FA" w14:textId="77777777">
      <w:pPr>
        <w:pStyle w:val="NoSpacing"/>
        <w:jc w:val="both"/>
        <w:rPr>
          <w:rFonts w:cstheme="minorHAnsi"/>
        </w:rPr>
      </w:pPr>
      <w:r>
        <w:rPr>
          <w:rFonts w:cstheme="minorHAnsi"/>
        </w:rPr>
        <w:t> </w:t>
      </w:r>
    </w:p>
    <w:tbl>
      <w:tblPr>
        <w:tblW w:w="10800" w:type="dxa"/>
        <w:tblLayout w:type="fixed"/>
        <w:tblLook w:val="04A0" w:firstRow="1" w:lastRow="0" w:firstColumn="1" w:lastColumn="0" w:noHBand="0" w:noVBand="1"/>
      </w:tblPr>
      <w:tblGrid>
        <w:gridCol w:w="916"/>
        <w:gridCol w:w="1070"/>
        <w:gridCol w:w="1106"/>
        <w:gridCol w:w="2785"/>
        <w:gridCol w:w="1459"/>
        <w:gridCol w:w="3464"/>
      </w:tblGrid>
      <w:tr w14:paraId="0B856346" w14:textId="77777777">
        <w:trPr>
          <w:cantSplit/>
          <w:tblHeader/>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BEF8380" w14:textId="77777777">
            <w:pPr>
              <w:spacing w:after="0" w:line="240" w:lineRule="auto"/>
              <w:jc w:val="center"/>
            </w:pPr>
            <w:r>
              <w:rPr>
                <w:rFonts w:ascii="Arial" w:hAnsi="Arial"/>
                <w:b/>
                <w:sz w:val="18"/>
              </w:rPr>
              <w:lastRenderedPageBreak/>
              <w:t>Week</w:t>
            </w: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E94A6AF" w14:textId="77777777">
            <w:pPr>
              <w:spacing w:after="0" w:line="240" w:lineRule="auto"/>
              <w:jc w:val="center"/>
            </w:pPr>
            <w:r>
              <w:rPr>
                <w:rFonts w:ascii="Arial" w:hAnsi="Arial"/>
                <w:b/>
                <w:sz w:val="18"/>
              </w:rPr>
              <w:t>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77CB519A" w14:textId="77777777">
            <w:pPr>
              <w:spacing w:after="0" w:line="240" w:lineRule="auto"/>
              <w:jc w:val="center"/>
            </w:pPr>
            <w:r>
              <w:rPr>
                <w:rFonts w:ascii="Arial" w:hAnsi="Arial"/>
                <w:b/>
                <w:sz w:val="18"/>
              </w:rPr>
              <w:t>Planned Date</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E066C78" w14:textId="77777777">
            <w:pPr>
              <w:spacing w:after="0" w:line="240" w:lineRule="auto"/>
              <w:jc w:val="center"/>
            </w:pPr>
            <w:r>
              <w:rPr>
                <w:rFonts w:ascii="Arial" w:hAnsi="Arial"/>
                <w:b/>
                <w:sz w:val="18"/>
              </w:rPr>
              <w:t>Planned Class Topic</w:t>
            </w:r>
          </w:p>
        </w:tc>
        <w:tc>
          <w:tcPr>
            <w:tcW w:w="1459"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677C043E" w14:textId="77777777">
            <w:pPr>
              <w:spacing w:after="0" w:line="240" w:lineRule="auto"/>
              <w:jc w:val="center"/>
            </w:pPr>
            <w:r>
              <w:rPr>
                <w:rFonts w:ascii="Arial" w:hAnsi="Arial"/>
                <w:b/>
                <w:sz w:val="18"/>
              </w:rPr>
              <w:t>Homework - SmartBook</w:t>
            </w:r>
          </w:p>
        </w:tc>
        <w:tc>
          <w:tcPr>
            <w:tcW w:w="3464"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1BBBB7C3" w14:textId="77777777">
            <w:pPr>
              <w:spacing w:after="0" w:line="240" w:lineRule="auto"/>
              <w:jc w:val="center"/>
            </w:pPr>
            <w:r>
              <w:rPr>
                <w:rFonts w:ascii="Arial" w:hAnsi="Arial"/>
                <w:b/>
                <w:sz w:val="18"/>
              </w:rPr>
              <w:t>Assignment Due - Check Canvas for Exact Assignments &amp; Due Dates</w:t>
            </w:r>
          </w:p>
        </w:tc>
      </w:tr>
      <w:tr w14:paraId="42F52C34"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173E2716" w14:textId="77777777">
            <w:pPr>
              <w:spacing w:after="0" w:line="240" w:lineRule="auto"/>
              <w:jc w:val="center"/>
            </w:pPr>
            <w:r>
              <w:rPr>
                <w:rFonts w:ascii="Arial" w:hAnsi="Arial"/>
                <w:sz w:val="18"/>
              </w:rPr>
              <w:t>Week 1</w:t>
            </w: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66E2260"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A299D3D" w14:textId="77777777">
            <w:pPr>
              <w:spacing w:after="0" w:line="240" w:lineRule="auto"/>
              <w:jc w:val="center"/>
            </w:pPr>
            <w:r>
              <w:rPr>
                <w:rFonts w:ascii="Arial" w:hAnsi="Arial"/>
                <w:sz w:val="18"/>
              </w:rPr>
              <w:t>9/2/2026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7981D0E6" w14:textId="77777777">
            <w:pPr>
              <w:spacing w:after="0" w:line="240" w:lineRule="auto"/>
            </w:pPr>
            <w:r>
              <w:rPr>
                <w:rFonts w:ascii="Arial" w:hAnsi="Arial"/>
                <w:sz w:val="18"/>
              </w:rPr>
              <w:t>Intro to Corporate Finance - FactSet Sign-Ups</w:t>
            </w:r>
          </w:p>
        </w:tc>
        <w:tc>
          <w:tcPr>
            <w:tcW w:w="1459"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437FA0D" w14:textId="77777777">
            <w:pPr>
              <w:spacing w:after="0" w:line="240" w:lineRule="auto"/>
              <w:jc w:val="center"/>
            </w:pPr>
            <w:r>
              <w:rPr>
                <w:rFonts w:ascii="Arial" w:hAnsi="Arial"/>
                <w:sz w:val="18"/>
              </w:rPr>
              <w:t>Chapters 1 and 2</w:t>
            </w:r>
          </w:p>
        </w:tc>
        <w:tc>
          <w:tcPr>
            <w:tcW w:w="3464"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728066D0" w14:textId="77777777">
            <w:pPr>
              <w:spacing w:after="0" w:line="240" w:lineRule="auto"/>
              <w:jc w:val="center"/>
            </w:pPr>
            <w:r>
              <w:rPr>
                <w:rFonts w:ascii="Arial" w:hAnsi="Arial"/>
                <w:sz w:val="18"/>
              </w:rPr>
              <w:t>Select Company &amp; Why submission</w:t>
            </w:r>
          </w:p>
        </w:tc>
      </w:tr>
      <w:tr w14:paraId="38CC2367" w14:textId="77777777">
        <w:trPr>
          <w:cantSplit/>
        </w:trPr>
        <w:tc>
          <w:tcPr>
            <w:tcW w:w="916"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52AD9D48" w14:textId="77777777">
            <w:pPr>
              <w:spacing w:after="0" w:line="240" w:lineRule="auto"/>
              <w:jc w:val="center"/>
            </w:pPr>
            <w:r>
              <w:rPr>
                <w:rFonts w:ascii="Arial" w:hAnsi="Arial"/>
                <w:sz w:val="18"/>
              </w:rPr>
              <w:t>Week 2</w:t>
            </w:r>
          </w:p>
        </w:tc>
        <w:tc>
          <w:tcPr>
            <w:tcW w:w="1070"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6977BD8D" w14:textId="77777777">
            <w:pPr>
              <w:spacing w:after="0" w:line="240" w:lineRule="auto"/>
              <w:jc w:val="center"/>
            </w:pPr>
            <w:r>
              <w:rPr>
                <w:rFonts w:ascii="Arial" w:hAnsi="Arial"/>
                <w:sz w:val="18"/>
              </w:rPr>
              <w:t>Monday</w:t>
            </w:r>
          </w:p>
        </w:tc>
        <w:tc>
          <w:tcPr>
            <w:tcW w:w="1106"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31AFC7BB" w14:textId="77777777">
            <w:pPr>
              <w:spacing w:after="0" w:line="240" w:lineRule="auto"/>
              <w:jc w:val="center"/>
            </w:pPr>
            <w:r>
              <w:rPr>
                <w:rFonts w:ascii="Arial" w:hAnsi="Arial"/>
                <w:sz w:val="18"/>
              </w:rPr>
              <w:t>9/7/2026</w:t>
            </w:r>
          </w:p>
        </w:tc>
        <w:tc>
          <w:tcPr>
            <w:tcW w:w="2785"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3F8E0DED" w14:textId="77777777">
            <w:pPr>
              <w:spacing w:after="0" w:line="240" w:lineRule="auto"/>
            </w:pPr>
            <w:r>
              <w:rPr>
                <w:rFonts w:ascii="Arial" w:hAnsi="Arial"/>
                <w:b/>
                <w:sz w:val="18"/>
              </w:rPr>
              <w:t>LABOR DAY - NO CLASS</w:t>
            </w:r>
          </w:p>
        </w:tc>
        <w:tc>
          <w:tcPr>
            <w:tcW w:w="1459"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47B91164"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21DD106E" w14:textId="77777777">
            <w:pPr>
              <w:spacing w:after="0" w:line="240" w:lineRule="auto"/>
              <w:jc w:val="center"/>
            </w:pPr>
          </w:p>
        </w:tc>
      </w:tr>
      <w:tr w14:paraId="5BE3ECAE"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A76FF49" w14:textId="77777777">
            <w:pPr>
              <w:spacing w:after="0" w:line="240" w:lineRule="auto"/>
              <w:jc w:val="center"/>
            </w:pP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122C5755"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A1F1A1D" w14:textId="77777777">
            <w:pPr>
              <w:spacing w:after="0" w:line="240" w:lineRule="auto"/>
              <w:jc w:val="center"/>
            </w:pPr>
            <w:r>
              <w:rPr>
                <w:rFonts w:ascii="Arial" w:hAnsi="Arial"/>
                <w:sz w:val="18"/>
              </w:rPr>
              <w:t>9/9/2026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2639BA41" w14:textId="77777777">
            <w:pPr>
              <w:spacing w:after="0" w:line="240" w:lineRule="auto"/>
            </w:pPr>
            <w:r>
              <w:rPr>
                <w:rFonts w:ascii="Arial" w:hAnsi="Arial"/>
                <w:sz w:val="18"/>
              </w:rPr>
              <w:t>Finish Intro to Corporate Finance; Financial Markets and Institutions; Excel Market Cap Exercise</w:t>
            </w:r>
          </w:p>
        </w:tc>
        <w:tc>
          <w:tcPr>
            <w:tcW w:w="1459"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FAB22C9"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33624453" w14:textId="77777777">
            <w:pPr>
              <w:spacing w:after="0" w:line="240" w:lineRule="auto"/>
              <w:jc w:val="center"/>
            </w:pPr>
            <w:r>
              <w:rPr>
                <w:rFonts w:ascii="Arial" w:hAnsi="Arial"/>
                <w:sz w:val="18"/>
              </w:rPr>
              <w:t>Ch. 1 (9) &amp; Ch. 2 (7) assignment; finish and submit Excel Market Cap assignment</w:t>
            </w:r>
          </w:p>
        </w:tc>
      </w:tr>
      <w:tr w14:paraId="30E33BE0"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1FBC8D2" w14:textId="77777777">
            <w:pPr>
              <w:spacing w:after="0" w:line="240" w:lineRule="auto"/>
              <w:jc w:val="center"/>
            </w:pPr>
            <w:r>
              <w:rPr>
                <w:rFonts w:ascii="Arial" w:hAnsi="Arial"/>
                <w:sz w:val="18"/>
              </w:rPr>
              <w:t>Week 3</w:t>
            </w: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353F28F" w14:textId="77777777">
            <w:pPr>
              <w:spacing w:after="0" w:line="240" w:lineRule="auto"/>
              <w:jc w:val="center"/>
            </w:pPr>
            <w:r>
              <w:rPr>
                <w:rFonts w:ascii="Arial" w:hAnsi="Arial"/>
                <w:sz w:val="18"/>
              </w:rPr>
              <w:t>Monday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68D42BA" w14:textId="77777777">
            <w:pPr>
              <w:spacing w:after="0" w:line="240" w:lineRule="auto"/>
              <w:jc w:val="center"/>
            </w:pPr>
            <w:r>
              <w:rPr>
                <w:rFonts w:ascii="Arial" w:hAnsi="Arial"/>
                <w:sz w:val="18"/>
              </w:rPr>
              <w:t>9/14/2026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744586D3" w14:textId="77777777">
            <w:pPr>
              <w:spacing w:after="0" w:line="240" w:lineRule="auto"/>
            </w:pPr>
            <w:r>
              <w:rPr>
                <w:rFonts w:ascii="Arial" w:hAnsi="Arial"/>
                <w:b/>
                <w:sz w:val="18"/>
              </w:rPr>
              <w:t>Finish Chapter 2 &amp; CAT Exercise</w:t>
            </w:r>
          </w:p>
        </w:tc>
        <w:tc>
          <w:tcPr>
            <w:tcW w:w="1459" w:type="dxa"/>
            <w:tcBorders>
              <w:top w:val="single" w:sz="4" w:space="0" w:color="666666"/>
              <w:left w:val="single" w:sz="4" w:space="0" w:color="666666"/>
              <w:bottom w:val="single" w:sz="4" w:space="0" w:color="666666"/>
              <w:right w:val="single" w:sz="4" w:space="0" w:color="666666"/>
            </w:tcBorders>
            <w:shd w:val="clear" w:color="auto" w:fill="C0E6F5"/>
            <w:tcMar>
              <w:top w:w="45" w:type="dxa"/>
              <w:left w:w="60" w:type="dxa"/>
              <w:bottom w:w="45" w:type="dxa"/>
              <w:right w:w="60" w:type="dxa"/>
            </w:tcMar>
            <w:vAlign w:val="center"/>
          </w:tcPr>
          <w:p w14:paraId="2A5241C4" w14:textId="77777777">
            <w:pPr>
              <w:spacing w:after="0" w:line="240" w:lineRule="auto"/>
              <w:jc w:val="center"/>
            </w:pPr>
            <w:r>
              <w:rPr>
                <w:rFonts w:ascii="Arial" w:hAnsi="Arial"/>
                <w:sz w:val="18"/>
              </w:rPr>
              <w:t>Chapter 3</w:t>
            </w:r>
          </w:p>
        </w:tc>
        <w:tc>
          <w:tcPr>
            <w:tcW w:w="3464" w:type="dxa"/>
            <w:tcBorders>
              <w:top w:val="single" w:sz="4" w:space="0" w:color="666666"/>
              <w:left w:val="single" w:sz="4" w:space="0" w:color="666666"/>
              <w:bottom w:val="single" w:sz="4" w:space="0" w:color="666666"/>
              <w:right w:val="single" w:sz="4" w:space="0" w:color="666666"/>
            </w:tcBorders>
            <w:shd w:val="clear" w:color="auto" w:fill="C0E6F5"/>
            <w:tcMar>
              <w:top w:w="45" w:type="dxa"/>
              <w:left w:w="60" w:type="dxa"/>
              <w:bottom w:w="45" w:type="dxa"/>
              <w:right w:w="60" w:type="dxa"/>
            </w:tcMar>
            <w:vAlign w:val="center"/>
          </w:tcPr>
          <w:p w14:paraId="30B1D272" w14:textId="77777777">
            <w:pPr>
              <w:spacing w:after="0" w:line="240" w:lineRule="auto"/>
              <w:jc w:val="center"/>
            </w:pPr>
            <w:r>
              <w:rPr>
                <w:rFonts w:ascii="Arial" w:hAnsi="Arial"/>
                <w:sz w:val="18"/>
              </w:rPr>
              <w:t>Start looking up information on your company</w:t>
            </w:r>
          </w:p>
        </w:tc>
      </w:tr>
      <w:tr w14:paraId="47E3930C"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187CDFC3" w14:textId="77777777">
            <w:pPr>
              <w:spacing w:after="0" w:line="240" w:lineRule="auto"/>
              <w:jc w:val="center"/>
            </w:pP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9A0F816"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7F5A18F7" w14:textId="77777777">
            <w:pPr>
              <w:spacing w:after="0" w:line="240" w:lineRule="auto"/>
              <w:jc w:val="center"/>
            </w:pPr>
            <w:r>
              <w:rPr>
                <w:rFonts w:ascii="Arial" w:hAnsi="Arial"/>
                <w:sz w:val="18"/>
              </w:rPr>
              <w:t>9/16/2026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3E7CA5AE" w14:textId="77777777">
            <w:pPr>
              <w:spacing w:after="0" w:line="240" w:lineRule="auto"/>
            </w:pPr>
            <w:r>
              <w:rPr>
                <w:rFonts w:ascii="Arial" w:hAnsi="Arial"/>
                <w:sz w:val="18"/>
              </w:rPr>
              <w:t>Accounting and Finance</w:t>
            </w:r>
          </w:p>
        </w:tc>
        <w:tc>
          <w:tcPr>
            <w:tcW w:w="1459" w:type="dxa"/>
            <w:tcBorders>
              <w:top w:val="single" w:sz="4" w:space="0" w:color="666666"/>
              <w:left w:val="single" w:sz="4" w:space="0" w:color="666666"/>
              <w:bottom w:val="single" w:sz="4" w:space="0" w:color="666666"/>
              <w:right w:val="single" w:sz="4" w:space="0" w:color="666666"/>
            </w:tcBorders>
            <w:shd w:val="clear" w:color="auto" w:fill="C0E6F5"/>
            <w:tcMar>
              <w:top w:w="45" w:type="dxa"/>
              <w:left w:w="60" w:type="dxa"/>
              <w:bottom w:w="45" w:type="dxa"/>
              <w:right w:w="60" w:type="dxa"/>
            </w:tcMar>
            <w:vAlign w:val="center"/>
          </w:tcPr>
          <w:p w14:paraId="4EECD7E8"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shd w:val="clear" w:color="auto" w:fill="C0E6F5"/>
            <w:tcMar>
              <w:top w:w="45" w:type="dxa"/>
              <w:left w:w="60" w:type="dxa"/>
              <w:bottom w:w="45" w:type="dxa"/>
              <w:right w:w="60" w:type="dxa"/>
            </w:tcMar>
            <w:vAlign w:val="center"/>
          </w:tcPr>
          <w:p w14:paraId="6F23B4FF" w14:textId="77777777">
            <w:pPr>
              <w:spacing w:after="0" w:line="240" w:lineRule="auto"/>
              <w:jc w:val="center"/>
            </w:pPr>
            <w:r>
              <w:rPr>
                <w:rFonts w:ascii="Arial" w:hAnsi="Arial"/>
                <w:sz w:val="18"/>
              </w:rPr>
              <w:t>Finish and submit CAT FactSet assignment</w:t>
            </w:r>
          </w:p>
        </w:tc>
      </w:tr>
      <w:tr w14:paraId="4C36A938"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08D094E" w14:textId="77777777">
            <w:pPr>
              <w:spacing w:after="0" w:line="240" w:lineRule="auto"/>
              <w:jc w:val="center"/>
            </w:pPr>
            <w:r>
              <w:rPr>
                <w:rFonts w:ascii="Arial" w:hAnsi="Arial"/>
                <w:sz w:val="18"/>
              </w:rPr>
              <w:t>Week 4</w:t>
            </w: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3DAAB5ED" w14:textId="77777777">
            <w:pPr>
              <w:spacing w:after="0" w:line="240" w:lineRule="auto"/>
              <w:jc w:val="center"/>
            </w:pPr>
            <w:r>
              <w:rPr>
                <w:rFonts w:ascii="Arial" w:hAnsi="Arial"/>
                <w:sz w:val="18"/>
              </w:rPr>
              <w:t>Monday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9120E9A" w14:textId="77777777">
            <w:pPr>
              <w:spacing w:after="0" w:line="240" w:lineRule="auto"/>
              <w:jc w:val="center"/>
            </w:pPr>
            <w:r>
              <w:rPr>
                <w:rFonts w:ascii="Arial" w:hAnsi="Arial"/>
                <w:sz w:val="18"/>
              </w:rPr>
              <w:t>9/21/2026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24C71685" w14:textId="77777777">
            <w:pPr>
              <w:spacing w:after="0" w:line="240" w:lineRule="auto"/>
            </w:pPr>
            <w:r>
              <w:rPr>
                <w:rFonts w:ascii="Arial" w:hAnsi="Arial"/>
                <w:sz w:val="18"/>
              </w:rPr>
              <w:t>Measuring Corporate Performance</w:t>
            </w:r>
          </w:p>
        </w:tc>
        <w:tc>
          <w:tcPr>
            <w:tcW w:w="1459" w:type="dxa"/>
            <w:tcBorders>
              <w:top w:val="single" w:sz="4" w:space="0" w:color="666666"/>
              <w:left w:val="single" w:sz="4" w:space="0" w:color="666666"/>
              <w:bottom w:val="single" w:sz="4" w:space="0" w:color="666666"/>
              <w:right w:val="single" w:sz="4" w:space="0" w:color="666666"/>
            </w:tcBorders>
            <w:shd w:val="clear" w:color="auto" w:fill="C0E6F5"/>
            <w:tcMar>
              <w:top w:w="45" w:type="dxa"/>
              <w:left w:w="60" w:type="dxa"/>
              <w:bottom w:w="45" w:type="dxa"/>
              <w:right w:w="60" w:type="dxa"/>
            </w:tcMar>
            <w:vAlign w:val="center"/>
          </w:tcPr>
          <w:p w14:paraId="04B7A75D" w14:textId="77777777">
            <w:pPr>
              <w:spacing w:after="0" w:line="240" w:lineRule="auto"/>
              <w:jc w:val="center"/>
            </w:pPr>
            <w:r>
              <w:rPr>
                <w:rFonts w:ascii="Arial" w:hAnsi="Arial"/>
                <w:sz w:val="18"/>
              </w:rPr>
              <w:t>Chapter 4</w:t>
            </w:r>
          </w:p>
        </w:tc>
        <w:tc>
          <w:tcPr>
            <w:tcW w:w="3464" w:type="dxa"/>
            <w:tcBorders>
              <w:top w:val="single" w:sz="4" w:space="0" w:color="666666"/>
              <w:left w:val="single" w:sz="4" w:space="0" w:color="666666"/>
              <w:bottom w:val="single" w:sz="4" w:space="0" w:color="666666"/>
              <w:right w:val="single" w:sz="4" w:space="0" w:color="666666"/>
            </w:tcBorders>
            <w:shd w:val="clear" w:color="auto" w:fill="C0E6F5"/>
            <w:tcMar>
              <w:top w:w="45" w:type="dxa"/>
              <w:left w:w="60" w:type="dxa"/>
              <w:bottom w:w="45" w:type="dxa"/>
              <w:right w:w="60" w:type="dxa"/>
            </w:tcMar>
            <w:vAlign w:val="center"/>
          </w:tcPr>
          <w:p w14:paraId="149C535C" w14:textId="77777777">
            <w:pPr>
              <w:spacing w:after="0" w:line="240" w:lineRule="auto"/>
              <w:jc w:val="center"/>
            </w:pPr>
            <w:r>
              <w:rPr>
                <w:rFonts w:ascii="Arial" w:hAnsi="Arial"/>
                <w:sz w:val="18"/>
              </w:rPr>
              <w:t>Chapter 3 assignment &amp; Bill Ackman video</w:t>
            </w:r>
          </w:p>
        </w:tc>
      </w:tr>
      <w:tr w14:paraId="11588ED1"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6806970B" w14:textId="77777777">
            <w:pPr>
              <w:spacing w:after="0" w:line="240" w:lineRule="auto"/>
              <w:jc w:val="center"/>
            </w:pP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FDD68B2"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C065D7D" w14:textId="77777777">
            <w:pPr>
              <w:spacing w:after="0" w:line="240" w:lineRule="auto"/>
              <w:jc w:val="center"/>
            </w:pPr>
            <w:r>
              <w:rPr>
                <w:rFonts w:ascii="Arial" w:hAnsi="Arial"/>
                <w:sz w:val="18"/>
              </w:rPr>
              <w:t>9/23/2026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2B3D62AC" w14:textId="77777777">
            <w:pPr>
              <w:spacing w:after="0" w:line="240" w:lineRule="auto"/>
            </w:pPr>
            <w:r>
              <w:rPr>
                <w:rFonts w:ascii="Arial" w:hAnsi="Arial"/>
                <w:i/>
                <w:sz w:val="18"/>
              </w:rPr>
              <w:t>Lemonade Stand &amp; Brealey Mini Case Study (Chapter 4)</w:t>
            </w:r>
          </w:p>
        </w:tc>
        <w:tc>
          <w:tcPr>
            <w:tcW w:w="1459" w:type="dxa"/>
            <w:tcBorders>
              <w:top w:val="single" w:sz="4" w:space="0" w:color="666666"/>
              <w:left w:val="single" w:sz="4" w:space="0" w:color="666666"/>
              <w:bottom w:val="single" w:sz="4" w:space="0" w:color="666666"/>
              <w:right w:val="single" w:sz="4" w:space="0" w:color="666666"/>
            </w:tcBorders>
            <w:shd w:val="clear" w:color="auto" w:fill="C0E6F5"/>
            <w:tcMar>
              <w:top w:w="45" w:type="dxa"/>
              <w:left w:w="60" w:type="dxa"/>
              <w:bottom w:w="45" w:type="dxa"/>
              <w:right w:w="60" w:type="dxa"/>
            </w:tcMar>
            <w:vAlign w:val="center"/>
          </w:tcPr>
          <w:p w14:paraId="6CFF274A"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shd w:val="clear" w:color="auto" w:fill="C0E6F5"/>
            <w:tcMar>
              <w:top w:w="45" w:type="dxa"/>
              <w:left w:w="60" w:type="dxa"/>
              <w:bottom w:w="45" w:type="dxa"/>
              <w:right w:w="60" w:type="dxa"/>
            </w:tcMar>
            <w:vAlign w:val="center"/>
          </w:tcPr>
          <w:p w14:paraId="139334AD" w14:textId="77777777">
            <w:pPr>
              <w:spacing w:after="0" w:line="240" w:lineRule="auto"/>
              <w:jc w:val="center"/>
            </w:pPr>
            <w:r>
              <w:rPr>
                <w:rFonts w:ascii="Arial" w:hAnsi="Arial"/>
                <w:sz w:val="18"/>
              </w:rPr>
              <w:t>Read Chapter 4</w:t>
            </w:r>
          </w:p>
        </w:tc>
      </w:tr>
      <w:tr w14:paraId="181B4D72"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D6BA3B9" w14:textId="77777777">
            <w:pPr>
              <w:spacing w:after="0" w:line="240" w:lineRule="auto"/>
              <w:jc w:val="center"/>
            </w:pPr>
            <w:r>
              <w:rPr>
                <w:rFonts w:ascii="Arial" w:hAnsi="Arial"/>
                <w:sz w:val="18"/>
              </w:rPr>
              <w:t>Week 5</w:t>
            </w: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7574A1BB" w14:textId="77777777">
            <w:pPr>
              <w:spacing w:after="0" w:line="240" w:lineRule="auto"/>
              <w:jc w:val="center"/>
            </w:pPr>
            <w:r>
              <w:rPr>
                <w:rFonts w:ascii="Arial" w:hAnsi="Arial"/>
                <w:sz w:val="18"/>
              </w:rPr>
              <w:t>Monday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166D859D" w14:textId="77777777">
            <w:pPr>
              <w:spacing w:after="0" w:line="240" w:lineRule="auto"/>
              <w:jc w:val="center"/>
            </w:pPr>
            <w:r>
              <w:rPr>
                <w:rFonts w:ascii="Arial" w:hAnsi="Arial"/>
                <w:sz w:val="18"/>
              </w:rPr>
              <w:t>9/28/2026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2AB831F" w14:textId="77777777">
            <w:pPr>
              <w:spacing w:after="0" w:line="240" w:lineRule="auto"/>
            </w:pPr>
            <w:r>
              <w:rPr>
                <w:rFonts w:ascii="Arial" w:hAnsi="Arial"/>
                <w:sz w:val="18"/>
              </w:rPr>
              <w:t>Project Check-In #1</w:t>
            </w:r>
          </w:p>
        </w:tc>
        <w:tc>
          <w:tcPr>
            <w:tcW w:w="1459" w:type="dxa"/>
            <w:tcBorders>
              <w:top w:val="single" w:sz="4" w:space="0" w:color="666666"/>
              <w:left w:val="single" w:sz="4" w:space="0" w:color="666666"/>
              <w:bottom w:val="single" w:sz="4" w:space="0" w:color="666666"/>
              <w:right w:val="single" w:sz="4" w:space="0" w:color="666666"/>
            </w:tcBorders>
            <w:shd w:val="clear" w:color="auto" w:fill="C0E6F5"/>
            <w:tcMar>
              <w:top w:w="45" w:type="dxa"/>
              <w:left w:w="60" w:type="dxa"/>
              <w:bottom w:w="45" w:type="dxa"/>
              <w:right w:w="60" w:type="dxa"/>
            </w:tcMar>
            <w:vAlign w:val="center"/>
          </w:tcPr>
          <w:p w14:paraId="08D200C0" w14:textId="77777777">
            <w:pPr>
              <w:spacing w:after="0" w:line="240" w:lineRule="auto"/>
              <w:jc w:val="center"/>
            </w:pPr>
            <w:r>
              <w:rPr>
                <w:rFonts w:ascii="Arial" w:hAnsi="Arial"/>
                <w:sz w:val="18"/>
              </w:rPr>
              <w:t>Chapter 4</w:t>
            </w:r>
          </w:p>
        </w:tc>
        <w:tc>
          <w:tcPr>
            <w:tcW w:w="3464" w:type="dxa"/>
            <w:tcBorders>
              <w:top w:val="single" w:sz="4" w:space="0" w:color="666666"/>
              <w:left w:val="single" w:sz="4" w:space="0" w:color="666666"/>
              <w:bottom w:val="single" w:sz="4" w:space="0" w:color="666666"/>
              <w:right w:val="single" w:sz="4" w:space="0" w:color="666666"/>
            </w:tcBorders>
            <w:shd w:val="clear" w:color="auto" w:fill="C0E6F5"/>
            <w:tcMar>
              <w:top w:w="45" w:type="dxa"/>
              <w:left w:w="60" w:type="dxa"/>
              <w:bottom w:w="45" w:type="dxa"/>
              <w:right w:w="60" w:type="dxa"/>
            </w:tcMar>
            <w:vAlign w:val="center"/>
          </w:tcPr>
          <w:p w14:paraId="7B7379F9" w14:textId="77777777">
            <w:pPr>
              <w:spacing w:after="0" w:line="240" w:lineRule="auto"/>
              <w:jc w:val="center"/>
            </w:pPr>
            <w:r>
              <w:rPr>
                <w:rFonts w:ascii="Arial" w:hAnsi="Arial"/>
                <w:sz w:val="18"/>
              </w:rPr>
              <w:t>Chapter 4 assignment</w:t>
            </w:r>
          </w:p>
        </w:tc>
      </w:tr>
      <w:tr w14:paraId="36154DC1"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6A76CCAD" w14:textId="77777777">
            <w:pPr>
              <w:spacing w:after="0" w:line="240" w:lineRule="auto"/>
              <w:jc w:val="center"/>
            </w:pP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6A9706E0"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3EEFAD25" w14:textId="77777777">
            <w:pPr>
              <w:spacing w:after="0" w:line="240" w:lineRule="auto"/>
              <w:jc w:val="center"/>
            </w:pPr>
            <w:r>
              <w:rPr>
                <w:rFonts w:ascii="Arial" w:hAnsi="Arial"/>
                <w:sz w:val="18"/>
              </w:rPr>
              <w:t>9/30/2026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BD24241" w14:textId="77777777">
            <w:pPr>
              <w:spacing w:after="0" w:line="240" w:lineRule="auto"/>
            </w:pPr>
            <w:r>
              <w:rPr>
                <w:rFonts w:ascii="Arial" w:hAnsi="Arial"/>
                <w:sz w:val="18"/>
              </w:rPr>
              <w:t>Project Check-In #1 / Review</w:t>
            </w:r>
          </w:p>
        </w:tc>
        <w:tc>
          <w:tcPr>
            <w:tcW w:w="1459" w:type="dxa"/>
            <w:tcBorders>
              <w:top w:val="single" w:sz="4" w:space="0" w:color="666666"/>
              <w:left w:val="single" w:sz="4" w:space="0" w:color="666666"/>
              <w:bottom w:val="single" w:sz="4" w:space="0" w:color="666666"/>
              <w:right w:val="single" w:sz="4" w:space="0" w:color="666666"/>
            </w:tcBorders>
            <w:shd w:val="clear" w:color="auto" w:fill="C0E6F5"/>
            <w:tcMar>
              <w:top w:w="45" w:type="dxa"/>
              <w:left w:w="60" w:type="dxa"/>
              <w:bottom w:w="45" w:type="dxa"/>
              <w:right w:w="60" w:type="dxa"/>
            </w:tcMar>
            <w:vAlign w:val="center"/>
          </w:tcPr>
          <w:p w14:paraId="1C447AFA"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shd w:val="clear" w:color="auto" w:fill="C0E6F5"/>
            <w:tcMar>
              <w:top w:w="45" w:type="dxa"/>
              <w:left w:w="60" w:type="dxa"/>
              <w:bottom w:w="45" w:type="dxa"/>
              <w:right w:w="60" w:type="dxa"/>
            </w:tcMar>
            <w:vAlign w:val="center"/>
          </w:tcPr>
          <w:p w14:paraId="0A2E879D" w14:textId="77777777">
            <w:pPr>
              <w:spacing w:after="0" w:line="240" w:lineRule="auto"/>
              <w:jc w:val="center"/>
            </w:pPr>
            <w:r>
              <w:rPr>
                <w:rFonts w:ascii="Arial" w:hAnsi="Arial"/>
                <w:sz w:val="18"/>
              </w:rPr>
              <w:t>Study for Exam #1</w:t>
            </w:r>
          </w:p>
        </w:tc>
      </w:tr>
      <w:tr w14:paraId="575E9BB1"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6A54B609" w14:textId="77777777">
            <w:pPr>
              <w:spacing w:after="0" w:line="240" w:lineRule="auto"/>
              <w:jc w:val="center"/>
            </w:pPr>
            <w:r>
              <w:rPr>
                <w:rFonts w:ascii="Arial" w:hAnsi="Arial"/>
                <w:sz w:val="18"/>
              </w:rPr>
              <w:t>Week 6</w:t>
            </w: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ED857B4" w14:textId="77777777">
            <w:pPr>
              <w:spacing w:after="0" w:line="240" w:lineRule="auto"/>
              <w:jc w:val="center"/>
            </w:pPr>
            <w:r>
              <w:rPr>
                <w:rFonts w:ascii="Arial" w:hAnsi="Arial"/>
                <w:sz w:val="18"/>
              </w:rPr>
              <w:t>Monday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CA96576" w14:textId="77777777">
            <w:pPr>
              <w:spacing w:after="0" w:line="240" w:lineRule="auto"/>
              <w:jc w:val="center"/>
            </w:pPr>
            <w:r>
              <w:rPr>
                <w:rFonts w:ascii="Arial" w:hAnsi="Arial"/>
                <w:sz w:val="18"/>
              </w:rPr>
              <w:t>10/5/2026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69A64E3C" w14:textId="77777777">
            <w:pPr>
              <w:spacing w:after="0" w:line="240" w:lineRule="auto"/>
            </w:pPr>
            <w:r>
              <w:rPr>
                <w:rFonts w:ascii="Arial" w:hAnsi="Arial"/>
                <w:b/>
                <w:sz w:val="18"/>
              </w:rPr>
              <w:t>Exam #1</w:t>
            </w:r>
          </w:p>
        </w:tc>
        <w:tc>
          <w:tcPr>
            <w:tcW w:w="1459"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2C1442FE"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205AD308" w14:textId="77777777">
            <w:pPr>
              <w:spacing w:after="0" w:line="240" w:lineRule="auto"/>
              <w:jc w:val="center"/>
            </w:pPr>
          </w:p>
        </w:tc>
      </w:tr>
      <w:tr w14:paraId="1607E8A2"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6387C192" w14:textId="77777777">
            <w:pPr>
              <w:spacing w:after="0" w:line="240" w:lineRule="auto"/>
              <w:jc w:val="center"/>
            </w:pP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6A19E9EF"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7F30653D" w14:textId="77777777">
            <w:pPr>
              <w:spacing w:after="0" w:line="240" w:lineRule="auto"/>
              <w:jc w:val="center"/>
            </w:pPr>
            <w:r>
              <w:rPr>
                <w:rFonts w:ascii="Arial" w:hAnsi="Arial"/>
                <w:sz w:val="18"/>
              </w:rPr>
              <w:t>10/7/2026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7EA8D92E" w14:textId="77777777">
            <w:pPr>
              <w:spacing w:after="0" w:line="240" w:lineRule="auto"/>
            </w:pPr>
            <w:r>
              <w:rPr>
                <w:rFonts w:ascii="Arial" w:hAnsi="Arial"/>
                <w:sz w:val="18"/>
              </w:rPr>
              <w:t>Time Value of Money</w:t>
            </w:r>
          </w:p>
        </w:tc>
        <w:tc>
          <w:tcPr>
            <w:tcW w:w="1459" w:type="dxa"/>
            <w:tcBorders>
              <w:top w:val="single" w:sz="4" w:space="0" w:color="666666"/>
              <w:left w:val="single" w:sz="4" w:space="0" w:color="666666"/>
              <w:bottom w:val="single" w:sz="4" w:space="0" w:color="666666"/>
              <w:right w:val="single" w:sz="4" w:space="0" w:color="666666"/>
            </w:tcBorders>
            <w:shd w:val="clear" w:color="auto" w:fill="F2CEEF"/>
            <w:tcMar>
              <w:top w:w="45" w:type="dxa"/>
              <w:left w:w="60" w:type="dxa"/>
              <w:bottom w:w="45" w:type="dxa"/>
              <w:right w:w="60" w:type="dxa"/>
            </w:tcMar>
            <w:vAlign w:val="center"/>
          </w:tcPr>
          <w:p w14:paraId="2EA0BBDD" w14:textId="77777777">
            <w:pPr>
              <w:spacing w:after="0" w:line="240" w:lineRule="auto"/>
              <w:jc w:val="center"/>
            </w:pPr>
            <w:r>
              <w:rPr>
                <w:rFonts w:ascii="Arial" w:hAnsi="Arial"/>
                <w:sz w:val="18"/>
              </w:rPr>
              <w:t>Chapter 5</w:t>
            </w:r>
          </w:p>
        </w:tc>
        <w:tc>
          <w:tcPr>
            <w:tcW w:w="3464" w:type="dxa"/>
            <w:tcBorders>
              <w:top w:val="single" w:sz="4" w:space="0" w:color="666666"/>
              <w:left w:val="single" w:sz="4" w:space="0" w:color="666666"/>
              <w:bottom w:val="single" w:sz="4" w:space="0" w:color="666666"/>
              <w:right w:val="single" w:sz="4" w:space="0" w:color="666666"/>
            </w:tcBorders>
            <w:shd w:val="clear" w:color="auto" w:fill="F2CEEF"/>
            <w:tcMar>
              <w:top w:w="45" w:type="dxa"/>
              <w:left w:w="60" w:type="dxa"/>
              <w:bottom w:w="45" w:type="dxa"/>
              <w:right w:w="60" w:type="dxa"/>
            </w:tcMar>
            <w:vAlign w:val="center"/>
          </w:tcPr>
          <w:p w14:paraId="6753D464" w14:textId="77777777">
            <w:pPr>
              <w:spacing w:after="0" w:line="240" w:lineRule="auto"/>
              <w:jc w:val="center"/>
            </w:pPr>
            <w:r>
              <w:rPr>
                <w:rFonts w:ascii="Arial" w:hAnsi="Arial"/>
                <w:sz w:val="18"/>
              </w:rPr>
              <w:t>Chapter 5 assignment</w:t>
            </w:r>
          </w:p>
        </w:tc>
      </w:tr>
      <w:tr w14:paraId="2439B618" w14:textId="77777777">
        <w:trPr>
          <w:cantSplit/>
        </w:trPr>
        <w:tc>
          <w:tcPr>
            <w:tcW w:w="916"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48743C55" w14:textId="77777777">
            <w:pPr>
              <w:spacing w:after="0" w:line="240" w:lineRule="auto"/>
              <w:jc w:val="center"/>
            </w:pPr>
            <w:r>
              <w:rPr>
                <w:rFonts w:ascii="Arial" w:hAnsi="Arial"/>
                <w:sz w:val="18"/>
              </w:rPr>
              <w:t>Week 7</w:t>
            </w:r>
          </w:p>
        </w:tc>
        <w:tc>
          <w:tcPr>
            <w:tcW w:w="1070"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2E3B6C89" w14:textId="77777777">
            <w:pPr>
              <w:spacing w:after="0" w:line="240" w:lineRule="auto"/>
              <w:jc w:val="center"/>
            </w:pPr>
            <w:r>
              <w:rPr>
                <w:rFonts w:ascii="Arial" w:hAnsi="Arial"/>
                <w:sz w:val="18"/>
              </w:rPr>
              <w:t>Monday</w:t>
            </w:r>
          </w:p>
        </w:tc>
        <w:tc>
          <w:tcPr>
            <w:tcW w:w="1106"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38BF8D93" w14:textId="77777777">
            <w:pPr>
              <w:spacing w:after="0" w:line="240" w:lineRule="auto"/>
              <w:jc w:val="center"/>
            </w:pPr>
            <w:r>
              <w:rPr>
                <w:rFonts w:ascii="Arial" w:hAnsi="Arial"/>
                <w:sz w:val="18"/>
              </w:rPr>
              <w:t>10/12/2026</w:t>
            </w:r>
          </w:p>
        </w:tc>
        <w:tc>
          <w:tcPr>
            <w:tcW w:w="2785"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27A71705" w14:textId="77777777">
            <w:pPr>
              <w:spacing w:after="0" w:line="240" w:lineRule="auto"/>
            </w:pPr>
            <w:r>
              <w:rPr>
                <w:rFonts w:ascii="Arial" w:hAnsi="Arial"/>
                <w:b/>
                <w:sz w:val="18"/>
              </w:rPr>
              <w:t>INDIGENOUS PEOPLES/COLUMBUS DAY - NO CLASS</w:t>
            </w:r>
          </w:p>
        </w:tc>
        <w:tc>
          <w:tcPr>
            <w:tcW w:w="1459"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502AF3C1"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1AD62442" w14:textId="77777777">
            <w:pPr>
              <w:spacing w:after="0" w:line="240" w:lineRule="auto"/>
              <w:jc w:val="center"/>
            </w:pPr>
          </w:p>
        </w:tc>
      </w:tr>
      <w:tr w14:paraId="0F45F501"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50B8072" w14:textId="77777777">
            <w:pPr>
              <w:spacing w:after="0" w:line="240" w:lineRule="auto"/>
              <w:jc w:val="center"/>
            </w:pP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354B8B6D"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2E30B1A9" w14:textId="77777777">
            <w:pPr>
              <w:spacing w:after="0" w:line="240" w:lineRule="auto"/>
              <w:jc w:val="center"/>
            </w:pPr>
            <w:r>
              <w:rPr>
                <w:rFonts w:ascii="Arial" w:hAnsi="Arial"/>
                <w:sz w:val="18"/>
              </w:rPr>
              <w:t>10/14/2026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1D1C6ACD" w14:textId="77777777">
            <w:pPr>
              <w:spacing w:after="0" w:line="240" w:lineRule="auto"/>
            </w:pPr>
            <w:r>
              <w:rPr>
                <w:rFonts w:ascii="Arial" w:hAnsi="Arial"/>
                <w:sz w:val="18"/>
              </w:rPr>
              <w:t>Valuing Bonds</w:t>
            </w:r>
          </w:p>
        </w:tc>
        <w:tc>
          <w:tcPr>
            <w:tcW w:w="1459" w:type="dxa"/>
            <w:tcBorders>
              <w:top w:val="single" w:sz="4" w:space="0" w:color="666666"/>
              <w:left w:val="single" w:sz="4" w:space="0" w:color="666666"/>
              <w:bottom w:val="single" w:sz="4" w:space="0" w:color="666666"/>
              <w:right w:val="single" w:sz="4" w:space="0" w:color="666666"/>
            </w:tcBorders>
            <w:shd w:val="clear" w:color="auto" w:fill="F2CEEF"/>
            <w:tcMar>
              <w:top w:w="45" w:type="dxa"/>
              <w:left w:w="60" w:type="dxa"/>
              <w:bottom w:w="45" w:type="dxa"/>
              <w:right w:w="60" w:type="dxa"/>
            </w:tcMar>
            <w:vAlign w:val="center"/>
          </w:tcPr>
          <w:p w14:paraId="6639FC1C" w14:textId="77777777">
            <w:pPr>
              <w:spacing w:after="0" w:line="240" w:lineRule="auto"/>
              <w:jc w:val="center"/>
            </w:pPr>
            <w:r>
              <w:rPr>
                <w:rFonts w:ascii="Arial" w:hAnsi="Arial"/>
                <w:sz w:val="18"/>
              </w:rPr>
              <w:t>Chapter 6</w:t>
            </w:r>
          </w:p>
        </w:tc>
        <w:tc>
          <w:tcPr>
            <w:tcW w:w="3464" w:type="dxa"/>
            <w:tcBorders>
              <w:top w:val="single" w:sz="4" w:space="0" w:color="666666"/>
              <w:left w:val="single" w:sz="4" w:space="0" w:color="666666"/>
              <w:bottom w:val="single" w:sz="4" w:space="0" w:color="666666"/>
              <w:right w:val="single" w:sz="4" w:space="0" w:color="666666"/>
            </w:tcBorders>
            <w:shd w:val="clear" w:color="auto" w:fill="F2CEEF"/>
            <w:tcMar>
              <w:top w:w="45" w:type="dxa"/>
              <w:left w:w="60" w:type="dxa"/>
              <w:bottom w:w="45" w:type="dxa"/>
              <w:right w:w="60" w:type="dxa"/>
            </w:tcMar>
            <w:vAlign w:val="center"/>
          </w:tcPr>
          <w:p w14:paraId="59899C81" w14:textId="77777777">
            <w:pPr>
              <w:spacing w:after="0" w:line="240" w:lineRule="auto"/>
              <w:jc w:val="center"/>
            </w:pPr>
            <w:r>
              <w:rPr>
                <w:rFonts w:ascii="Arial" w:hAnsi="Arial"/>
                <w:sz w:val="18"/>
              </w:rPr>
              <w:t>Chapter 6 assignment</w:t>
            </w:r>
          </w:p>
        </w:tc>
      </w:tr>
      <w:tr w14:paraId="41A6C22E"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9D4EFAC" w14:textId="77777777">
            <w:pPr>
              <w:spacing w:after="0" w:line="240" w:lineRule="auto"/>
              <w:jc w:val="center"/>
            </w:pPr>
            <w:r>
              <w:rPr>
                <w:rFonts w:ascii="Arial" w:hAnsi="Arial"/>
                <w:sz w:val="18"/>
              </w:rPr>
              <w:t>Week 8</w:t>
            </w: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8FB57D3" w14:textId="77777777">
            <w:pPr>
              <w:spacing w:after="0" w:line="240" w:lineRule="auto"/>
              <w:jc w:val="center"/>
            </w:pPr>
            <w:r>
              <w:rPr>
                <w:rFonts w:ascii="Arial" w:hAnsi="Arial"/>
                <w:sz w:val="18"/>
              </w:rPr>
              <w:t>Monday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6D651849" w14:textId="77777777">
            <w:pPr>
              <w:spacing w:after="0" w:line="240" w:lineRule="auto"/>
              <w:jc w:val="center"/>
            </w:pPr>
            <w:r>
              <w:rPr>
                <w:rFonts w:ascii="Arial" w:hAnsi="Arial"/>
                <w:sz w:val="18"/>
              </w:rPr>
              <w:t>10/19/2026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A61922B" w14:textId="77777777">
            <w:pPr>
              <w:spacing w:after="0" w:line="240" w:lineRule="auto"/>
            </w:pPr>
            <w:r>
              <w:rPr>
                <w:rFonts w:ascii="Arial" w:hAnsi="Arial"/>
                <w:b/>
                <w:sz w:val="18"/>
              </w:rPr>
              <w:t>Excel Work for Fixed Income</w:t>
            </w:r>
          </w:p>
        </w:tc>
        <w:tc>
          <w:tcPr>
            <w:tcW w:w="1459" w:type="dxa"/>
            <w:tcBorders>
              <w:top w:val="single" w:sz="4" w:space="0" w:color="666666"/>
              <w:left w:val="single" w:sz="4" w:space="0" w:color="666666"/>
              <w:bottom w:val="single" w:sz="4" w:space="0" w:color="666666"/>
              <w:right w:val="single" w:sz="4" w:space="0" w:color="666666"/>
            </w:tcBorders>
            <w:shd w:val="clear" w:color="auto" w:fill="F2CEEF"/>
            <w:tcMar>
              <w:top w:w="45" w:type="dxa"/>
              <w:left w:w="60" w:type="dxa"/>
              <w:bottom w:w="45" w:type="dxa"/>
              <w:right w:w="60" w:type="dxa"/>
            </w:tcMar>
            <w:vAlign w:val="center"/>
          </w:tcPr>
          <w:p w14:paraId="6C3159CE"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shd w:val="clear" w:color="auto" w:fill="F2CEEF"/>
            <w:tcMar>
              <w:top w:w="45" w:type="dxa"/>
              <w:left w:w="60" w:type="dxa"/>
              <w:bottom w:w="45" w:type="dxa"/>
              <w:right w:w="60" w:type="dxa"/>
            </w:tcMar>
            <w:vAlign w:val="center"/>
          </w:tcPr>
          <w:p w14:paraId="3C4F1A0A" w14:textId="77777777">
            <w:pPr>
              <w:spacing w:after="0" w:line="240" w:lineRule="auto"/>
              <w:jc w:val="center"/>
            </w:pPr>
            <w:r>
              <w:rPr>
                <w:rFonts w:ascii="Arial" w:hAnsi="Arial"/>
                <w:sz w:val="18"/>
              </w:rPr>
              <w:t>Excel work for fixed income; read Chapter 7</w:t>
            </w:r>
          </w:p>
        </w:tc>
      </w:tr>
      <w:tr w14:paraId="775172DD"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357442AB" w14:textId="77777777">
            <w:pPr>
              <w:spacing w:after="0" w:line="240" w:lineRule="auto"/>
              <w:jc w:val="center"/>
            </w:pP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82E596F"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3529E3D2" w14:textId="77777777">
            <w:pPr>
              <w:spacing w:after="0" w:line="240" w:lineRule="auto"/>
              <w:jc w:val="center"/>
            </w:pPr>
            <w:r>
              <w:rPr>
                <w:rFonts w:ascii="Arial" w:hAnsi="Arial"/>
                <w:sz w:val="18"/>
              </w:rPr>
              <w:t>10/21/2026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2315C9BB" w14:textId="77777777">
            <w:pPr>
              <w:spacing w:after="0" w:line="240" w:lineRule="auto"/>
            </w:pPr>
            <w:r>
              <w:rPr>
                <w:rFonts w:ascii="Arial" w:hAnsi="Arial"/>
                <w:sz w:val="18"/>
              </w:rPr>
              <w:t>NPV Catch-Up &amp; Company Research - 10-K - FactSet</w:t>
            </w:r>
          </w:p>
        </w:tc>
        <w:tc>
          <w:tcPr>
            <w:tcW w:w="1459" w:type="dxa"/>
            <w:tcBorders>
              <w:top w:val="single" w:sz="4" w:space="0" w:color="666666"/>
              <w:left w:val="single" w:sz="4" w:space="0" w:color="666666"/>
              <w:bottom w:val="single" w:sz="4" w:space="0" w:color="666666"/>
              <w:right w:val="single" w:sz="4" w:space="0" w:color="666666"/>
            </w:tcBorders>
            <w:shd w:val="clear" w:color="auto" w:fill="F2CEEF"/>
            <w:tcMar>
              <w:top w:w="45" w:type="dxa"/>
              <w:left w:w="60" w:type="dxa"/>
              <w:bottom w:w="45" w:type="dxa"/>
              <w:right w:w="60" w:type="dxa"/>
            </w:tcMar>
            <w:vAlign w:val="center"/>
          </w:tcPr>
          <w:p w14:paraId="15E8C7A1" w14:textId="77777777">
            <w:pPr>
              <w:spacing w:after="0" w:line="240" w:lineRule="auto"/>
              <w:jc w:val="center"/>
            </w:pPr>
            <w:r>
              <w:rPr>
                <w:rFonts w:ascii="Arial" w:hAnsi="Arial"/>
                <w:sz w:val="18"/>
              </w:rPr>
              <w:t>Chapter 7</w:t>
            </w:r>
          </w:p>
        </w:tc>
        <w:tc>
          <w:tcPr>
            <w:tcW w:w="3464" w:type="dxa"/>
            <w:tcBorders>
              <w:top w:val="single" w:sz="4" w:space="0" w:color="666666"/>
              <w:left w:val="single" w:sz="4" w:space="0" w:color="666666"/>
              <w:bottom w:val="single" w:sz="4" w:space="0" w:color="666666"/>
              <w:right w:val="single" w:sz="4" w:space="0" w:color="666666"/>
            </w:tcBorders>
            <w:shd w:val="clear" w:color="auto" w:fill="F2CEEF"/>
            <w:tcMar>
              <w:top w:w="45" w:type="dxa"/>
              <w:left w:w="60" w:type="dxa"/>
              <w:bottom w:w="45" w:type="dxa"/>
              <w:right w:w="60" w:type="dxa"/>
            </w:tcMar>
            <w:vAlign w:val="center"/>
          </w:tcPr>
          <w:p w14:paraId="1E3F23E9" w14:textId="77777777">
            <w:pPr>
              <w:spacing w:after="0" w:line="240" w:lineRule="auto"/>
              <w:jc w:val="center"/>
            </w:pPr>
            <w:r>
              <w:rPr>
                <w:rFonts w:ascii="Arial" w:hAnsi="Arial"/>
                <w:sz w:val="18"/>
              </w:rPr>
              <w:t>Read Chapter 7</w:t>
            </w:r>
          </w:p>
        </w:tc>
      </w:tr>
      <w:tr w14:paraId="615C9137"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AB08498" w14:textId="77777777">
            <w:pPr>
              <w:spacing w:after="0" w:line="240" w:lineRule="auto"/>
              <w:jc w:val="center"/>
            </w:pPr>
            <w:r>
              <w:rPr>
                <w:rFonts w:ascii="Arial" w:hAnsi="Arial"/>
                <w:sz w:val="18"/>
              </w:rPr>
              <w:t>Week 9</w:t>
            </w: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30DB7BE2" w14:textId="77777777">
            <w:pPr>
              <w:spacing w:after="0" w:line="240" w:lineRule="auto"/>
              <w:jc w:val="center"/>
            </w:pPr>
            <w:r>
              <w:rPr>
                <w:rFonts w:ascii="Arial" w:hAnsi="Arial"/>
                <w:sz w:val="18"/>
              </w:rPr>
              <w:t>Monday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6F2C5D92" w14:textId="77777777">
            <w:pPr>
              <w:spacing w:after="0" w:line="240" w:lineRule="auto"/>
              <w:jc w:val="center"/>
            </w:pPr>
            <w:r>
              <w:rPr>
                <w:rFonts w:ascii="Arial" w:hAnsi="Arial"/>
                <w:sz w:val="18"/>
              </w:rPr>
              <w:t>10/26/2026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140EAD64" w14:textId="77777777">
            <w:pPr>
              <w:spacing w:after="0" w:line="240" w:lineRule="auto"/>
            </w:pPr>
            <w:r>
              <w:rPr>
                <w:rFonts w:ascii="Arial" w:hAnsi="Arial"/>
                <w:sz w:val="18"/>
              </w:rPr>
              <w:t>Equities</w:t>
            </w:r>
          </w:p>
        </w:tc>
        <w:tc>
          <w:tcPr>
            <w:tcW w:w="1459" w:type="dxa"/>
            <w:tcBorders>
              <w:top w:val="single" w:sz="4" w:space="0" w:color="666666"/>
              <w:left w:val="single" w:sz="4" w:space="0" w:color="666666"/>
              <w:bottom w:val="single" w:sz="4" w:space="0" w:color="666666"/>
              <w:right w:val="single" w:sz="4" w:space="0" w:color="666666"/>
            </w:tcBorders>
            <w:shd w:val="clear" w:color="auto" w:fill="F2CEEF"/>
            <w:tcMar>
              <w:top w:w="45" w:type="dxa"/>
              <w:left w:w="60" w:type="dxa"/>
              <w:bottom w:w="45" w:type="dxa"/>
              <w:right w:w="60" w:type="dxa"/>
            </w:tcMar>
            <w:vAlign w:val="center"/>
          </w:tcPr>
          <w:p w14:paraId="121E98D7"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shd w:val="clear" w:color="auto" w:fill="F2CEEF"/>
            <w:tcMar>
              <w:top w:w="45" w:type="dxa"/>
              <w:left w:w="60" w:type="dxa"/>
              <w:bottom w:w="45" w:type="dxa"/>
              <w:right w:w="60" w:type="dxa"/>
            </w:tcMar>
            <w:vAlign w:val="center"/>
          </w:tcPr>
          <w:p w14:paraId="3ADA3CD5" w14:textId="77777777">
            <w:pPr>
              <w:spacing w:after="0" w:line="240" w:lineRule="auto"/>
              <w:jc w:val="center"/>
            </w:pPr>
            <w:r>
              <w:rPr>
                <w:rFonts w:ascii="Arial" w:hAnsi="Arial"/>
                <w:sz w:val="18"/>
              </w:rPr>
              <w:t>Chapter 7 assignment; read Chapter 8</w:t>
            </w:r>
          </w:p>
        </w:tc>
      </w:tr>
      <w:tr w14:paraId="7B585EFF"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373BE304" w14:textId="77777777">
            <w:pPr>
              <w:spacing w:after="0" w:line="240" w:lineRule="auto"/>
              <w:jc w:val="center"/>
            </w:pP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F80E9D9"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F97D1B1" w14:textId="77777777">
            <w:pPr>
              <w:spacing w:after="0" w:line="240" w:lineRule="auto"/>
              <w:jc w:val="center"/>
            </w:pPr>
            <w:r>
              <w:rPr>
                <w:rFonts w:ascii="Arial" w:hAnsi="Arial"/>
                <w:sz w:val="18"/>
              </w:rPr>
              <w:t>10/28/2026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E54656A" w14:textId="77777777">
            <w:pPr>
              <w:spacing w:after="0" w:line="240" w:lineRule="auto"/>
            </w:pPr>
            <w:r>
              <w:rPr>
                <w:rFonts w:ascii="Arial" w:hAnsi="Arial"/>
                <w:sz w:val="18"/>
              </w:rPr>
              <w:t>Equities Lecture Highlights and Valuation Calculations</w:t>
            </w:r>
          </w:p>
        </w:tc>
        <w:tc>
          <w:tcPr>
            <w:tcW w:w="1459" w:type="dxa"/>
            <w:tcBorders>
              <w:top w:val="single" w:sz="4" w:space="0" w:color="666666"/>
              <w:left w:val="single" w:sz="4" w:space="0" w:color="666666"/>
              <w:bottom w:val="single" w:sz="4" w:space="0" w:color="666666"/>
              <w:right w:val="single" w:sz="4" w:space="0" w:color="666666"/>
            </w:tcBorders>
            <w:shd w:val="clear" w:color="auto" w:fill="F2CEEF"/>
            <w:tcMar>
              <w:top w:w="45" w:type="dxa"/>
              <w:left w:w="60" w:type="dxa"/>
              <w:bottom w:w="45" w:type="dxa"/>
              <w:right w:w="60" w:type="dxa"/>
            </w:tcMar>
            <w:vAlign w:val="center"/>
          </w:tcPr>
          <w:p w14:paraId="66C385D9"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shd w:val="clear" w:color="auto" w:fill="F2CEEF"/>
            <w:tcMar>
              <w:top w:w="45" w:type="dxa"/>
              <w:left w:w="60" w:type="dxa"/>
              <w:bottom w:w="45" w:type="dxa"/>
              <w:right w:w="60" w:type="dxa"/>
            </w:tcMar>
            <w:vAlign w:val="center"/>
          </w:tcPr>
          <w:p w14:paraId="75F2B6B6" w14:textId="77777777">
            <w:pPr>
              <w:spacing w:after="0" w:line="240" w:lineRule="auto"/>
              <w:jc w:val="center"/>
            </w:pPr>
          </w:p>
        </w:tc>
      </w:tr>
      <w:tr w14:paraId="01330381"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84158A6" w14:textId="77777777">
            <w:pPr>
              <w:spacing w:after="0" w:line="240" w:lineRule="auto"/>
              <w:jc w:val="center"/>
            </w:pPr>
            <w:r>
              <w:rPr>
                <w:rFonts w:ascii="Arial" w:hAnsi="Arial"/>
                <w:sz w:val="18"/>
              </w:rPr>
              <w:t>Week 10</w:t>
            </w: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DF27D18" w14:textId="77777777">
            <w:pPr>
              <w:spacing w:after="0" w:line="240" w:lineRule="auto"/>
              <w:jc w:val="center"/>
            </w:pPr>
            <w:r>
              <w:rPr>
                <w:rFonts w:ascii="Arial" w:hAnsi="Arial"/>
                <w:sz w:val="18"/>
              </w:rPr>
              <w:t>Monday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6AB5E2AC" w14:textId="77777777">
            <w:pPr>
              <w:spacing w:after="0" w:line="240" w:lineRule="auto"/>
              <w:jc w:val="center"/>
            </w:pPr>
            <w:r>
              <w:rPr>
                <w:rFonts w:ascii="Arial" w:hAnsi="Arial"/>
                <w:sz w:val="18"/>
              </w:rPr>
              <w:t>11/2/2026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EC5E255" w14:textId="77777777">
            <w:pPr>
              <w:spacing w:after="0" w:line="240" w:lineRule="auto"/>
            </w:pPr>
            <w:r>
              <w:rPr>
                <w:rFonts w:ascii="Arial" w:hAnsi="Arial"/>
                <w:i/>
                <w:sz w:val="18"/>
              </w:rPr>
              <w:t>Net Present Value</w:t>
            </w:r>
          </w:p>
        </w:tc>
        <w:tc>
          <w:tcPr>
            <w:tcW w:w="1459" w:type="dxa"/>
            <w:tcBorders>
              <w:top w:val="single" w:sz="4" w:space="0" w:color="666666"/>
              <w:left w:val="single" w:sz="4" w:space="0" w:color="666666"/>
              <w:bottom w:val="single" w:sz="4" w:space="0" w:color="666666"/>
              <w:right w:val="single" w:sz="4" w:space="0" w:color="666666"/>
            </w:tcBorders>
            <w:shd w:val="clear" w:color="auto" w:fill="F2CEEF"/>
            <w:tcMar>
              <w:top w:w="45" w:type="dxa"/>
              <w:left w:w="60" w:type="dxa"/>
              <w:bottom w:w="45" w:type="dxa"/>
              <w:right w:w="60" w:type="dxa"/>
            </w:tcMar>
            <w:vAlign w:val="center"/>
          </w:tcPr>
          <w:p w14:paraId="6888CEC3" w14:textId="77777777">
            <w:pPr>
              <w:spacing w:after="0" w:line="240" w:lineRule="auto"/>
              <w:jc w:val="center"/>
            </w:pPr>
            <w:r>
              <w:rPr>
                <w:rFonts w:ascii="Arial" w:hAnsi="Arial"/>
                <w:sz w:val="18"/>
              </w:rPr>
              <w:t>Chapter 8</w:t>
            </w:r>
          </w:p>
        </w:tc>
        <w:tc>
          <w:tcPr>
            <w:tcW w:w="3464" w:type="dxa"/>
            <w:tcBorders>
              <w:top w:val="single" w:sz="4" w:space="0" w:color="666666"/>
              <w:left w:val="single" w:sz="4" w:space="0" w:color="666666"/>
              <w:bottom w:val="single" w:sz="4" w:space="0" w:color="666666"/>
              <w:right w:val="single" w:sz="4" w:space="0" w:color="666666"/>
            </w:tcBorders>
            <w:shd w:val="clear" w:color="auto" w:fill="F2CEEF"/>
            <w:tcMar>
              <w:top w:w="45" w:type="dxa"/>
              <w:left w:w="60" w:type="dxa"/>
              <w:bottom w:w="45" w:type="dxa"/>
              <w:right w:w="60" w:type="dxa"/>
            </w:tcMar>
            <w:vAlign w:val="center"/>
          </w:tcPr>
          <w:p w14:paraId="637100A7" w14:textId="77777777">
            <w:pPr>
              <w:spacing w:after="0" w:line="240" w:lineRule="auto"/>
              <w:jc w:val="center"/>
            </w:pPr>
            <w:r>
              <w:rPr>
                <w:rFonts w:ascii="Arial" w:hAnsi="Arial"/>
                <w:sz w:val="18"/>
              </w:rPr>
              <w:t>Chapter 8 assignment &amp; exam review</w:t>
            </w:r>
          </w:p>
        </w:tc>
      </w:tr>
      <w:tr w14:paraId="5791813F"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1D1A1081" w14:textId="77777777">
            <w:pPr>
              <w:spacing w:after="0" w:line="240" w:lineRule="auto"/>
              <w:jc w:val="center"/>
            </w:pP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BF7F7E3"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2ED8855" w14:textId="77777777">
            <w:pPr>
              <w:spacing w:after="0" w:line="240" w:lineRule="auto"/>
              <w:jc w:val="center"/>
            </w:pPr>
            <w:r>
              <w:rPr>
                <w:rFonts w:ascii="Arial" w:hAnsi="Arial"/>
                <w:sz w:val="18"/>
              </w:rPr>
              <w:t>11/4/2026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2D94044D" w14:textId="77777777">
            <w:pPr>
              <w:spacing w:after="0" w:line="240" w:lineRule="auto"/>
            </w:pPr>
            <w:r>
              <w:rPr>
                <w:rFonts w:ascii="Arial" w:hAnsi="Arial"/>
                <w:sz w:val="18"/>
              </w:rPr>
              <w:t>Review Day</w:t>
            </w:r>
          </w:p>
        </w:tc>
        <w:tc>
          <w:tcPr>
            <w:tcW w:w="1459"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2275D0EC"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1CDCA423" w14:textId="77777777">
            <w:pPr>
              <w:spacing w:after="0" w:line="240" w:lineRule="auto"/>
              <w:jc w:val="center"/>
            </w:pPr>
          </w:p>
        </w:tc>
      </w:tr>
      <w:tr w14:paraId="08BEB981"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4182003" w14:textId="77777777">
            <w:pPr>
              <w:spacing w:after="0" w:line="240" w:lineRule="auto"/>
              <w:jc w:val="center"/>
            </w:pPr>
            <w:r>
              <w:rPr>
                <w:rFonts w:ascii="Arial" w:hAnsi="Arial"/>
                <w:sz w:val="18"/>
              </w:rPr>
              <w:t>Week 11</w:t>
            </w: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2C90C990" w14:textId="77777777">
            <w:pPr>
              <w:spacing w:after="0" w:line="240" w:lineRule="auto"/>
              <w:jc w:val="center"/>
            </w:pPr>
            <w:r>
              <w:rPr>
                <w:rFonts w:ascii="Arial" w:hAnsi="Arial"/>
                <w:sz w:val="18"/>
              </w:rPr>
              <w:t>Monday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991752D" w14:textId="77777777">
            <w:pPr>
              <w:spacing w:after="0" w:line="240" w:lineRule="auto"/>
              <w:jc w:val="center"/>
            </w:pPr>
            <w:r>
              <w:rPr>
                <w:rFonts w:ascii="Arial" w:hAnsi="Arial"/>
                <w:sz w:val="18"/>
              </w:rPr>
              <w:t>11/9/2026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6C490D58" w14:textId="77777777">
            <w:pPr>
              <w:spacing w:after="0" w:line="240" w:lineRule="auto"/>
            </w:pPr>
            <w:r>
              <w:rPr>
                <w:rFonts w:ascii="Arial" w:hAnsi="Arial"/>
                <w:b/>
                <w:sz w:val="18"/>
              </w:rPr>
              <w:t>Exam #2</w:t>
            </w:r>
          </w:p>
        </w:tc>
        <w:tc>
          <w:tcPr>
            <w:tcW w:w="1459"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991EC8B"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7E2C68D5" w14:textId="77777777">
            <w:pPr>
              <w:spacing w:after="0" w:line="240" w:lineRule="auto"/>
              <w:jc w:val="center"/>
            </w:pPr>
            <w:r>
              <w:rPr>
                <w:rFonts w:ascii="Arial" w:hAnsi="Arial"/>
                <w:sz w:val="18"/>
              </w:rPr>
              <w:t>Read Chapters 12 and 13</w:t>
            </w:r>
          </w:p>
        </w:tc>
      </w:tr>
      <w:tr w14:paraId="4315090E"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17DF4296" w14:textId="77777777">
            <w:pPr>
              <w:spacing w:after="0" w:line="240" w:lineRule="auto"/>
              <w:jc w:val="center"/>
            </w:pP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6B0A3B39"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28EE588" w14:textId="77777777">
            <w:pPr>
              <w:spacing w:after="0" w:line="240" w:lineRule="auto"/>
              <w:jc w:val="center"/>
            </w:pPr>
            <w:r>
              <w:rPr>
                <w:rFonts w:ascii="Arial" w:hAnsi="Arial"/>
                <w:sz w:val="18"/>
              </w:rPr>
              <w:t>11/11/2026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3F085491" w14:textId="77777777">
            <w:pPr>
              <w:spacing w:after="0" w:line="240" w:lineRule="auto"/>
            </w:pPr>
            <w:r>
              <w:rPr>
                <w:rFonts w:ascii="Arial" w:hAnsi="Arial"/>
                <w:sz w:val="18"/>
              </w:rPr>
              <w:t>Risk, Return &amp; Capital Budgeting</w:t>
            </w:r>
          </w:p>
        </w:tc>
        <w:tc>
          <w:tcPr>
            <w:tcW w:w="1459" w:type="dxa"/>
            <w:tcBorders>
              <w:top w:val="single" w:sz="4" w:space="0" w:color="666666"/>
              <w:left w:val="single" w:sz="4" w:space="0" w:color="666666"/>
              <w:bottom w:val="single" w:sz="4" w:space="0" w:color="666666"/>
              <w:right w:val="single" w:sz="4" w:space="0" w:color="666666"/>
            </w:tcBorders>
            <w:shd w:val="clear" w:color="auto" w:fill="DAF2D0"/>
            <w:tcMar>
              <w:top w:w="45" w:type="dxa"/>
              <w:left w:w="60" w:type="dxa"/>
              <w:bottom w:w="45" w:type="dxa"/>
              <w:right w:w="60" w:type="dxa"/>
            </w:tcMar>
            <w:vAlign w:val="center"/>
          </w:tcPr>
          <w:p w14:paraId="3DA1276E" w14:textId="77777777">
            <w:pPr>
              <w:spacing w:after="0" w:line="240" w:lineRule="auto"/>
              <w:jc w:val="center"/>
            </w:pPr>
            <w:r>
              <w:rPr>
                <w:rFonts w:ascii="Arial" w:hAnsi="Arial"/>
                <w:sz w:val="18"/>
              </w:rPr>
              <w:t>Chapter 12</w:t>
            </w:r>
          </w:p>
        </w:tc>
        <w:tc>
          <w:tcPr>
            <w:tcW w:w="3464" w:type="dxa"/>
            <w:tcBorders>
              <w:top w:val="single" w:sz="4" w:space="0" w:color="666666"/>
              <w:left w:val="single" w:sz="4" w:space="0" w:color="666666"/>
              <w:bottom w:val="single" w:sz="4" w:space="0" w:color="666666"/>
              <w:right w:val="single" w:sz="4" w:space="0" w:color="666666"/>
            </w:tcBorders>
            <w:shd w:val="clear" w:color="auto" w:fill="DAF2D0"/>
            <w:tcMar>
              <w:top w:w="45" w:type="dxa"/>
              <w:left w:w="60" w:type="dxa"/>
              <w:bottom w:w="45" w:type="dxa"/>
              <w:right w:w="60" w:type="dxa"/>
            </w:tcMar>
            <w:vAlign w:val="center"/>
          </w:tcPr>
          <w:p w14:paraId="6A726EE4" w14:textId="77777777">
            <w:pPr>
              <w:spacing w:after="0" w:line="240" w:lineRule="auto"/>
              <w:jc w:val="center"/>
            </w:pPr>
            <w:r>
              <w:rPr>
                <w:rFonts w:ascii="Arial" w:hAnsi="Arial"/>
                <w:sz w:val="18"/>
              </w:rPr>
              <w:t>Chapters 12 and 13 assignments</w:t>
            </w:r>
          </w:p>
        </w:tc>
      </w:tr>
      <w:tr w14:paraId="58453F22"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19092AF7" w14:textId="77777777">
            <w:pPr>
              <w:spacing w:after="0" w:line="240" w:lineRule="auto"/>
              <w:jc w:val="center"/>
            </w:pPr>
            <w:r>
              <w:rPr>
                <w:rFonts w:ascii="Arial" w:hAnsi="Arial"/>
                <w:sz w:val="18"/>
              </w:rPr>
              <w:t>Week 12</w:t>
            </w: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FC20725" w14:textId="77777777">
            <w:pPr>
              <w:spacing w:after="0" w:line="240" w:lineRule="auto"/>
              <w:jc w:val="center"/>
            </w:pPr>
            <w:r>
              <w:rPr>
                <w:rFonts w:ascii="Arial" w:hAnsi="Arial"/>
                <w:sz w:val="18"/>
              </w:rPr>
              <w:t>Monday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2198DFE0" w14:textId="77777777">
            <w:pPr>
              <w:spacing w:after="0" w:line="240" w:lineRule="auto"/>
              <w:jc w:val="center"/>
            </w:pPr>
            <w:r>
              <w:rPr>
                <w:rFonts w:ascii="Arial" w:hAnsi="Arial"/>
                <w:sz w:val="18"/>
              </w:rPr>
              <w:t>11/16/2026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0D14828" w14:textId="77777777">
            <w:pPr>
              <w:spacing w:after="0" w:line="240" w:lineRule="auto"/>
            </w:pPr>
            <w:r>
              <w:rPr>
                <w:rFonts w:ascii="Arial" w:hAnsi="Arial"/>
                <w:sz w:val="18"/>
              </w:rPr>
              <w:t>WACC / WACC Exercise</w:t>
            </w:r>
          </w:p>
        </w:tc>
        <w:tc>
          <w:tcPr>
            <w:tcW w:w="1459" w:type="dxa"/>
            <w:tcBorders>
              <w:top w:val="single" w:sz="4" w:space="0" w:color="666666"/>
              <w:left w:val="single" w:sz="4" w:space="0" w:color="666666"/>
              <w:bottom w:val="single" w:sz="4" w:space="0" w:color="666666"/>
              <w:right w:val="single" w:sz="4" w:space="0" w:color="666666"/>
            </w:tcBorders>
            <w:shd w:val="clear" w:color="auto" w:fill="DAF2D0"/>
            <w:tcMar>
              <w:top w:w="45" w:type="dxa"/>
              <w:left w:w="60" w:type="dxa"/>
              <w:bottom w:w="45" w:type="dxa"/>
              <w:right w:w="60" w:type="dxa"/>
            </w:tcMar>
            <w:vAlign w:val="center"/>
          </w:tcPr>
          <w:p w14:paraId="77C9C759" w14:textId="77777777">
            <w:pPr>
              <w:spacing w:after="0" w:line="240" w:lineRule="auto"/>
              <w:jc w:val="center"/>
            </w:pPr>
            <w:r>
              <w:rPr>
                <w:rFonts w:ascii="Arial" w:hAnsi="Arial"/>
                <w:sz w:val="18"/>
              </w:rPr>
              <w:t>Chapter 13</w:t>
            </w:r>
          </w:p>
        </w:tc>
        <w:tc>
          <w:tcPr>
            <w:tcW w:w="3464" w:type="dxa"/>
            <w:tcBorders>
              <w:top w:val="single" w:sz="4" w:space="0" w:color="666666"/>
              <w:left w:val="single" w:sz="4" w:space="0" w:color="666666"/>
              <w:bottom w:val="single" w:sz="4" w:space="0" w:color="666666"/>
              <w:right w:val="single" w:sz="4" w:space="0" w:color="666666"/>
            </w:tcBorders>
            <w:shd w:val="clear" w:color="auto" w:fill="DAF2D0"/>
            <w:tcMar>
              <w:top w:w="45" w:type="dxa"/>
              <w:left w:w="60" w:type="dxa"/>
              <w:bottom w:w="45" w:type="dxa"/>
              <w:right w:w="60" w:type="dxa"/>
            </w:tcMar>
            <w:vAlign w:val="center"/>
          </w:tcPr>
          <w:p w14:paraId="12F1909B" w14:textId="77777777">
            <w:pPr>
              <w:spacing w:after="0" w:line="240" w:lineRule="auto"/>
              <w:jc w:val="center"/>
            </w:pPr>
            <w:r>
              <w:rPr>
                <w:rFonts w:ascii="Arial" w:hAnsi="Arial"/>
                <w:sz w:val="18"/>
              </w:rPr>
              <w:t>Chapter 13 assignment</w:t>
            </w:r>
          </w:p>
        </w:tc>
      </w:tr>
      <w:tr w14:paraId="58ED25D3"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7393D75C" w14:textId="77777777">
            <w:pPr>
              <w:spacing w:after="0" w:line="240" w:lineRule="auto"/>
              <w:jc w:val="center"/>
            </w:pP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9B9E6BA"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3BD51C40" w14:textId="77777777">
            <w:pPr>
              <w:spacing w:after="0" w:line="240" w:lineRule="auto"/>
              <w:jc w:val="center"/>
            </w:pPr>
            <w:r>
              <w:rPr>
                <w:rFonts w:ascii="Arial" w:hAnsi="Arial"/>
                <w:sz w:val="18"/>
              </w:rPr>
              <w:t>11/18/2026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r>
              <w:t>Exam #3</w:t>
            </w:r>
          </w:p>
        </w:tc>
        <w:tc>
          <w:tcPr>
            <w:tcW w:w="1459" w:type="dxa"/>
            <w:tcBorders>
              <w:top w:val="single" w:sz="4" w:space="0" w:color="666666"/>
              <w:left w:val="single" w:sz="4" w:space="0" w:color="666666"/>
              <w:bottom w:val="single" w:sz="4" w:space="0" w:color="666666"/>
              <w:right w:val="single" w:sz="4" w:space="0" w:color="666666"/>
            </w:tcBorders>
            <w:shd w:val="clear" w:color="auto" w:fill="DAF2D0"/>
            <w:tcMar>
              <w:top w:w="45" w:type="dxa"/>
              <w:left w:w="60" w:type="dxa"/>
              <w:bottom w:w="45" w:type="dxa"/>
              <w:right w:w="60" w:type="dxa"/>
            </w:tcMar>
            <w:vAlign w:val="center"/>
          </w:tcPr>
          <w:p>
            <w:r/>
          </w:p>
        </w:tc>
        <w:tc>
          <w:tcPr>
            <w:tcW w:w="3464" w:type="dxa"/>
            <w:tcBorders>
              <w:top w:val="single" w:sz="4" w:space="0" w:color="666666"/>
              <w:left w:val="single" w:sz="4" w:space="0" w:color="666666"/>
              <w:bottom w:val="single" w:sz="4" w:space="0" w:color="666666"/>
              <w:right w:val="single" w:sz="4" w:space="0" w:color="666666"/>
            </w:tcBorders>
            <w:shd w:val="clear" w:color="auto" w:fill="DAF2D0"/>
            <w:tcMar>
              <w:top w:w="45" w:type="dxa"/>
              <w:left w:w="60" w:type="dxa"/>
              <w:bottom w:w="45" w:type="dxa"/>
              <w:right w:w="60" w:type="dxa"/>
            </w:tcMar>
            <w:vAlign w:val="center"/>
          </w:tcPr>
          <w:p>
            <w:r>
              <w:t>Capstone Milestone 3 due by 11:59 p.m. ET</w:t>
            </w:r>
          </w:p>
        </w:tc>
      </w:tr>
      <w:tr w14:paraId="0E20BCA9" w14:textId="77777777">
        <w:trPr>
          <w:cantSplit/>
        </w:trPr>
        <w:tc>
          <w:tcPr>
            <w:tcW w:w="916"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1CD0ECF1" w14:textId="77777777">
            <w:pPr>
              <w:spacing w:after="0" w:line="240" w:lineRule="auto"/>
              <w:jc w:val="center"/>
            </w:pPr>
            <w:r>
              <w:rPr>
                <w:rFonts w:ascii="Arial" w:hAnsi="Arial"/>
                <w:sz w:val="18"/>
              </w:rPr>
              <w:t>Week 13</w:t>
            </w:r>
          </w:p>
        </w:tc>
        <w:tc>
          <w:tcPr>
            <w:tcW w:w="1070"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161E9280" w14:textId="77777777">
            <w:pPr>
              <w:spacing w:after="0" w:line="240" w:lineRule="auto"/>
              <w:jc w:val="center"/>
            </w:pPr>
            <w:r>
              <w:rPr>
                <w:rFonts w:ascii="Arial" w:hAnsi="Arial"/>
                <w:sz w:val="18"/>
              </w:rPr>
              <w:t>Monday</w:t>
            </w:r>
          </w:p>
        </w:tc>
        <w:tc>
          <w:tcPr>
            <w:tcW w:w="1106"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2DE6EDC7" w14:textId="77777777">
            <w:pPr>
              <w:spacing w:after="0" w:line="240" w:lineRule="auto"/>
              <w:jc w:val="center"/>
            </w:pPr>
            <w:r>
              <w:rPr>
                <w:rFonts w:ascii="Arial" w:hAnsi="Arial"/>
                <w:sz w:val="18"/>
              </w:rPr>
              <w:t>11/23/2026</w:t>
            </w:r>
          </w:p>
        </w:tc>
        <w:tc>
          <w:tcPr>
            <w:tcW w:w="2785"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0F3CA464" w14:textId="77777777">
            <w:pPr>
              <w:spacing w:after="0" w:line="240" w:lineRule="auto"/>
            </w:pPr>
            <w:r>
              <w:rPr>
                <w:rFonts w:ascii="Arial" w:hAnsi="Arial"/>
                <w:b/>
                <w:sz w:val="18"/>
              </w:rPr>
              <w:t>THANKSGIVING RECESS - NO CLASS</w:t>
            </w:r>
          </w:p>
        </w:tc>
        <w:tc>
          <w:tcPr>
            <w:tcW w:w="1459"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247B538A"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2A40AC5A" w14:textId="77777777">
            <w:pPr>
              <w:spacing w:after="0" w:line="240" w:lineRule="auto"/>
              <w:jc w:val="center"/>
            </w:pPr>
          </w:p>
        </w:tc>
      </w:tr>
      <w:tr w14:paraId="297EE5FE" w14:textId="77777777">
        <w:trPr>
          <w:cantSplit/>
        </w:trPr>
        <w:tc>
          <w:tcPr>
            <w:tcW w:w="916"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18F24935" w14:textId="77777777">
            <w:pPr>
              <w:spacing w:after="0" w:line="240" w:lineRule="auto"/>
              <w:jc w:val="center"/>
            </w:pPr>
          </w:p>
        </w:tc>
        <w:tc>
          <w:tcPr>
            <w:tcW w:w="1070"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21EF375E"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712BE511" w14:textId="77777777">
            <w:pPr>
              <w:spacing w:after="0" w:line="240" w:lineRule="auto"/>
              <w:jc w:val="center"/>
            </w:pPr>
            <w:r>
              <w:rPr>
                <w:rFonts w:ascii="Arial" w:hAnsi="Arial"/>
                <w:sz w:val="18"/>
              </w:rPr>
              <w:t>11/25/2026</w:t>
            </w:r>
          </w:p>
        </w:tc>
        <w:tc>
          <w:tcPr>
            <w:tcW w:w="2785"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3BFFA7CD" w14:textId="77777777">
            <w:pPr>
              <w:spacing w:after="0" w:line="240" w:lineRule="auto"/>
            </w:pPr>
            <w:r>
              <w:rPr>
                <w:rFonts w:ascii="Arial" w:hAnsi="Arial"/>
                <w:b/>
                <w:sz w:val="18"/>
              </w:rPr>
              <w:t>THANKSGIVING RECESS - NO CLASS</w:t>
            </w:r>
          </w:p>
        </w:tc>
        <w:tc>
          <w:tcPr>
            <w:tcW w:w="1459"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59D5293B"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shd w:val="clear" w:color="auto" w:fill="E7E6E6"/>
            <w:tcMar>
              <w:top w:w="45" w:type="dxa"/>
              <w:left w:w="60" w:type="dxa"/>
              <w:bottom w:w="45" w:type="dxa"/>
              <w:right w:w="60" w:type="dxa"/>
            </w:tcMar>
            <w:vAlign w:val="center"/>
          </w:tcPr>
          <w:p w14:paraId="619B9A64" w14:textId="77777777">
            <w:pPr>
              <w:spacing w:after="0" w:line="240" w:lineRule="auto"/>
              <w:jc w:val="center"/>
            </w:pPr>
          </w:p>
        </w:tc>
      </w:tr>
      <w:tr w14:paraId="0BFAB555"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449F7D3" w14:textId="77777777">
            <w:pPr>
              <w:spacing w:after="0" w:line="240" w:lineRule="auto"/>
              <w:jc w:val="center"/>
            </w:pPr>
            <w:r>
              <w:rPr>
                <w:rFonts w:ascii="Arial" w:hAnsi="Arial"/>
                <w:sz w:val="18"/>
              </w:rPr>
              <w:t>Week 14</w:t>
            </w: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24B5161F" w14:textId="77777777">
            <w:pPr>
              <w:spacing w:after="0" w:line="240" w:lineRule="auto"/>
              <w:jc w:val="center"/>
            </w:pPr>
            <w:r>
              <w:rPr>
                <w:rFonts w:ascii="Arial" w:hAnsi="Arial"/>
                <w:sz w:val="18"/>
              </w:rPr>
              <w:t>Monday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21E6D24" w14:textId="77777777">
            <w:pPr>
              <w:spacing w:after="0" w:line="240" w:lineRule="auto"/>
              <w:jc w:val="center"/>
            </w:pPr>
            <w:r>
              <w:rPr>
                <w:rFonts w:ascii="Arial" w:hAnsi="Arial"/>
                <w:sz w:val="18"/>
              </w:rPr>
              <w:t>11/30/2026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r>
              <w:t>Company Analysis Presentations (target 5)</w:t>
            </w:r>
          </w:p>
        </w:tc>
        <w:tc>
          <w:tcPr>
            <w:tcW w:w="1459" w:type="dxa"/>
            <w:tcBorders>
              <w:top w:val="single" w:sz="4" w:space="0" w:color="666666"/>
              <w:left w:val="single" w:sz="4" w:space="0" w:color="666666"/>
              <w:bottom w:val="single" w:sz="4" w:space="0" w:color="666666"/>
              <w:right w:val="single" w:sz="4" w:space="0" w:color="666666"/>
            </w:tcBorders>
            <w:shd w:val="clear" w:color="auto" w:fill="F7C7AC"/>
            <w:tcMar>
              <w:top w:w="45" w:type="dxa"/>
              <w:left w:w="60" w:type="dxa"/>
              <w:bottom w:w="45" w:type="dxa"/>
              <w:right w:w="60" w:type="dxa"/>
            </w:tcMar>
            <w:vAlign w:val="center"/>
          </w:tcPr>
          <w:p>
            <w:r/>
          </w:p>
        </w:tc>
        <w:tc>
          <w:tcPr>
            <w:tcW w:w="3464" w:type="dxa"/>
            <w:tcBorders>
              <w:top w:val="single" w:sz="4" w:space="0" w:color="666666"/>
              <w:left w:val="single" w:sz="4" w:space="0" w:color="666666"/>
              <w:bottom w:val="single" w:sz="4" w:space="0" w:color="666666"/>
              <w:right w:val="single" w:sz="4" w:space="0" w:color="666666"/>
            </w:tcBorders>
            <w:shd w:val="clear" w:color="auto" w:fill="F7C7AC"/>
            <w:tcMar>
              <w:top w:w="45" w:type="dxa"/>
              <w:left w:w="60" w:type="dxa"/>
              <w:bottom w:w="45" w:type="dxa"/>
              <w:right w:w="60" w:type="dxa"/>
            </w:tcMar>
            <w:vAlign w:val="center"/>
          </w:tcPr>
          <w:p>
            <w:r>
              <w:t>Final PPTX and one-page summary due at 12:30 p.m. ET</w:t>
            </w:r>
          </w:p>
        </w:tc>
      </w:tr>
      <w:tr w14:paraId="4D144D88"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2C0B3301" w14:textId="77777777">
            <w:pPr>
              <w:spacing w:after="0" w:line="240" w:lineRule="auto"/>
              <w:jc w:val="center"/>
            </w:pP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4B07EE3"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20095EB" w14:textId="77777777">
            <w:pPr>
              <w:spacing w:after="0" w:line="240" w:lineRule="auto"/>
              <w:jc w:val="center"/>
            </w:pPr>
            <w:r>
              <w:rPr>
                <w:rFonts w:ascii="Arial" w:hAnsi="Arial"/>
                <w:sz w:val="18"/>
              </w:rPr>
              <w:t>12/2/2026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r>
              <w:t>Company Analysis Presentations (target 5)</w:t>
            </w:r>
          </w:p>
        </w:tc>
        <w:tc>
          <w:tcPr>
            <w:tcW w:w="1459" w:type="dxa"/>
            <w:tcBorders>
              <w:top w:val="single" w:sz="4" w:space="0" w:color="666666"/>
              <w:left w:val="single" w:sz="4" w:space="0" w:color="666666"/>
              <w:bottom w:val="single" w:sz="4" w:space="0" w:color="666666"/>
              <w:right w:val="single" w:sz="4" w:space="0" w:color="666666"/>
            </w:tcBorders>
            <w:shd w:val="clear" w:color="auto" w:fill="DAE9F8"/>
            <w:tcMar>
              <w:top w:w="45" w:type="dxa"/>
              <w:left w:w="60" w:type="dxa"/>
              <w:bottom w:w="45" w:type="dxa"/>
              <w:right w:w="60" w:type="dxa"/>
            </w:tcMar>
            <w:vAlign w:val="center"/>
          </w:tcPr>
          <w:p>
            <w:r/>
          </w:p>
        </w:tc>
        <w:tc>
          <w:tcPr>
            <w:tcW w:w="3464" w:type="dxa"/>
            <w:tcBorders>
              <w:top w:val="single" w:sz="4" w:space="0" w:color="666666"/>
              <w:left w:val="single" w:sz="4" w:space="0" w:color="666666"/>
              <w:bottom w:val="single" w:sz="4" w:space="0" w:color="666666"/>
              <w:right w:val="single" w:sz="4" w:space="0" w:color="666666"/>
            </w:tcBorders>
            <w:shd w:val="clear" w:color="auto" w:fill="DAE9F8"/>
            <w:tcMar>
              <w:top w:w="45" w:type="dxa"/>
              <w:left w:w="60" w:type="dxa"/>
              <w:bottom w:w="45" w:type="dxa"/>
              <w:right w:w="60" w:type="dxa"/>
            </w:tcMar>
            <w:vAlign w:val="center"/>
          </w:tcPr>
          <w:p>
            <w:r/>
          </w:p>
        </w:tc>
      </w:tr>
      <w:tr w14:paraId="378E7FB6"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1EEF2B2E" w14:textId="77777777">
            <w:pPr>
              <w:spacing w:after="0" w:line="240" w:lineRule="auto"/>
              <w:jc w:val="center"/>
            </w:pPr>
            <w:r>
              <w:rPr>
                <w:rFonts w:ascii="Arial" w:hAnsi="Arial"/>
                <w:sz w:val="18"/>
              </w:rPr>
              <w:t>Week 15</w:t>
            </w: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8585635" w14:textId="77777777">
            <w:pPr>
              <w:spacing w:after="0" w:line="240" w:lineRule="auto"/>
              <w:jc w:val="center"/>
            </w:pPr>
            <w:r>
              <w:rPr>
                <w:rFonts w:ascii="Arial" w:hAnsi="Arial"/>
                <w:sz w:val="18"/>
              </w:rPr>
              <w:t>Monday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4FF00891" w14:textId="77777777">
            <w:pPr>
              <w:spacing w:after="0" w:line="240" w:lineRule="auto"/>
              <w:jc w:val="center"/>
            </w:pPr>
            <w:r>
              <w:rPr>
                <w:rFonts w:ascii="Arial" w:hAnsi="Arial"/>
                <w:sz w:val="18"/>
              </w:rPr>
              <w:t>12/7/2026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r>
              <w:t>Company Analysis Presentations (target 5)</w:t>
            </w:r>
          </w:p>
        </w:tc>
        <w:tc>
          <w:tcPr>
            <w:tcW w:w="1459" w:type="dxa"/>
            <w:tcBorders>
              <w:top w:val="single" w:sz="4" w:space="0" w:color="666666"/>
              <w:left w:val="single" w:sz="4" w:space="0" w:color="666666"/>
              <w:bottom w:val="single" w:sz="4" w:space="0" w:color="666666"/>
              <w:right w:val="single" w:sz="4" w:space="0" w:color="666666"/>
            </w:tcBorders>
            <w:shd w:val="clear" w:color="auto" w:fill="DAE9F8"/>
            <w:tcMar>
              <w:top w:w="45" w:type="dxa"/>
              <w:left w:w="60" w:type="dxa"/>
              <w:bottom w:w="45" w:type="dxa"/>
              <w:right w:w="60" w:type="dxa"/>
            </w:tcMar>
            <w:vAlign w:val="center"/>
          </w:tcPr>
          <w:p>
            <w:r/>
          </w:p>
        </w:tc>
        <w:tc>
          <w:tcPr>
            <w:tcW w:w="3464" w:type="dxa"/>
            <w:tcBorders>
              <w:top w:val="single" w:sz="4" w:space="0" w:color="666666"/>
              <w:left w:val="single" w:sz="4" w:space="0" w:color="666666"/>
              <w:bottom w:val="single" w:sz="4" w:space="0" w:color="666666"/>
              <w:right w:val="single" w:sz="4" w:space="0" w:color="666666"/>
            </w:tcBorders>
            <w:shd w:val="clear" w:color="auto" w:fill="DAE9F8"/>
            <w:tcMar>
              <w:top w:w="45" w:type="dxa"/>
              <w:left w:w="60" w:type="dxa"/>
              <w:bottom w:w="45" w:type="dxa"/>
              <w:right w:w="60" w:type="dxa"/>
            </w:tcMar>
            <w:vAlign w:val="center"/>
          </w:tcPr>
          <w:p>
            <w:r/>
          </w:p>
        </w:tc>
      </w:tr>
      <w:tr w14:paraId="3934C2CD"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70C62BE0" w14:textId="77777777">
            <w:pPr>
              <w:spacing w:after="0" w:line="240" w:lineRule="auto"/>
              <w:jc w:val="center"/>
            </w:pP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7D8E2A81" w14:textId="77777777">
            <w:pPr>
              <w:spacing w:after="0" w:line="240" w:lineRule="auto"/>
              <w:jc w:val="center"/>
            </w:pPr>
            <w:r>
              <w:rPr>
                <w:rFonts w:ascii="Arial" w:hAnsi="Arial"/>
                <w:sz w:val="18"/>
              </w:rPr>
              <w:t>Wednesday</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20199E9" w14:textId="77777777">
            <w:pPr>
              <w:spacing w:after="0" w:line="240" w:lineRule="auto"/>
              <w:jc w:val="center"/>
            </w:pPr>
            <w:r>
              <w:rPr>
                <w:rFonts w:ascii="Arial" w:hAnsi="Arial"/>
                <w:sz w:val="18"/>
              </w:rPr>
              <w:t>12/9/2026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r>
              <w:t>Company Analysis Presentations (target 5)</w:t>
            </w:r>
          </w:p>
        </w:tc>
        <w:tc>
          <w:tcPr>
            <w:tcW w:w="1459" w:type="dxa"/>
            <w:tcBorders>
              <w:top w:val="single" w:sz="4" w:space="0" w:color="666666"/>
              <w:left w:val="single" w:sz="4" w:space="0" w:color="666666"/>
              <w:bottom w:val="single" w:sz="4" w:space="0" w:color="666666"/>
              <w:right w:val="single" w:sz="4" w:space="0" w:color="666666"/>
            </w:tcBorders>
            <w:shd w:val="clear" w:color="auto" w:fill="DAE9F8"/>
            <w:tcMar>
              <w:top w:w="45" w:type="dxa"/>
              <w:left w:w="60" w:type="dxa"/>
              <w:bottom w:w="45" w:type="dxa"/>
              <w:right w:w="60" w:type="dxa"/>
            </w:tcMar>
            <w:vAlign w:val="center"/>
          </w:tcPr>
          <w:p>
            <w:r/>
          </w:p>
        </w:tc>
        <w:tc>
          <w:tcPr>
            <w:tcW w:w="3464" w:type="dxa"/>
            <w:tcBorders>
              <w:top w:val="single" w:sz="4" w:space="0" w:color="666666"/>
              <w:left w:val="single" w:sz="4" w:space="0" w:color="666666"/>
              <w:bottom w:val="single" w:sz="4" w:space="0" w:color="666666"/>
              <w:right w:val="single" w:sz="4" w:space="0" w:color="666666"/>
            </w:tcBorders>
            <w:shd w:val="clear" w:color="auto" w:fill="DAE9F8"/>
            <w:tcMar>
              <w:top w:w="45" w:type="dxa"/>
              <w:left w:w="60" w:type="dxa"/>
              <w:bottom w:w="45" w:type="dxa"/>
              <w:right w:w="60" w:type="dxa"/>
            </w:tcMar>
            <w:vAlign w:val="center"/>
          </w:tcPr>
          <w:p>
            <w:r/>
          </w:p>
        </w:tc>
      </w:tr>
      <w:tr w14:paraId="1E63C6DF" w14:textId="77777777">
        <w:trPr>
          <w:cantSplit/>
        </w:trPr>
        <w:tc>
          <w:tcPr>
            <w:tcW w:w="91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3822118F" w14:textId="77777777">
            <w:pPr>
              <w:spacing w:after="0" w:line="240" w:lineRule="auto"/>
              <w:jc w:val="center"/>
            </w:pPr>
            <w:r>
              <w:rPr>
                <w:rFonts w:ascii="Arial" w:hAnsi="Arial"/>
                <w:sz w:val="18"/>
              </w:rPr>
              <w:t>Final Exam</w:t>
            </w:r>
          </w:p>
        </w:tc>
        <w:tc>
          <w:tcPr>
            <w:tcW w:w="1070"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0E0861AF" w14:textId="77777777">
            <w:pPr>
              <w:spacing w:after="0" w:line="240" w:lineRule="auto"/>
              <w:jc w:val="center"/>
            </w:pPr>
            <w:r>
              <w:rPr>
                <w:rFonts w:ascii="Arial" w:hAnsi="Arial"/>
                <w:sz w:val="18"/>
              </w:rPr>
              <w:t>TBA</w:t>
            </w:r>
          </w:p>
        </w:tc>
        <w:tc>
          <w:tcPr>
            <w:tcW w:w="1106"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72983C08" w14:textId="77777777">
            <w:pPr>
              <w:spacing w:after="0" w:line="240" w:lineRule="auto"/>
              <w:jc w:val="center"/>
            </w:pPr>
            <w:r>
              <w:rPr>
                <w:rFonts w:ascii="Arial" w:hAnsi="Arial"/>
                <w:sz w:val="18"/>
              </w:rPr>
              <w:t>12/14-12/18/2026</w:t>
            </w:r>
          </w:p>
        </w:tc>
        <w:tc>
          <w:tcPr>
            <w:tcW w:w="2785"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543E75B" w14:textId="77777777">
            <w:pPr>
              <w:spacing w:after="0" w:line="240" w:lineRule="auto"/>
            </w:pPr>
            <w:r>
              <w:rPr>
                <w:rFonts w:ascii="Arial" w:hAnsi="Arial"/>
                <w:b/>
                <w:sz w:val="18"/>
              </w:rPr>
              <w:t>Final Exam</w:t>
            </w:r>
          </w:p>
        </w:tc>
        <w:tc>
          <w:tcPr>
            <w:tcW w:w="1459"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290F6FD7" w14:textId="77777777">
            <w:pPr>
              <w:spacing w:after="0" w:line="240" w:lineRule="auto"/>
              <w:jc w:val="center"/>
            </w:pPr>
          </w:p>
        </w:tc>
        <w:tc>
          <w:tcPr>
            <w:tcW w:w="3464" w:type="dxa"/>
            <w:tcBorders>
              <w:top w:val="single" w:sz="4" w:space="0" w:color="666666"/>
              <w:left w:val="single" w:sz="4" w:space="0" w:color="666666"/>
              <w:bottom w:val="single" w:sz="4" w:space="0" w:color="666666"/>
              <w:right w:val="single" w:sz="4" w:space="0" w:color="666666"/>
            </w:tcBorders>
            <w:tcMar>
              <w:top w:w="45" w:type="dxa"/>
              <w:left w:w="60" w:type="dxa"/>
              <w:bottom w:w="45" w:type="dxa"/>
              <w:right w:w="60" w:type="dxa"/>
            </w:tcMar>
            <w:vAlign w:val="center"/>
          </w:tcPr>
          <w:p w14:paraId="50426684" w14:textId="77777777">
            <w:pPr>
              <w:spacing w:after="0" w:line="240" w:lineRule="auto"/>
              <w:jc w:val="center"/>
            </w:pPr>
            <w:r>
              <w:rPr>
                <w:rFonts w:ascii="Arial" w:hAnsi="Arial"/>
                <w:sz w:val="18"/>
              </w:rPr>
              <w:t>Exact date and time will be posted when released by the Registrar.</w:t>
            </w:r>
          </w:p>
        </w:tc>
      </w:tr>
    </w:tbl>
    <w:p w14:paraId="74D12895" w14:textId="77777777">
      <w:pPr>
        <w:pStyle w:val="NoSpacing"/>
        <w:jc w:val="both"/>
        <w:rPr>
          <w:rFonts w:cstheme="minorHAnsi"/>
        </w:rPr>
      </w:pPr>
    </w:p>
    <w:p w14:paraId="170ED896" w14:textId="77777777">
      <w:pPr>
        <w:pStyle w:val="NoSpacing"/>
        <w:jc w:val="both"/>
        <w:rPr>
          <w:rFonts w:cstheme="minorHAnsi"/>
        </w:rPr>
      </w:pPr>
      <w:r>
        <w:rPr>
          <w:rFonts w:cstheme="minorHAnsi"/>
        </w:rPr>
        <w:t> </w:t>
      </w:r>
    </w:p>
    <w:sectPr>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F5011"/>
    <w:multiLevelType w:val="multilevel"/>
    <w:tmpl w:val="D380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35D32"/>
    <w:multiLevelType w:val="multilevel"/>
    <w:tmpl w:val="05607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0C02C8"/>
    <w:multiLevelType w:val="hybridMultilevel"/>
    <w:tmpl w:val="19AEA1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8E37A2"/>
    <w:multiLevelType w:val="hybridMultilevel"/>
    <w:tmpl w:val="DED42E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4A4B68"/>
    <w:multiLevelType w:val="multilevel"/>
    <w:tmpl w:val="3E1C1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3C4DF6"/>
    <w:multiLevelType w:val="hybridMultilevel"/>
    <w:tmpl w:val="507C0D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9EB3783"/>
    <w:multiLevelType w:val="hybridMultilevel"/>
    <w:tmpl w:val="6884F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1375A"/>
    <w:multiLevelType w:val="hybridMultilevel"/>
    <w:tmpl w:val="7B306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41523D"/>
    <w:multiLevelType w:val="hybridMultilevel"/>
    <w:tmpl w:val="6ECE5E2E"/>
    <w:lvl w:ilvl="0" w:tplc="E2BCF3C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D574EE"/>
    <w:multiLevelType w:val="hybridMultilevel"/>
    <w:tmpl w:val="159C55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21746C"/>
    <w:multiLevelType w:val="hybridMultilevel"/>
    <w:tmpl w:val="38D4653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247181594">
    <w:abstractNumId w:val="0"/>
  </w:num>
  <w:num w:numId="2" w16cid:durableId="702368867">
    <w:abstractNumId w:val="9"/>
  </w:num>
  <w:num w:numId="3" w16cid:durableId="1761676079">
    <w:abstractNumId w:val="7"/>
  </w:num>
  <w:num w:numId="4" w16cid:durableId="1494296891">
    <w:abstractNumId w:val="8"/>
  </w:num>
  <w:num w:numId="5" w16cid:durableId="1981809353">
    <w:abstractNumId w:val="10"/>
  </w:num>
  <w:num w:numId="6" w16cid:durableId="1453669189">
    <w:abstractNumId w:val="3"/>
  </w:num>
  <w:num w:numId="7" w16cid:durableId="1640308250">
    <w:abstractNumId w:val="2"/>
  </w:num>
  <w:num w:numId="8" w16cid:durableId="611982528">
    <w:abstractNumId w:val="5"/>
  </w:num>
  <w:num w:numId="9" w16cid:durableId="2014995095">
    <w:abstractNumId w:val="1"/>
  </w:num>
  <w:num w:numId="10" w16cid:durableId="1642231787">
    <w:abstractNumId w:val="6"/>
  </w:num>
  <w:num w:numId="11" w16cid:durableId="117526788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1765F8"/>
    <w:rsid w:val="000419B0"/>
    <w:rsid w:val="0004534C"/>
    <w:rsid w:val="00064736"/>
    <w:rsid w:val="000661C7"/>
    <w:rsid w:val="000C2AC1"/>
    <w:rsid w:val="000C7BFB"/>
    <w:rsid w:val="000D106E"/>
    <w:rsid w:val="000E57D5"/>
    <w:rsid w:val="00101977"/>
    <w:rsid w:val="00106BC5"/>
    <w:rsid w:val="00163E43"/>
    <w:rsid w:val="001658DD"/>
    <w:rsid w:val="001765F8"/>
    <w:rsid w:val="00196CBE"/>
    <w:rsid w:val="001B5CD7"/>
    <w:rsid w:val="001C42CA"/>
    <w:rsid w:val="001E1AE7"/>
    <w:rsid w:val="001E7CD7"/>
    <w:rsid w:val="002622F5"/>
    <w:rsid w:val="00262CBC"/>
    <w:rsid w:val="0026794A"/>
    <w:rsid w:val="00277935"/>
    <w:rsid w:val="00286A10"/>
    <w:rsid w:val="00294CFB"/>
    <w:rsid w:val="002B1CF6"/>
    <w:rsid w:val="002D3593"/>
    <w:rsid w:val="003006A4"/>
    <w:rsid w:val="003069F7"/>
    <w:rsid w:val="00324716"/>
    <w:rsid w:val="00331995"/>
    <w:rsid w:val="00332CE2"/>
    <w:rsid w:val="00333957"/>
    <w:rsid w:val="003430B1"/>
    <w:rsid w:val="0035128F"/>
    <w:rsid w:val="00364932"/>
    <w:rsid w:val="00397EA3"/>
    <w:rsid w:val="003A35D5"/>
    <w:rsid w:val="003F198B"/>
    <w:rsid w:val="00410B42"/>
    <w:rsid w:val="0043370A"/>
    <w:rsid w:val="004449D3"/>
    <w:rsid w:val="0045209C"/>
    <w:rsid w:val="00490C0C"/>
    <w:rsid w:val="004970BA"/>
    <w:rsid w:val="004D2765"/>
    <w:rsid w:val="004D6D0F"/>
    <w:rsid w:val="004F197D"/>
    <w:rsid w:val="0056345A"/>
    <w:rsid w:val="00571353"/>
    <w:rsid w:val="00583CDE"/>
    <w:rsid w:val="00593C81"/>
    <w:rsid w:val="005F7291"/>
    <w:rsid w:val="006052C3"/>
    <w:rsid w:val="00622FE1"/>
    <w:rsid w:val="006321DA"/>
    <w:rsid w:val="0065654C"/>
    <w:rsid w:val="006718C3"/>
    <w:rsid w:val="0067292C"/>
    <w:rsid w:val="006B577C"/>
    <w:rsid w:val="006D0929"/>
    <w:rsid w:val="0071227F"/>
    <w:rsid w:val="00724363"/>
    <w:rsid w:val="00742C29"/>
    <w:rsid w:val="00751E05"/>
    <w:rsid w:val="00754F5F"/>
    <w:rsid w:val="007775E2"/>
    <w:rsid w:val="007A6A2F"/>
    <w:rsid w:val="007B06D7"/>
    <w:rsid w:val="007B3094"/>
    <w:rsid w:val="007C736C"/>
    <w:rsid w:val="007D4450"/>
    <w:rsid w:val="007D786D"/>
    <w:rsid w:val="00802F43"/>
    <w:rsid w:val="0080306B"/>
    <w:rsid w:val="00813B52"/>
    <w:rsid w:val="00817510"/>
    <w:rsid w:val="00824D2D"/>
    <w:rsid w:val="00842CF4"/>
    <w:rsid w:val="00870C2B"/>
    <w:rsid w:val="00876208"/>
    <w:rsid w:val="008B14B0"/>
    <w:rsid w:val="008D749E"/>
    <w:rsid w:val="008F2278"/>
    <w:rsid w:val="00953BA7"/>
    <w:rsid w:val="009B20CB"/>
    <w:rsid w:val="009F2327"/>
    <w:rsid w:val="00A13FC7"/>
    <w:rsid w:val="00A348F0"/>
    <w:rsid w:val="00A75569"/>
    <w:rsid w:val="00A85971"/>
    <w:rsid w:val="00AE51E7"/>
    <w:rsid w:val="00B027A8"/>
    <w:rsid w:val="00B22DC2"/>
    <w:rsid w:val="00B42BCA"/>
    <w:rsid w:val="00B62C9A"/>
    <w:rsid w:val="00B641AF"/>
    <w:rsid w:val="00BD5440"/>
    <w:rsid w:val="00BE6129"/>
    <w:rsid w:val="00C025B8"/>
    <w:rsid w:val="00C22864"/>
    <w:rsid w:val="00C24CDE"/>
    <w:rsid w:val="00C423B7"/>
    <w:rsid w:val="00C51220"/>
    <w:rsid w:val="00C55F99"/>
    <w:rsid w:val="00C60132"/>
    <w:rsid w:val="00C618AA"/>
    <w:rsid w:val="00C61C1E"/>
    <w:rsid w:val="00C7138B"/>
    <w:rsid w:val="00C7569F"/>
    <w:rsid w:val="00C75AB6"/>
    <w:rsid w:val="00C81EDE"/>
    <w:rsid w:val="00C9257D"/>
    <w:rsid w:val="00CA1324"/>
    <w:rsid w:val="00CA5B6B"/>
    <w:rsid w:val="00CC1067"/>
    <w:rsid w:val="00CC47A3"/>
    <w:rsid w:val="00D01751"/>
    <w:rsid w:val="00D244A6"/>
    <w:rsid w:val="00D3317C"/>
    <w:rsid w:val="00D57D5B"/>
    <w:rsid w:val="00D6501B"/>
    <w:rsid w:val="00D87DCF"/>
    <w:rsid w:val="00D968F1"/>
    <w:rsid w:val="00D9786C"/>
    <w:rsid w:val="00DB3D16"/>
    <w:rsid w:val="00DF148B"/>
    <w:rsid w:val="00DF7224"/>
    <w:rsid w:val="00E21592"/>
    <w:rsid w:val="00E515B1"/>
    <w:rsid w:val="00E71316"/>
    <w:rsid w:val="00E82DB2"/>
    <w:rsid w:val="00E917E9"/>
    <w:rsid w:val="00E96529"/>
    <w:rsid w:val="00F13662"/>
    <w:rsid w:val="00F2433E"/>
    <w:rsid w:val="00F2524E"/>
    <w:rsid w:val="00F654FB"/>
    <w:rsid w:val="00F91277"/>
    <w:rsid w:val="00F97A4D"/>
    <w:rsid w:val="00FB63E3"/>
    <w:rsid w:val="00FD10A1"/>
    <w:rsid w:val="00FD4D6B"/>
    <w:rsid w:val="00FE0022"/>
    <w:rsid w:val="00FE074F"/>
    <w:rsid w:val="00FE0ADE"/>
    <w:rsid w:val="069B5B7F"/>
    <w:rsid w:val="50D2E420"/>
    <w:rsid w:val="772D4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EA2EB"/>
  <w15:chartTrackingRefBased/>
  <w15:docId w15:val="{7D2E465F-8E5F-4D08-81CD-1F59CB123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277"/>
  </w:style>
  <w:style w:type="paragraph" w:styleId="Heading1">
    <w:name w:val="heading 1"/>
    <w:basedOn w:val="Normal"/>
    <w:link w:val="Heading1Char"/>
    <w:uiPriority w:val="9"/>
    <w:qFormat/>
    <w:rsid w:val="001765F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BD54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5F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765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765F8"/>
  </w:style>
  <w:style w:type="character" w:styleId="Hyperlink">
    <w:name w:val="Hyperlink"/>
    <w:basedOn w:val="DefaultParagraphFont"/>
    <w:uiPriority w:val="99"/>
    <w:unhideWhenUsed/>
    <w:rsid w:val="001765F8"/>
    <w:rPr>
      <w:color w:val="0000FF"/>
      <w:u w:val="single"/>
    </w:rPr>
  </w:style>
  <w:style w:type="paragraph" w:styleId="NoSpacing">
    <w:name w:val="No Spacing"/>
    <w:uiPriority w:val="1"/>
    <w:qFormat/>
    <w:rsid w:val="0004534C"/>
    <w:pPr>
      <w:spacing w:after="0" w:line="240" w:lineRule="auto"/>
    </w:pPr>
  </w:style>
  <w:style w:type="character" w:styleId="UnresolvedMention">
    <w:name w:val="Unresolved Mention"/>
    <w:basedOn w:val="DefaultParagraphFont"/>
    <w:uiPriority w:val="99"/>
    <w:semiHidden/>
    <w:unhideWhenUsed/>
    <w:rsid w:val="00FE074F"/>
    <w:rPr>
      <w:color w:val="605E5C"/>
      <w:shd w:val="clear" w:color="auto" w:fill="E1DFDD"/>
    </w:rPr>
  </w:style>
  <w:style w:type="character" w:styleId="CommentReference">
    <w:name w:val="annotation reference"/>
    <w:basedOn w:val="DefaultParagraphFont"/>
    <w:uiPriority w:val="99"/>
    <w:semiHidden/>
    <w:unhideWhenUsed/>
    <w:rsid w:val="001E7CD7"/>
    <w:rPr>
      <w:sz w:val="16"/>
      <w:szCs w:val="16"/>
    </w:rPr>
  </w:style>
  <w:style w:type="paragraph" w:styleId="CommentText">
    <w:name w:val="annotation text"/>
    <w:basedOn w:val="Normal"/>
    <w:link w:val="CommentTextChar"/>
    <w:uiPriority w:val="99"/>
    <w:semiHidden/>
    <w:unhideWhenUsed/>
    <w:rsid w:val="001E7CD7"/>
    <w:pPr>
      <w:spacing w:line="240" w:lineRule="auto"/>
    </w:pPr>
    <w:rPr>
      <w:sz w:val="20"/>
      <w:szCs w:val="20"/>
    </w:rPr>
  </w:style>
  <w:style w:type="character" w:customStyle="1" w:styleId="CommentTextChar">
    <w:name w:val="Comment Text Char"/>
    <w:basedOn w:val="DefaultParagraphFont"/>
    <w:link w:val="CommentText"/>
    <w:uiPriority w:val="99"/>
    <w:semiHidden/>
    <w:rsid w:val="001E7CD7"/>
    <w:rPr>
      <w:sz w:val="20"/>
      <w:szCs w:val="20"/>
    </w:rPr>
  </w:style>
  <w:style w:type="paragraph" w:styleId="CommentSubject">
    <w:name w:val="annotation subject"/>
    <w:basedOn w:val="CommentText"/>
    <w:next w:val="CommentText"/>
    <w:link w:val="CommentSubjectChar"/>
    <w:uiPriority w:val="99"/>
    <w:semiHidden/>
    <w:unhideWhenUsed/>
    <w:rsid w:val="001E7CD7"/>
    <w:rPr>
      <w:b/>
      <w:bCs/>
    </w:rPr>
  </w:style>
  <w:style w:type="character" w:customStyle="1" w:styleId="CommentSubjectChar">
    <w:name w:val="Comment Subject Char"/>
    <w:basedOn w:val="CommentTextChar"/>
    <w:link w:val="CommentSubject"/>
    <w:uiPriority w:val="99"/>
    <w:semiHidden/>
    <w:rsid w:val="001E7CD7"/>
    <w:rPr>
      <w:b/>
      <w:bCs/>
      <w:sz w:val="20"/>
      <w:szCs w:val="20"/>
    </w:rPr>
  </w:style>
  <w:style w:type="paragraph" w:styleId="ListParagraph">
    <w:name w:val="List Paragraph"/>
    <w:basedOn w:val="Normal"/>
    <w:uiPriority w:val="34"/>
    <w:qFormat/>
    <w:rsid w:val="00724363"/>
    <w:pPr>
      <w:spacing w:after="0" w:line="240" w:lineRule="auto"/>
      <w:ind w:left="720"/>
      <w:contextualSpacing/>
    </w:pPr>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BD544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4212724">
      <w:bodyDiv w:val="1"/>
      <w:marLeft w:val="0"/>
      <w:marRight w:val="0"/>
      <w:marTop w:val="0"/>
      <w:marBottom w:val="0"/>
      <w:divBdr>
        <w:top w:val="none" w:sz="0" w:space="0" w:color="auto"/>
        <w:left w:val="none" w:sz="0" w:space="0" w:color="auto"/>
        <w:bottom w:val="none" w:sz="0" w:space="0" w:color="auto"/>
        <w:right w:val="none" w:sz="0" w:space="0" w:color="auto"/>
      </w:divBdr>
    </w:div>
    <w:div w:id="67168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alog.endicott.edu/content.php?catoid=45&amp;navoid=2423" TargetMode="External"/><Relationship Id="rId13" Type="http://schemas.openxmlformats.org/officeDocument/2006/relationships/hyperlink" Target="http://tutortrac.endicott.edu/"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GWmCFpcAC-8FrA_Y1AOtXCFcv3dXr67C/edit?usp=sharing&amp;ouid=106680659763048105877&amp;rtpof=true&amp;sd=true" TargetMode="External"/><Relationship Id="rId12" Type="http://schemas.openxmlformats.org/officeDocument/2006/relationships/hyperlink" Target="http://tutortrac.endicott.edu/" TargetMode="External"/><Relationship Id="rId17" Type="http://schemas.openxmlformats.org/officeDocument/2006/relationships/hyperlink" Target="https://www.endicott.edu/academics/academic-resources-support/academic-calendar" TargetMode="External"/><Relationship Id="rId2" Type="http://schemas.openxmlformats.org/officeDocument/2006/relationships/styles" Target="styles.xml"/><Relationship Id="rId16" Type="http://schemas.openxmlformats.org/officeDocument/2006/relationships/hyperlink" Target="http://www.endicott.edu/title-ix" TargetMode="External"/><Relationship Id="rId1" Type="http://schemas.openxmlformats.org/officeDocument/2006/relationships/numbering" Target="numbering.xml"/><Relationship Id="rId6" Type="http://schemas.openxmlformats.org/officeDocument/2006/relationships/hyperlink" Target="https://catalog.endicott.edu/content.php?catoid=45&amp;navoid=2423" TargetMode="External"/><Relationship Id="rId11" Type="http://schemas.openxmlformats.org/officeDocument/2006/relationships/hyperlink" Target="mailto:access@endicott.edu" TargetMode="External"/><Relationship Id="rId5" Type="http://schemas.openxmlformats.org/officeDocument/2006/relationships/hyperlink" Target="https://www.mheducation.com/highered/support/connect/first-day-of-class/canvas-ltia.html" TargetMode="External"/><Relationship Id="rId15" Type="http://schemas.openxmlformats.org/officeDocument/2006/relationships/hyperlink" Target="https://www.endicott.edu/academics/academic-resources-support/division-of-academic-success/student-workshops" TargetMode="External"/><Relationship Id="rId10" Type="http://schemas.openxmlformats.org/officeDocument/2006/relationships/hyperlink" Target="https://www.endicott.edu/academics/academic-resources-support/accessibilit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atalog.endicott.edu/content.php?catoid=46&amp;navoid=2574" TargetMode="External"/><Relationship Id="rId14" Type="http://schemas.openxmlformats.org/officeDocument/2006/relationships/hyperlink" Target="mailto:academiccoaching@endicot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1896</Words>
  <Characters>10754</Characters>
  <Application>Microsoft Office Word</Application>
  <DocSecurity>0</DocSecurity>
  <Lines>409</Lines>
  <Paragraphs>232</Paragraphs>
  <ScaleCrop>false</ScaleCrop>
  <Company/>
  <LinksUpToDate>false</LinksUpToDate>
  <CharactersWithSpaces>12498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BUS311 Corporate Finance Syllabus - Fall 2026</dc:title>
  <dc:subject>BUS311 Corporate Finance</dc:subject>
  <dc:creator/>
  <cp:keywords/>
  <dc:description/>
  <cp:lastModifiedBy/>
  <cp:revision>2</cp:revision>
  <dcterms:created xsi:type="dcterms:W3CDTF">2026-07-21T15:47:00Z</dcterms:created>
  <dcterms:modified xsi:type="dcterms:W3CDTF">2026-07-21T15:47:00Z</dcterms:modified>
</cp:coreProperties>
</file>