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rFonts w:ascii="Calibri" w:hAnsi="Calibri"/>
          <w:b/>
          <w:i w:val="0"/>
          <w:color w:val="17365D"/>
          <w:sz w:val="48"/>
        </w:rPr>
        <w:t>BUS311 Capstone Milestone 1</w:t>
      </w:r>
    </w:p>
    <w:p>
      <w:pPr>
        <w:pStyle w:val="Subtitle"/>
      </w:pPr>
      <w:r>
        <w:rPr>
          <w:rFonts w:ascii="Calibri" w:hAnsi="Calibri"/>
          <w:b w:val="0"/>
          <w:i w:val="0"/>
          <w:color w:val="5B6573"/>
          <w:sz w:val="26"/>
        </w:rPr>
        <w:t>CFO Decision Menu and Student Guide | 5 points</w:t>
      </w:r>
    </w:p>
    <w:p>
      <w:pPr>
        <w:spacing w:after="40" w:line="240" w:lineRule="auto"/>
      </w:pPr>
      <w:r>
        <w:rPr>
          <w:rFonts w:ascii="Calibri" w:hAnsi="Calibri"/>
          <w:b/>
          <w:i w:val="0"/>
          <w:color w:val="17365D"/>
          <w:sz w:val="21"/>
        </w:rPr>
        <w:t xml:space="preserve">Project: </w:t>
      </w:r>
      <w:r>
        <w:rPr>
          <w:rFonts w:ascii="Calibri" w:hAnsi="Calibri"/>
          <w:b w:val="0"/>
          <w:i w:val="0"/>
          <w:color w:val="1F2937"/>
          <w:sz w:val="21"/>
        </w:rPr>
        <w:t>Individual analysis of one publicly traded U.S. company</w:t>
      </w:r>
    </w:p>
    <w:p>
      <w:pPr>
        <w:spacing w:after="40" w:line="240" w:lineRule="auto"/>
      </w:pPr>
      <w:r>
        <w:rPr>
          <w:rFonts w:ascii="Calibri" w:hAnsi="Calibri"/>
          <w:b/>
          <w:i w:val="0"/>
          <w:color w:val="17365D"/>
          <w:sz w:val="21"/>
        </w:rPr>
        <w:t xml:space="preserve">Audience: </w:t>
      </w:r>
      <w:r>
        <w:rPr>
          <w:rFonts w:ascii="Calibri" w:hAnsi="Calibri"/>
          <w:b w:val="0"/>
          <w:i w:val="0"/>
          <w:color w:val="1F2937"/>
          <w:sz w:val="21"/>
        </w:rPr>
        <w:t>The selected company's CFO and Board</w:t>
      </w:r>
    </w:p>
    <w:p>
      <w:pPr>
        <w:spacing w:after="40" w:line="240" w:lineRule="auto"/>
      </w:pPr>
      <w:r>
        <w:rPr>
          <w:rFonts w:ascii="Calibri" w:hAnsi="Calibri"/>
          <w:b/>
          <w:i w:val="0"/>
          <w:color w:val="17365D"/>
          <w:sz w:val="21"/>
        </w:rPr>
        <w:t xml:space="preserve">Term: </w:t>
      </w:r>
      <w:r>
        <w:rPr>
          <w:rFonts w:ascii="Calibri" w:hAnsi="Calibri"/>
          <w:b w:val="0"/>
          <w:i w:val="0"/>
          <w:color w:val="1F2937"/>
          <w:sz w:val="21"/>
        </w:rPr>
        <w:t>Fall 2026</w:t>
      </w:r>
    </w:p>
    <w:p>
      <w:pPr>
        <w:spacing w:after="40" w:line="240" w:lineRule="auto"/>
      </w:pPr>
      <w:r>
        <w:rPr>
          <w:rFonts w:ascii="Calibri" w:hAnsi="Calibri"/>
          <w:b/>
          <w:i w:val="0"/>
          <w:color w:val="17365D"/>
          <w:sz w:val="21"/>
        </w:rPr>
        <w:t xml:space="preserve">Status: </w:t>
      </w:r>
      <w:r>
        <w:rPr>
          <w:rFonts w:ascii="Calibri" w:hAnsi="Calibri"/>
          <w:b w:val="0"/>
          <w:i w:val="0"/>
          <w:color w:val="1F2937"/>
          <w:sz w:val="21"/>
        </w:rPr>
        <w:t>Instructor-review draft | Student-facing | Updated: July 29, 2026</w:t>
      </w:r>
    </w:p>
    <w:p>
      <w:pPr>
        <w:spacing w:before="80" w:after="200"/>
        <w:pBdr>
          <w:bottom w:val="single" w:sz="14" w:space="6" w:color="2E74B5"/>
        </w:pBdr>
      </w:pPr>
    </w:p>
    <w:p>
      <w:r>
        <w:rPr>
          <w:rFonts w:ascii="Calibri" w:hAnsi="Calibri"/>
          <w:b w:val="0"/>
          <w:i w:val="0"/>
          <w:color w:val="1F2937"/>
          <w:sz w:val="22"/>
        </w:rPr>
        <w:t>Milestone 1 launches your individual analysis of one publicly traded U.S. company. You will propose one material decision that the company's CFO and Board could act on, identify two or three supporting actions, and show that SEC, FactSet, financial-statement, and ratio evidence can support the work. Market valuation is supporting evidence rather than the primary decision. Your packet must state the expected quantitative analysis.</w:t>
      </w:r>
    </w:p>
    <w:p>
      <w:pPr>
        <w:pStyle w:val="Quote"/>
        <w:shd w:fill="E8EEF5"/>
        <w:pBdr>
          <w:left w:val="single" w:sz="18" w:space="8" w:color="2E74B5"/>
        </w:pBdr>
      </w:pPr>
      <w:r>
        <w:rPr>
          <w:rFonts w:ascii="Calibri" w:hAnsi="Calibri"/>
          <w:b w:val="0"/>
          <w:i/>
          <w:color w:val="17365D"/>
          <w:sz w:val="23"/>
        </w:rPr>
        <w:t>Your goal is not to describe the company or issue a Buy/Hold/Sell rating. Your goal is to frame one decision the CFO and Board could act on. Market valuation may support the decision by showing expectations or financing consequences, but it is not the decision itself.</w:t>
      </w:r>
    </w:p>
    <w:p>
      <w:pPr>
        <w:pStyle w:val="Heading1"/>
      </w:pPr>
      <w:r>
        <w:rPr>
          <w:rFonts w:ascii="Calibri" w:hAnsi="Calibri"/>
          <w:b/>
          <w:i w:val="0"/>
          <w:color w:val="2E74B5"/>
          <w:sz w:val="32"/>
        </w:rPr>
        <w:t>What you submit</w:t>
      </w:r>
    </w:p>
    <w:p>
      <w:r>
        <w:rPr>
          <w:rFonts w:ascii="Calibri" w:hAnsi="Calibri"/>
          <w:b w:val="0"/>
          <w:i w:val="0"/>
          <w:color w:val="1F2937"/>
          <w:sz w:val="22"/>
        </w:rPr>
        <w:t xml:space="preserve">Submit the completed </w:t>
      </w:r>
      <w:r>
        <w:rPr>
          <w:rFonts w:ascii="Calibri" w:hAnsi="Calibri"/>
          <w:b/>
          <w:i w:val="0"/>
          <w:color w:val="1F2937"/>
          <w:sz w:val="22"/>
        </w:rPr>
        <w:t>Milestone 1 Company and CFO Decision Approval Form</w:t>
      </w:r>
      <w:r>
        <w:rPr>
          <w:rFonts w:ascii="Calibri" w:hAnsi="Calibri"/>
          <w:b w:val="0"/>
          <w:i w:val="0"/>
          <w:color w:val="1F2937"/>
          <w:sz w:val="22"/>
        </w:rPr>
        <w:t>. The packet must contain:</w:t>
      </w:r>
    </w:p>
    <w:p>
      <w:pPr>
        <w:numPr>
          <w:ilvl w:val="0"/>
          <w:numId w:val="12"/>
        </w:numPr>
      </w:pPr>
      <w:r>
        <w:rPr>
          <w:rFonts w:ascii="Calibri" w:hAnsi="Calibri"/>
          <w:b w:val="0"/>
          <w:i w:val="0"/>
          <w:color w:val="1F2937"/>
          <w:sz w:val="22"/>
        </w:rPr>
        <w:t>Your eligible company and a concise company-fit rationale.</w:t>
      </w:r>
    </w:p>
    <w:p>
      <w:pPr>
        <w:numPr>
          <w:ilvl w:val="0"/>
          <w:numId w:val="12"/>
        </w:numPr>
      </w:pPr>
      <w:r>
        <w:rPr>
          <w:rFonts w:ascii="Calibri" w:hAnsi="Calibri"/>
          <w:b w:val="0"/>
          <w:i w:val="0"/>
          <w:color w:val="1F2937"/>
          <w:sz w:val="22"/>
        </w:rPr>
        <w:t>One primary CFO decision written as an actionable question.</w:t>
      </w:r>
    </w:p>
    <w:p>
      <w:pPr>
        <w:numPr>
          <w:ilvl w:val="0"/>
          <w:numId w:val="12"/>
        </w:numPr>
      </w:pPr>
      <w:r>
        <w:rPr>
          <w:rFonts w:ascii="Calibri" w:hAnsi="Calibri"/>
          <w:b w:val="0"/>
          <w:i w:val="0"/>
          <w:color w:val="1F2937"/>
          <w:sz w:val="22"/>
        </w:rPr>
        <w:t>Two or three supporting actions that could implement the decision.</w:t>
      </w:r>
    </w:p>
    <w:p>
      <w:pPr>
        <w:numPr>
          <w:ilvl w:val="0"/>
          <w:numId w:val="12"/>
        </w:numPr>
      </w:pPr>
      <w:r>
        <w:rPr>
          <w:rFonts w:ascii="Calibri" w:hAnsi="Calibri"/>
          <w:b w:val="0"/>
          <w:i w:val="0"/>
          <w:color w:val="1F2937"/>
          <w:sz w:val="22"/>
        </w:rPr>
        <w:t>At least two genuine decision alternatives, normally including the status quo.</w:t>
      </w:r>
    </w:p>
    <w:p>
      <w:pPr>
        <w:numPr>
          <w:ilvl w:val="0"/>
          <w:numId w:val="12"/>
        </w:numPr>
      </w:pPr>
      <w:r>
        <w:rPr>
          <w:rFonts w:ascii="Calibri" w:hAnsi="Calibri"/>
          <w:b w:val="0"/>
          <w:i w:val="0"/>
          <w:color w:val="1F2937"/>
          <w:sz w:val="22"/>
        </w:rPr>
        <w:t>A materiality explanation tied to revenue, cash flow, assets, capital, financing, risk, or value.</w:t>
      </w:r>
    </w:p>
    <w:p>
      <w:pPr>
        <w:numPr>
          <w:ilvl w:val="0"/>
          <w:numId w:val="12"/>
        </w:numPr>
      </w:pPr>
      <w:r>
        <w:rPr>
          <w:rFonts w:ascii="Calibri" w:hAnsi="Calibri"/>
          <w:b w:val="0"/>
          <w:i w:val="0"/>
          <w:color w:val="1F2937"/>
          <w:sz w:val="22"/>
        </w:rPr>
        <w:t>Preliminary evidence: at least one SEC filing, one FactSet item, and two additional credible research leads.</w:t>
      </w:r>
    </w:p>
    <w:p>
      <w:pPr>
        <w:numPr>
          <w:ilvl w:val="0"/>
          <w:numId w:val="12"/>
        </w:numPr>
      </w:pPr>
      <w:r>
        <w:rPr>
          <w:rFonts w:ascii="Calibri" w:hAnsi="Calibri"/>
          <w:b w:val="0"/>
          <w:i w:val="0"/>
          <w:color w:val="1F2937"/>
          <w:sz w:val="22"/>
        </w:rPr>
        <w:t>The BUS311 concepts and quantitative analysis you expect to use, including an LO2 financial-statement plan and an LO3 ratio-analysis plan.</w:t>
      </w:r>
    </w:p>
    <w:p>
      <w:pPr>
        <w:numPr>
          <w:ilvl w:val="0"/>
          <w:numId w:val="12"/>
        </w:numPr>
      </w:pPr>
      <w:r>
        <w:rPr>
          <w:rFonts w:ascii="Calibri" w:hAnsi="Calibri"/>
          <w:b w:val="0"/>
          <w:i w:val="0"/>
          <w:color w:val="1F2937"/>
          <w:sz w:val="22"/>
        </w:rPr>
        <w:t>A question-generation record completed with either a free AI tool or the non-AI option in the form. You—not AI—must select and justify the final decision.</w:t>
      </w:r>
    </w:p>
    <w:p>
      <w:r>
        <w:rPr>
          <w:rFonts w:ascii="Calibri" w:hAnsi="Calibri"/>
          <w:b w:val="0"/>
          <w:i w:val="0"/>
          <w:color w:val="1F2937"/>
          <w:sz w:val="22"/>
        </w:rPr>
        <w:t>Do not proceed with a final project thesis until the instructor approves the company and decision scope.</w:t>
      </w:r>
    </w:p>
    <w:p>
      <w:pPr>
        <w:pStyle w:val="Heading1"/>
      </w:pPr>
      <w:r>
        <w:rPr>
          <w:rFonts w:ascii="Calibri" w:hAnsi="Calibri"/>
          <w:b/>
          <w:i w:val="0"/>
          <w:color w:val="2E74B5"/>
          <w:sz w:val="32"/>
        </w:rPr>
        <w:t>The decision-quality test</w:t>
      </w:r>
    </w:p>
    <w:p>
      <w:r>
        <w:rPr>
          <w:rFonts w:ascii="Calibri" w:hAnsi="Calibri"/>
          <w:b w:val="0"/>
          <w:i w:val="0"/>
          <w:color w:val="1F2937"/>
          <w:sz w:val="22"/>
        </w:rPr>
        <w:t>A strong proposed decision passes all six tests:</w:t>
      </w:r>
    </w:p>
    <w:p>
      <w:pPr>
        <w:numPr>
          <w:ilvl w:val="0"/>
          <w:numId w:val="10"/>
        </w:numPr>
      </w:pPr>
      <w:r>
        <w:rPr>
          <w:rFonts w:ascii="Calibri" w:hAnsi="Calibri"/>
          <w:b/>
          <w:i w:val="0"/>
          <w:color w:val="1F2937"/>
          <w:sz w:val="22"/>
        </w:rPr>
        <w:t>Authority:</w:t>
      </w:r>
      <w:r>
        <w:rPr>
          <w:rFonts w:ascii="Calibri" w:hAnsi="Calibri"/>
          <w:b w:val="0"/>
          <w:i w:val="0"/>
          <w:color w:val="1F2937"/>
          <w:sz w:val="22"/>
        </w:rPr>
        <w:t xml:space="preserve"> The CFO could recommend, fund, structure, monitor, or help execute it with the Board.</w:t>
      </w:r>
    </w:p>
    <w:p>
      <w:pPr>
        <w:numPr>
          <w:ilvl w:val="0"/>
          <w:numId w:val="10"/>
        </w:numPr>
      </w:pPr>
      <w:r>
        <w:rPr>
          <w:rFonts w:ascii="Calibri" w:hAnsi="Calibri"/>
          <w:b/>
          <w:i w:val="0"/>
          <w:color w:val="1F2937"/>
          <w:sz w:val="22"/>
        </w:rPr>
        <w:t>Specificity:</w:t>
      </w:r>
      <w:r>
        <w:rPr>
          <w:rFonts w:ascii="Calibri" w:hAnsi="Calibri"/>
          <w:b w:val="0"/>
          <w:i w:val="0"/>
          <w:color w:val="1F2937"/>
          <w:sz w:val="22"/>
        </w:rPr>
        <w:t xml:space="preserve"> The question names a decision, not a general goal such as “grow” or “improve profitability.”</w:t>
      </w:r>
    </w:p>
    <w:p>
      <w:pPr>
        <w:numPr>
          <w:ilvl w:val="0"/>
          <w:numId w:val="10"/>
        </w:numPr>
      </w:pPr>
      <w:r>
        <w:rPr>
          <w:rFonts w:ascii="Calibri" w:hAnsi="Calibri"/>
          <w:b/>
          <w:i w:val="0"/>
          <w:color w:val="1F2937"/>
          <w:sz w:val="22"/>
        </w:rPr>
        <w:t>Materiality:</w:t>
      </w:r>
      <w:r>
        <w:rPr>
          <w:rFonts w:ascii="Calibri" w:hAnsi="Calibri"/>
          <w:b w:val="0"/>
          <w:i w:val="0"/>
          <w:color w:val="1F2937"/>
          <w:sz w:val="22"/>
        </w:rPr>
        <w:t xml:space="preserve"> The outcome could meaningfully affect revenue, cash flow, capital needs, risk, financing, or value.</w:t>
      </w:r>
    </w:p>
    <w:p>
      <w:pPr>
        <w:numPr>
          <w:ilvl w:val="0"/>
          <w:numId w:val="10"/>
        </w:numPr>
      </w:pPr>
      <w:r>
        <w:rPr>
          <w:rFonts w:ascii="Calibri" w:hAnsi="Calibri"/>
          <w:b/>
          <w:i w:val="0"/>
          <w:color w:val="1F2937"/>
          <w:sz w:val="22"/>
        </w:rPr>
        <w:t>Alternatives:</w:t>
      </w:r>
      <w:r>
        <w:rPr>
          <w:rFonts w:ascii="Calibri" w:hAnsi="Calibri"/>
          <w:b w:val="0"/>
          <w:i w:val="0"/>
          <w:color w:val="1F2937"/>
          <w:sz w:val="22"/>
        </w:rPr>
        <w:t xml:space="preserve"> At least two credible paths can be compared; the answer is not predetermined.</w:t>
      </w:r>
    </w:p>
    <w:p>
      <w:pPr>
        <w:numPr>
          <w:ilvl w:val="0"/>
          <w:numId w:val="10"/>
        </w:numPr>
      </w:pPr>
      <w:r>
        <w:rPr>
          <w:rFonts w:ascii="Calibri" w:hAnsi="Calibri"/>
          <w:b/>
          <w:i w:val="0"/>
          <w:color w:val="1F2937"/>
          <w:sz w:val="22"/>
        </w:rPr>
        <w:t>Evidence:</w:t>
      </w:r>
      <w:r>
        <w:rPr>
          <w:rFonts w:ascii="Calibri" w:hAnsi="Calibri"/>
          <w:b w:val="0"/>
          <w:i w:val="0"/>
          <w:color w:val="1F2937"/>
          <w:sz w:val="22"/>
        </w:rPr>
        <w:t xml:space="preserve"> SEC, FactSet, financial statements, ratios, and other credible sources can inform the choice.</w:t>
      </w:r>
    </w:p>
    <w:p>
      <w:pPr>
        <w:numPr>
          <w:ilvl w:val="0"/>
          <w:numId w:val="10"/>
        </w:numPr>
      </w:pPr>
      <w:r>
        <w:rPr>
          <w:rFonts w:ascii="Calibri" w:hAnsi="Calibri"/>
          <w:b/>
          <w:i w:val="0"/>
          <w:color w:val="1F2937"/>
          <w:sz w:val="22"/>
        </w:rPr>
        <w:t>Analysis:</w:t>
      </w:r>
      <w:r>
        <w:rPr>
          <w:rFonts w:ascii="Calibri" w:hAnsi="Calibri"/>
          <w:b w:val="0"/>
          <w:i w:val="0"/>
          <w:color w:val="1F2937"/>
          <w:sz w:val="22"/>
        </w:rPr>
        <w:t xml:space="preserve"> The question requires interpretation and quantitative analysis, not only description.</w:t>
      </w:r>
    </w:p>
    <w:p>
      <w:pPr>
        <w:pStyle w:val="Heading1"/>
      </w:pPr>
      <w:r>
        <w:rPr>
          <w:rFonts w:ascii="Calibri" w:hAnsi="Calibri"/>
          <w:b/>
          <w:i w:val="0"/>
          <w:color w:val="2E74B5"/>
          <w:sz w:val="32"/>
        </w:rPr>
        <w:t>Strong CFO decision directions</w:t>
      </w:r>
    </w:p>
    <w:p>
      <w:r>
        <w:rPr>
          <w:rFonts w:ascii="Calibri" w:hAnsi="Calibri"/>
          <w:b w:val="0"/>
          <w:i w:val="0"/>
          <w:color w:val="1F2937"/>
          <w:sz w:val="22"/>
        </w:rPr>
        <w:t>Choose the direction that best fits the company's disclosed facts, then rewrite it as a company-specific question. The examples below are question stems, not ready-made answers. You may propose another direction if it passes the decision-quality test.</w:t>
      </w:r>
    </w:p>
    <w:tbl>
      <w:tblPr>
        <w:tblStyle w:val="TableGrid"/>
        <w:tblW w:type="dxa" w:w="9360"/>
        <w:jc w:val="left"/>
        <w:tblLayout w:type="fixed"/>
        <w:tblLook w:firstColumn="1" w:firstRow="1" w:lastColumn="0" w:lastRow="0" w:noHBand="0" w:noVBand="1" w:val="04A0"/>
        <w:tblInd w:type="dxa" w:w="120"/>
      </w:tblPr>
      <w:tblGrid>
        <w:gridCol w:w="1584"/>
        <w:gridCol w:w="3672"/>
        <w:gridCol w:w="4104"/>
      </w:tblGrid>
      <w:tr>
        <w:trPr>
          <w:cantSplit w:val="true"/>
          <w:tblHeader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Decision area</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Company-specific question stem</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Likely quantitative evidence and analysis</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Capital allocation</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How should the company allocate its next material dollar among organic investment, acquisitions, debt repayment, dividends, and share repurchases?</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Operating cash flow and free cash flow; historical uses of cash; ROIC; leverage; investment pipeline; payout capacity; scenario and valuation implications</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Capital structure</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Should the company increase, reduce, refinance, or restructure debt, and on what timing and terms?</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Debt schedule and maturities; interest expense; coverage; liquidity; credit risk; peer leverage; rate scenarios; WACC and refinancing capacity</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Growth investment</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Which major product, market, geographic, capacity, or technology investment should receive funding—and which alternative should wait?</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Revenue drivers; segment economics; incremental cash flows; NPV/IRR; capital requirements; break-even or sensitivity analysis; execution risk</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Portfolio strategy</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Should the company expand, repair, divest, or discontinue a business segment or asset group?</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Segment revenue, margins, growth, assets, capital intensity, ROIC, cash contribution, strategic fit, separation costs, and valuation contribution</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Working capital</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Which working-capital lever should the company change to release cash without damaging operations or relationships?</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Cash-conversion cycle; DSO, DIO, and DPO; current and quick ratios; seasonality; peer benchmarks; cash impact; customer and supplier consequences</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Payout policy</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Should the company change its dividend or share-repurchase policy relative to reinvestment and debt needs?</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Free-cash-flow durability; payout history; leverage; reinvestment returns; dilution; liquidity; downside capacity; valuation and market-expectation evidence</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Risk management</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Which financial exposure requires action now, and which mitigation creates the best risk-adjusted tradeoff?</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Interest-rate, foreign-exchange, commodity, refinancing, customer, supplier, or concentration exposure; sensitivities; mitigation cost; downside scenarios; triggers</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Operating performance</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Which operating and capital actions should the company prioritize to improve ROIC, margins, or free cash flow?</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Revenue bridge; margins; asset turnover; ROA/ROE/ROIC; fixed versus variable costs; peer ratios; capital base; cash conversion; KPI targets</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Corporate development</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Should the company pursue an acquisition, joint venture, partnership, or strategic divestiture rather than build, hold, or exit?</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Strategic rationale; transaction or project valuation; financing; return thresholds; synergies; integration/separation cost; scenario risk; credible alternatives</w:t>
            </w:r>
          </w:p>
        </w:tc>
      </w:tr>
      <w:tr>
        <w:trPr>
          <w:cantSplit w:val="true"/>
        </w:trPr>
        <w:tc>
          <w:tcPr>
            <w:tcW w:type="dxa" w:w="15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Market-implied expectations</w:t>
            </w:r>
          </w:p>
        </w:tc>
        <w:tc>
          <w:tcPr>
            <w:tcW w:type="dxa" w:w="367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What operating or capital action should the CFO recommend if the growth, margin, or return expectations embedded in market valuation appear demanding or conservative?</w:t>
            </w:r>
          </w:p>
        </w:tc>
        <w:tc>
          <w:tcPr>
            <w:tcW w:type="dxa" w:w="410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Market-implied growth, margins, or returns; consensus estimates; historical and peer performance; statement and ratio trends; scenarios; operational feasibility</w:t>
            </w:r>
          </w:p>
        </w:tc>
      </w:tr>
    </w:tbl>
    <w:p>
      <w:pPr>
        <w:spacing w:after="40"/>
      </w:pPr>
    </w:p>
    <w:p>
      <w:pPr>
        <w:pStyle w:val="Heading1"/>
      </w:pPr>
      <w:r>
        <w:rPr>
          <w:rFonts w:ascii="Calibri" w:hAnsi="Calibri"/>
          <w:b/>
          <w:i w:val="0"/>
          <w:color w:val="2E74B5"/>
          <w:sz w:val="32"/>
        </w:rPr>
        <w:t>From direction to decision</w:t>
      </w:r>
    </w:p>
    <w:p>
      <w:r>
        <w:rPr>
          <w:rFonts w:ascii="Calibri" w:hAnsi="Calibri"/>
          <w:b w:val="0"/>
          <w:i w:val="0"/>
          <w:color w:val="1F2937"/>
          <w:sz w:val="22"/>
        </w:rPr>
        <w:t>Use this structure:</w:t>
      </w:r>
    </w:p>
    <w:p>
      <w:pPr>
        <w:pStyle w:val="Quote"/>
        <w:shd w:fill="E8EEF5"/>
        <w:pBdr>
          <w:left w:val="single" w:sz="18" w:space="8" w:color="2E74B5"/>
        </w:pBdr>
      </w:pPr>
      <w:r>
        <w:rPr>
          <w:rFonts w:ascii="Calibri" w:hAnsi="Calibri"/>
          <w:b/>
          <w:i/>
          <w:color w:val="17365D"/>
          <w:sz w:val="23"/>
        </w:rPr>
        <w:t>Should [company] take [specific action] rather than [credible alternative] over [time horizon], given [material operating or financial issue]?</w:t>
      </w:r>
    </w:p>
    <w:p>
      <w:r>
        <w:rPr>
          <w:rFonts w:ascii="Calibri" w:hAnsi="Calibri"/>
          <w:b w:val="0"/>
          <w:i w:val="0"/>
          <w:color w:val="1F2937"/>
          <w:sz w:val="22"/>
        </w:rPr>
        <w:t>A complete proposal also identifies:</w:t>
      </w:r>
    </w:p>
    <w:p>
      <w:pPr>
        <w:numPr>
          <w:ilvl w:val="0"/>
          <w:numId w:val="10"/>
        </w:numPr>
      </w:pPr>
      <w:r>
        <w:rPr>
          <w:rFonts w:ascii="Calibri" w:hAnsi="Calibri"/>
          <w:b/>
          <w:i w:val="0"/>
          <w:color w:val="1F2937"/>
          <w:sz w:val="22"/>
        </w:rPr>
        <w:t>Two or three supporting actions:</w:t>
      </w:r>
      <w:r>
        <w:rPr>
          <w:rFonts w:ascii="Calibri" w:hAnsi="Calibri"/>
          <w:b w:val="0"/>
          <w:i w:val="0"/>
          <w:color w:val="1F2937"/>
          <w:sz w:val="22"/>
        </w:rPr>
        <w:t xml:space="preserve"> practical steps that make the primary decision implementable. They are not three unrelated recommendations.</w:t>
      </w:r>
    </w:p>
    <w:p>
      <w:pPr>
        <w:numPr>
          <w:ilvl w:val="0"/>
          <w:numId w:val="10"/>
        </w:numPr>
      </w:pPr>
      <w:r>
        <w:rPr>
          <w:rFonts w:ascii="Calibri" w:hAnsi="Calibri"/>
          <w:b/>
          <w:i w:val="0"/>
          <w:color w:val="1F2937"/>
          <w:sz w:val="22"/>
        </w:rPr>
        <w:t>Alternatives:</w:t>
      </w:r>
      <w:r>
        <w:rPr>
          <w:rFonts w:ascii="Calibri" w:hAnsi="Calibri"/>
          <w:b w:val="0"/>
          <w:i w:val="0"/>
          <w:color w:val="1F2937"/>
          <w:sz w:val="22"/>
        </w:rPr>
        <w:t xml:space="preserve"> at least two credible choices, normally including “continue the current approach.”</w:t>
      </w:r>
    </w:p>
    <w:p>
      <w:pPr>
        <w:numPr>
          <w:ilvl w:val="0"/>
          <w:numId w:val="10"/>
        </w:numPr>
      </w:pPr>
      <w:r>
        <w:rPr>
          <w:rFonts w:ascii="Calibri" w:hAnsi="Calibri"/>
          <w:b/>
          <w:i w:val="0"/>
          <w:color w:val="1F2937"/>
          <w:sz w:val="22"/>
        </w:rPr>
        <w:t>Decision criteria:</w:t>
      </w:r>
      <w:r>
        <w:rPr>
          <w:rFonts w:ascii="Calibri" w:hAnsi="Calibri"/>
          <w:b w:val="0"/>
          <w:i w:val="0"/>
          <w:color w:val="1F2937"/>
          <w:sz w:val="22"/>
        </w:rPr>
        <w:t xml:space="preserve"> the measures that will determine which alternative is strongest, such as NPV, cash released, leverage, coverage, ROIC, margin, risk reduction, or strategic fit.</w:t>
      </w:r>
    </w:p>
    <w:p>
      <w:pPr>
        <w:numPr>
          <w:ilvl w:val="0"/>
          <w:numId w:val="10"/>
        </w:numPr>
      </w:pPr>
      <w:r>
        <w:rPr>
          <w:rFonts w:ascii="Calibri" w:hAnsi="Calibri"/>
          <w:b/>
          <w:i w:val="0"/>
          <w:color w:val="1F2937"/>
          <w:sz w:val="22"/>
        </w:rPr>
        <w:t>Conditions and triggers:</w:t>
      </w:r>
      <w:r>
        <w:rPr>
          <w:rFonts w:ascii="Calibri" w:hAnsi="Calibri"/>
          <w:b w:val="0"/>
          <w:i w:val="0"/>
          <w:color w:val="1F2937"/>
          <w:sz w:val="22"/>
        </w:rPr>
        <w:t xml:space="preserve"> evidence that could cause the CFO to pause, change, stage, or reject the recommendation.</w:t>
      </w:r>
    </w:p>
    <w:p>
      <w:pPr>
        <w:pStyle w:val="Heading1"/>
      </w:pPr>
      <w:r>
        <w:rPr>
          <w:rFonts w:ascii="Calibri" w:hAnsi="Calibri"/>
          <w:b/>
          <w:i w:val="0"/>
          <w:color w:val="2E74B5"/>
          <w:sz w:val="32"/>
        </w:rPr>
        <w:t>LO2–LO3 foundation required now</w:t>
      </w:r>
    </w:p>
    <w:p>
      <w:r>
        <w:rPr>
          <w:rFonts w:ascii="Calibri" w:hAnsi="Calibri"/>
          <w:b w:val="0"/>
          <w:i w:val="0"/>
          <w:color w:val="1F2937"/>
          <w:sz w:val="22"/>
        </w:rPr>
        <w:t>Milestone 1 does not require the finished analysis, but it must show that the final question can produce credible BUS311 work.</w:t>
      </w:r>
    </w:p>
    <w:p>
      <w:pPr>
        <w:pStyle w:val="Heading2"/>
      </w:pPr>
      <w:r>
        <w:rPr>
          <w:rFonts w:ascii="Calibri" w:hAnsi="Calibri"/>
          <w:b/>
          <w:i w:val="0"/>
          <w:color w:val="2E74B5"/>
          <w:sz w:val="26"/>
        </w:rPr>
        <w:t>LO2 — Financial statements</w:t>
      </w:r>
    </w:p>
    <w:p>
      <w:r>
        <w:rPr>
          <w:rFonts w:ascii="Calibri" w:hAnsi="Calibri"/>
          <w:b w:val="0"/>
          <w:i w:val="0"/>
          <w:color w:val="1F2937"/>
          <w:sz w:val="22"/>
        </w:rPr>
        <w:t>Identify the income-statement, balance-sheet, cash-flow-statement, and filing-note evidence most relevant to the decision. Name the line items or disclosures you expect to use and explain what each statement contributes. A link to a 10-K without a decision connection is not enough.</w:t>
      </w:r>
    </w:p>
    <w:p>
      <w:pPr>
        <w:pStyle w:val="Heading2"/>
      </w:pPr>
      <w:r>
        <w:rPr>
          <w:rFonts w:ascii="Calibri" w:hAnsi="Calibri"/>
          <w:b/>
          <w:i w:val="0"/>
          <w:color w:val="2E74B5"/>
          <w:sz w:val="26"/>
        </w:rPr>
        <w:t>LO3 — Ratio analysis</w:t>
      </w:r>
    </w:p>
    <w:p>
      <w:r>
        <w:rPr>
          <w:rFonts w:ascii="Calibri" w:hAnsi="Calibri"/>
          <w:b w:val="0"/>
          <w:i w:val="0"/>
          <w:color w:val="1F2937"/>
          <w:sz w:val="22"/>
        </w:rPr>
        <w:t>Identify the trend and peer ratios that could distinguish among the alternatives. Explain why each ratio matters and what comparison you expect to make. A list of ratios without a decision use is not enough.</w:t>
      </w:r>
    </w:p>
    <w:p>
      <w:pPr>
        <w:pStyle w:val="Heading1"/>
      </w:pPr>
      <w:r>
        <w:rPr>
          <w:rFonts w:ascii="Calibri" w:hAnsi="Calibri"/>
          <w:b/>
          <w:i w:val="0"/>
          <w:color w:val="2E74B5"/>
          <w:sz w:val="32"/>
        </w:rPr>
        <w:t>Preliminary evidence standard</w:t>
      </w:r>
    </w:p>
    <w:p>
      <w:r>
        <w:rPr>
          <w:rFonts w:ascii="Calibri" w:hAnsi="Calibri"/>
          <w:b w:val="0"/>
          <w:i w:val="0"/>
          <w:color w:val="1F2937"/>
          <w:sz w:val="22"/>
        </w:rPr>
        <w:t>Your approval packet must identify at least four research leads:</w:t>
      </w:r>
    </w:p>
    <w:tbl>
      <w:tblPr>
        <w:tblStyle w:val="TableGrid"/>
        <w:tblW w:type="dxa" w:w="9360"/>
        <w:jc w:val="left"/>
        <w:tblLayout w:type="fixed"/>
        <w:tblLook w:firstColumn="1" w:firstRow="1" w:lastColumn="0" w:lastRow="0" w:noHBand="0" w:noVBand="1" w:val="04A0"/>
        <w:tblInd w:type="dxa" w:w="120"/>
      </w:tblPr>
      <w:tblGrid>
        <w:gridCol w:w="2736"/>
        <w:gridCol w:w="6624"/>
      </w:tblGrid>
      <w:tr>
        <w:trPr>
          <w:cantSplit w:val="true"/>
          <w:tblHeader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Required source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Minimum record</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SEC filing</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Form type, filing date, fiscal period, specific item/page/table or disclosure, and intended decision use</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FactSet</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Report/screen/metric name, data-through or retrieval date, units/period, and intended decision use</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Credible source 3</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Named organization/document, date, stable link or location, supported claim, and limitation</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Credible source 4</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Named organization/document, date, stable link or location, supported claim, and limitation</w:t>
            </w:r>
          </w:p>
        </w:tc>
      </w:tr>
    </w:tbl>
    <w:p>
      <w:pPr>
        <w:spacing w:after="40"/>
      </w:pPr>
    </w:p>
    <w:p>
      <w:r>
        <w:rPr>
          <w:rFonts w:ascii="Calibri" w:hAnsi="Calibri"/>
          <w:b w:val="0"/>
          <w:i w:val="0"/>
          <w:color w:val="1F2937"/>
          <w:sz w:val="22"/>
        </w:rPr>
        <w:t>AI output is not evidence. Do not upload a workbook, raw FactSet export, FactSet screenshot, personal information, instructor-only material, or nonpublic company information to a public AI tool.</w:t>
      </w:r>
    </w:p>
    <w:p>
      <w:pPr>
        <w:pStyle w:val="Heading1"/>
      </w:pPr>
      <w:r>
        <w:rPr>
          <w:rFonts w:ascii="Calibri" w:hAnsi="Calibri"/>
          <w:b/>
          <w:i w:val="0"/>
          <w:color w:val="2E74B5"/>
          <w:sz w:val="32"/>
        </w:rPr>
        <w:t>Question generation without paid AI</w:t>
      </w:r>
    </w:p>
    <w:p>
      <w:r>
        <w:rPr>
          <w:rFonts w:ascii="Calibri" w:hAnsi="Calibri"/>
          <w:b w:val="0"/>
          <w:i w:val="0"/>
          <w:color w:val="1F2937"/>
          <w:sz w:val="22"/>
        </w:rPr>
        <w:t>Choose one path. Both meet the milestone requirement.</w:t>
      </w:r>
    </w:p>
    <w:p>
      <w:pPr>
        <w:pStyle w:val="Heading2"/>
      </w:pPr>
      <w:r>
        <w:rPr>
          <w:rFonts w:ascii="Calibri" w:hAnsi="Calibri"/>
          <w:b/>
          <w:i w:val="0"/>
          <w:color w:val="2E74B5"/>
          <w:sz w:val="26"/>
        </w:rPr>
        <w:t>Path A — Free AI question generation</w:t>
      </w:r>
    </w:p>
    <w:p>
      <w:r>
        <w:rPr>
          <w:rFonts w:ascii="Calibri" w:hAnsi="Calibri"/>
          <w:b w:val="0"/>
          <w:i w:val="0"/>
          <w:color w:val="1F2937"/>
          <w:sz w:val="22"/>
        </w:rPr>
        <w:t>After reviewing the decision menu and initial company evidence, ask a free text-based AI tool to generate possible CFO questions. Provide only a student-written, sanitized company summary. Do not use premium browsing, file upload, spreadsheet analysis, connectors, image generation, or a paid model.</w:t>
      </w:r>
    </w:p>
    <w:p>
      <w:pPr>
        <w:pStyle w:val="Heading2"/>
      </w:pPr>
      <w:r>
        <w:rPr>
          <w:rFonts w:ascii="Calibri" w:hAnsi="Calibri"/>
          <w:b/>
          <w:i w:val="0"/>
          <w:color w:val="2E74B5"/>
          <w:sz w:val="26"/>
        </w:rPr>
        <w:t>Path B — Non-AI question generation</w:t>
      </w:r>
    </w:p>
    <w:p>
      <w:r>
        <w:rPr>
          <w:rFonts w:ascii="Calibri" w:hAnsi="Calibri"/>
          <w:b w:val="0"/>
          <w:i w:val="0"/>
          <w:color w:val="1F2937"/>
          <w:sz w:val="22"/>
        </w:rPr>
        <w:t>Use the ten decision directions, the company's latest 10-K, and the form's candidate-question prompts to create at least three possible questions yourself. No commercial AI account is required.</w:t>
      </w:r>
    </w:p>
    <w:p>
      <w:r>
        <w:rPr>
          <w:rFonts w:ascii="Calibri" w:hAnsi="Calibri"/>
          <w:b w:val="0"/>
          <w:i w:val="0"/>
          <w:color w:val="1F2937"/>
          <w:sz w:val="22"/>
        </w:rPr>
        <w:t>Under either path, record the possible questions considered, select one final question yourself, and justify why it is more material, supportable, and decision-ready than the alternatives.</w:t>
      </w:r>
    </w:p>
    <w:p>
      <w:pPr>
        <w:pStyle w:val="Heading1"/>
      </w:pPr>
      <w:r>
        <w:rPr>
          <w:rFonts w:ascii="Calibri" w:hAnsi="Calibri"/>
          <w:b/>
          <w:i w:val="0"/>
          <w:color w:val="2E74B5"/>
          <w:sz w:val="32"/>
        </w:rPr>
        <w:t>Five-point milestone score</w:t>
      </w:r>
    </w:p>
    <w:tbl>
      <w:tblPr>
        <w:tblStyle w:val="TableGrid"/>
        <w:tblW w:type="dxa" w:w="9360"/>
        <w:jc w:val="left"/>
        <w:tblLayout w:type="fixed"/>
        <w:tblLook w:firstColumn="1" w:firstRow="1" w:lastColumn="0" w:lastRow="0" w:noHBand="0" w:noVBand="1" w:val="04A0"/>
        <w:tblInd w:type="dxa" w:w="120"/>
      </w:tblPr>
      <w:tblGrid>
        <w:gridCol w:w="3384"/>
        <w:gridCol w:w="936"/>
        <w:gridCol w:w="5040"/>
      </w:tblGrid>
      <w:tr>
        <w:trPr>
          <w:cantSplit w:val="true"/>
          <w:tblHeader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Criterion</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center"/>
            </w:pPr>
            <w:r>
              <w:rPr>
                <w:rFonts w:ascii="Calibri" w:hAnsi="Calibri"/>
                <w:b/>
                <w:i w:val="0"/>
                <w:color w:val="17365D"/>
                <w:sz w:val="18"/>
              </w:rPr>
              <w:t>Points</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Evidence used for scoring</w:t>
            </w:r>
          </w:p>
        </w:tc>
      </w:tr>
      <w:tr>
        <w:trPr>
          <w:cantSplit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Company eligibility and evidence access</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center"/>
            </w:pPr>
            <w:r>
              <w:rPr>
                <w:rFonts w:ascii="Calibri" w:hAnsi="Calibri"/>
                <w:b w:val="0"/>
                <w:i w:val="0"/>
                <w:color w:val="1F2937"/>
                <w:sz w:val="18"/>
              </w:rPr>
              <w:t>1.00</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Publicly traded U.S. company; company fit; sufficient SEC, FactSet, and operating evidence</w:t>
            </w:r>
          </w:p>
        </w:tc>
      </w:tr>
      <w:tr>
        <w:trPr>
          <w:cantSplit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Primary decision quality and materiality</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center"/>
            </w:pPr>
            <w:r>
              <w:rPr>
                <w:rFonts w:ascii="Calibri" w:hAnsi="Calibri"/>
                <w:b w:val="0"/>
                <w:i w:val="0"/>
                <w:color w:val="1F2937"/>
                <w:sz w:val="18"/>
              </w:rPr>
              <w:t>1.50</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CFO/Board authority; specific and material decision; defined time horizon or decision boundary</w:t>
            </w:r>
          </w:p>
        </w:tc>
      </w:tr>
      <w:tr>
        <w:trPr>
          <w:cantSplit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Supporting actions and alternatives</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center"/>
            </w:pPr>
            <w:r>
              <w:rPr>
                <w:rFonts w:ascii="Calibri" w:hAnsi="Calibri"/>
                <w:b w:val="0"/>
                <w:i w:val="0"/>
                <w:color w:val="1F2937"/>
                <w:sz w:val="18"/>
              </w:rPr>
              <w:t>0.75</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Two or three coherent supporting actions and at least two credible alternatives</w:t>
            </w:r>
          </w:p>
        </w:tc>
      </w:tr>
      <w:tr>
        <w:trPr>
          <w:cantSplit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Preliminary evidence register</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center"/>
            </w:pPr>
            <w:r>
              <w:rPr>
                <w:rFonts w:ascii="Calibri" w:hAnsi="Calibri"/>
                <w:b w:val="0"/>
                <w:i w:val="0"/>
                <w:color w:val="1F2937"/>
                <w:sz w:val="18"/>
              </w:rPr>
              <w:t>1.00</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Required SEC, FactSet, and other leads are specific, traceable, relevant, and candid about limitations</w:t>
            </w:r>
          </w:p>
        </w:tc>
      </w:tr>
      <w:tr>
        <w:trPr>
          <w:cantSplit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LO2–LO3 quantitative plan and student judgment</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center"/>
            </w:pPr>
            <w:r>
              <w:rPr>
                <w:rFonts w:ascii="Calibri" w:hAnsi="Calibri"/>
                <w:b w:val="0"/>
                <w:i w:val="0"/>
                <w:color w:val="1F2937"/>
                <w:sz w:val="18"/>
              </w:rPr>
              <w:t>0.75</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Financial-statement and ratio-analysis plan; decision criteria; final decision selected and justified by the student</w:t>
            </w:r>
          </w:p>
        </w:tc>
      </w:tr>
      <w:tr>
        <w:trPr>
          <w:cantSplit w:val="true"/>
        </w:trPr>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i w:val="0"/>
                <w:color w:val="1F2937"/>
                <w:sz w:val="18"/>
              </w:rPr>
              <w:t>Total</w:t>
            </w:r>
          </w:p>
        </w:tc>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center"/>
            </w:pPr>
            <w:r>
              <w:rPr>
                <w:rFonts w:ascii="Calibri" w:hAnsi="Calibri"/>
                <w:b/>
                <w:i w:val="0"/>
                <w:color w:val="1F2937"/>
                <w:sz w:val="18"/>
              </w:rPr>
              <w:t>5.00</w:t>
            </w:r>
          </w:p>
        </w:tc>
        <w:tc>
          <w:tcPr>
            <w:tcW w:type="dxa" w:w="504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i w:val="0"/>
                <w:color w:val="1F2937"/>
                <w:sz w:val="18"/>
              </w:rPr>
              <w:t>Part of the capstone's 25 milestone/model/revision points</w:t>
            </w:r>
          </w:p>
        </w:tc>
      </w:tr>
    </w:tbl>
    <w:p>
      <w:pPr>
        <w:spacing w:after="40"/>
      </w:pPr>
    </w:p>
    <w:p>
      <w:r>
        <w:rPr>
          <w:rFonts w:ascii="Calibri" w:hAnsi="Calibri"/>
          <w:b w:val="0"/>
          <w:i w:val="0"/>
          <w:color w:val="1F2937"/>
          <w:sz w:val="22"/>
        </w:rPr>
        <w:t>Approval status and score answer different questions. The score evaluates the submitted work; approval determines whether the company and decision may move forward. Follow the instructor's directions if the packet is marked Revise or Reject.</w:t>
      </w:r>
    </w:p>
    <w:p>
      <w:pPr>
        <w:pStyle w:val="Heading1"/>
      </w:pPr>
      <w:r>
        <w:rPr>
          <w:rFonts w:ascii="Calibri" w:hAnsi="Calibri"/>
          <w:b/>
          <w:i w:val="0"/>
          <w:color w:val="2E74B5"/>
          <w:sz w:val="32"/>
        </w:rPr>
        <w:t>Before you submit</w:t>
      </w:r>
    </w:p>
    <w:p>
      <w:pPr>
        <w:numPr>
          <w:ilvl w:val="0"/>
          <w:numId w:val="10"/>
        </w:numPr>
      </w:pPr>
      <w:r>
        <w:rPr>
          <w:rFonts w:ascii="Calibri" w:hAnsi="Calibri"/>
          <w:b w:val="0"/>
          <w:i w:val="0"/>
          <w:color w:val="1F2937"/>
          <w:sz w:val="22"/>
        </w:rPr>
        <w:t>One publicly traded U.S. company is named with ticker, exchange, and fiscal year-end.</w:t>
      </w:r>
    </w:p>
    <w:p>
      <w:pPr>
        <w:numPr>
          <w:ilvl w:val="0"/>
          <w:numId w:val="10"/>
        </w:numPr>
      </w:pPr>
      <w:r>
        <w:rPr>
          <w:rFonts w:ascii="Calibri" w:hAnsi="Calibri"/>
          <w:b w:val="0"/>
          <w:i w:val="0"/>
          <w:color w:val="1F2937"/>
          <w:sz w:val="22"/>
        </w:rPr>
        <w:t>One actionable CFO decision question is proposed.</w:t>
      </w:r>
    </w:p>
    <w:p>
      <w:pPr>
        <w:numPr>
          <w:ilvl w:val="0"/>
          <w:numId w:val="10"/>
        </w:numPr>
      </w:pPr>
      <w:r>
        <w:rPr>
          <w:rFonts w:ascii="Calibri" w:hAnsi="Calibri"/>
          <w:b w:val="0"/>
          <w:i w:val="0"/>
          <w:color w:val="1F2937"/>
          <w:sz w:val="22"/>
        </w:rPr>
        <w:t>The question is not a company summary or Buy/Hold/Sell conclusion.</w:t>
      </w:r>
    </w:p>
    <w:p>
      <w:pPr>
        <w:numPr>
          <w:ilvl w:val="0"/>
          <w:numId w:val="10"/>
        </w:numPr>
      </w:pPr>
      <w:r>
        <w:rPr>
          <w:rFonts w:ascii="Calibri" w:hAnsi="Calibri"/>
          <w:b w:val="0"/>
          <w:i w:val="0"/>
          <w:color w:val="1F2937"/>
          <w:sz w:val="22"/>
        </w:rPr>
        <w:t>Two or three supporting actions and at least two alternatives are included.</w:t>
      </w:r>
    </w:p>
    <w:p>
      <w:pPr>
        <w:numPr>
          <w:ilvl w:val="0"/>
          <w:numId w:val="10"/>
        </w:numPr>
      </w:pPr>
      <w:r>
        <w:rPr>
          <w:rFonts w:ascii="Calibri" w:hAnsi="Calibri"/>
          <w:b w:val="0"/>
          <w:i w:val="0"/>
          <w:color w:val="1F2937"/>
          <w:sz w:val="22"/>
        </w:rPr>
        <w:t>Materiality is tied to a financial or operating consequence.</w:t>
      </w:r>
    </w:p>
    <w:p>
      <w:pPr>
        <w:numPr>
          <w:ilvl w:val="0"/>
          <w:numId w:val="10"/>
        </w:numPr>
      </w:pPr>
      <w:r>
        <w:rPr>
          <w:rFonts w:ascii="Calibri" w:hAnsi="Calibri"/>
          <w:b w:val="0"/>
          <w:i w:val="0"/>
          <w:color w:val="1F2937"/>
          <w:sz w:val="22"/>
        </w:rPr>
        <w:t>At least one SEC item, one FactSet item, and two other credible leads are recorded.</w:t>
      </w:r>
    </w:p>
    <w:p>
      <w:pPr>
        <w:numPr>
          <w:ilvl w:val="0"/>
          <w:numId w:val="10"/>
        </w:numPr>
      </w:pPr>
      <w:r>
        <w:rPr>
          <w:rFonts w:ascii="Calibri" w:hAnsi="Calibri"/>
          <w:b w:val="0"/>
          <w:i w:val="0"/>
          <w:color w:val="1F2937"/>
          <w:sz w:val="22"/>
        </w:rPr>
        <w:t>The LO2 statement plan and LO3 ratio plan are specific.</w:t>
      </w:r>
    </w:p>
    <w:p>
      <w:pPr>
        <w:numPr>
          <w:ilvl w:val="0"/>
          <w:numId w:val="10"/>
        </w:numPr>
      </w:pPr>
      <w:r>
        <w:rPr>
          <w:rFonts w:ascii="Calibri" w:hAnsi="Calibri"/>
          <w:b w:val="0"/>
          <w:i w:val="0"/>
          <w:color w:val="1F2937"/>
          <w:sz w:val="22"/>
        </w:rPr>
        <w:t>Any market valuation evidence supports a management decision rather than replacing it.</w:t>
      </w:r>
    </w:p>
    <w:p>
      <w:pPr>
        <w:numPr>
          <w:ilvl w:val="0"/>
          <w:numId w:val="10"/>
        </w:numPr>
      </w:pPr>
      <w:r>
        <w:rPr>
          <w:rFonts w:ascii="Calibri" w:hAnsi="Calibri"/>
          <w:b w:val="0"/>
          <w:i w:val="0"/>
          <w:color w:val="1F2937"/>
          <w:sz w:val="22"/>
        </w:rPr>
        <w:t>The free-AI or non-AI question-generation path is documented.</w:t>
      </w:r>
    </w:p>
    <w:p>
      <w:pPr>
        <w:numPr>
          <w:ilvl w:val="0"/>
          <w:numId w:val="10"/>
        </w:numPr>
      </w:pPr>
      <w:r>
        <w:rPr>
          <w:rFonts w:ascii="Calibri" w:hAnsi="Calibri"/>
          <w:b w:val="0"/>
          <w:i w:val="0"/>
          <w:color w:val="1F2937"/>
          <w:sz w:val="22"/>
        </w:rPr>
        <w:t>The final decision was selected and justified by you.</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573"/>
        <w:sz w:val="18"/>
      </w:rPr>
      <w:t xml:space="preserve">Instructor-review draft  |  Page </w:t>
    </w:r>
    <w:r>
      <w:fldChar w:fldCharType="begin"/>
    </w:r>
    <w:r>
      <w:instrText xml:space="preserve"> PAGE </w:instrText>
    </w:r>
    <w:r>
      <w:fldChar w:fldCharType="separate"/>
    </w:r>
    <w:r>
      <w:rPr>
        <w:rFonts w:ascii="Calibri" w:hAnsi="Calibri"/>
        <w:b w:val="0"/>
        <w:i w:val="0"/>
        <w:color w:val="5B6573"/>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573"/>
        <w:sz w:val="18"/>
      </w:rPr>
      <w:t xml:space="preserve">Instructor-review draft  |  Page </w:t>
    </w:r>
    <w:r>
      <w:fldChar w:fldCharType="begin"/>
    </w:r>
    <w:r>
      <w:instrText xml:space="preserve"> PAGE </w:instrText>
    </w:r>
    <w:r>
      <w:fldChar w:fldCharType="separate"/>
    </w:r>
    <w:r>
      <w:rPr>
        <w:rFonts w:ascii="Calibri" w:hAnsi="Calibri"/>
        <w:b w:val="0"/>
        <w:i w:val="0"/>
        <w:color w:val="5B6573"/>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6" w:color="B8C2CC"/>
      </w:pBdr>
    </w:pPr>
    <w:r>
      <w:rPr>
        <w:rFonts w:ascii="Calibri" w:hAnsi="Calibri"/>
        <w:b/>
        <w:i w:val="0"/>
        <w:color w:val="5B6573"/>
        <w:sz w:val="18"/>
      </w:rPr>
      <w:t>BUS311 Corporate Finance  |  Individual Company Capstone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6" w:color="B8C2CC"/>
      </w:pBdr>
    </w:pPr>
    <w:r>
      <w:rPr>
        <w:rFonts w:ascii="Calibri" w:hAnsi="Calibri"/>
        <w:b/>
        <w:i w:val="0"/>
        <w:color w:val="5B6573"/>
        <w:sz w:val="18"/>
      </w:rPr>
      <w:t>BUS311 Corporate Finance  |  Individual Company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line="276" w:lineRule="auto"/>
      <w:ind w:left="403" w:right="259"/>
    </w:pPr>
    <w:rPr>
      <w:rFonts w:ascii="Calibri" w:hAnsi="Calibri"/>
      <w:b w:val="0"/>
      <w:i/>
      <w:iCs/>
      <w:color w:val="17365D"/>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BUS311 Capstone Milestone 1 - CFO Decision Menu and Student Guide | 5 points</dc:title>
  <dc:subject>Fall 2026 BUS311 individual company capstone milestone</dc:subject>
  <dc:creator>BUS311 Corporate Finance</dc:creator>
  <cp:keywords>BUS311, corporate finance, capstone, CFO, Board, Fall 2026</cp:keywords>
  <dc:description>Generated from BUS311-capstone-milestone-1-cfo-decision-menu.md; SHA-256 78f207ed4117a727c2090b81c82209ba179c5dbb5f227d0e037d10378bbcb33d</dc:description>
  <cp:lastModifiedBy/>
  <cp:revision>1</cp:revision>
  <dcterms:created xsi:type="dcterms:W3CDTF">2013-12-23T23:15:00Z</dcterms:created>
  <dcterms:modified xsi:type="dcterms:W3CDTF">2013-12-23T23:15:00Z</dcterms:modified>
  <cp:category/>
</cp:coreProperties>
</file>