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rFonts w:ascii="Calibri" w:hAnsi="Calibri"/>
          <w:b/>
          <w:i w:val="0"/>
          <w:color w:val="17365D"/>
          <w:sz w:val="48"/>
        </w:rPr>
        <w:t>BUS311 Capstone Milestone 1</w:t>
      </w:r>
    </w:p>
    <w:p>
      <w:pPr>
        <w:pStyle w:val="Subtitle"/>
      </w:pPr>
      <w:r>
        <w:rPr>
          <w:rFonts w:ascii="Calibri" w:hAnsi="Calibri"/>
          <w:b w:val="0"/>
          <w:i w:val="0"/>
          <w:color w:val="5B6573"/>
          <w:sz w:val="26"/>
        </w:rPr>
        <w:t>Company and CFO Decision Approval Form | 5 points</w:t>
      </w:r>
    </w:p>
    <w:p>
      <w:pPr>
        <w:spacing w:after="40" w:line="240" w:lineRule="auto"/>
      </w:pPr>
      <w:r>
        <w:rPr>
          <w:rFonts w:ascii="Calibri" w:hAnsi="Calibri"/>
          <w:b/>
          <w:i w:val="0"/>
          <w:color w:val="17365D"/>
          <w:sz w:val="21"/>
        </w:rPr>
        <w:t xml:space="preserve">Project: </w:t>
      </w:r>
      <w:r>
        <w:rPr>
          <w:rFonts w:ascii="Calibri" w:hAnsi="Calibri"/>
          <w:b w:val="0"/>
          <w:i w:val="0"/>
          <w:color w:val="1F2937"/>
          <w:sz w:val="21"/>
        </w:rPr>
        <w:t>Individual analysis of one publicly traded U.S. company</w:t>
      </w:r>
    </w:p>
    <w:p>
      <w:pPr>
        <w:spacing w:after="40" w:line="240" w:lineRule="auto"/>
      </w:pPr>
      <w:r>
        <w:rPr>
          <w:rFonts w:ascii="Calibri" w:hAnsi="Calibri"/>
          <w:b/>
          <w:i w:val="0"/>
          <w:color w:val="17365D"/>
          <w:sz w:val="21"/>
        </w:rPr>
        <w:t xml:space="preserve">Audience: </w:t>
      </w:r>
      <w:r>
        <w:rPr>
          <w:rFonts w:ascii="Calibri" w:hAnsi="Calibri"/>
          <w:b w:val="0"/>
          <w:i w:val="0"/>
          <w:color w:val="1F2937"/>
          <w:sz w:val="21"/>
        </w:rPr>
        <w:t>The selected company's CFO and Board</w:t>
      </w:r>
    </w:p>
    <w:p>
      <w:pPr>
        <w:spacing w:after="40" w:line="240" w:lineRule="auto"/>
      </w:pPr>
      <w:r>
        <w:rPr>
          <w:rFonts w:ascii="Calibri" w:hAnsi="Calibri"/>
          <w:b/>
          <w:i w:val="0"/>
          <w:color w:val="17365D"/>
          <w:sz w:val="21"/>
        </w:rPr>
        <w:t xml:space="preserve">Term: </w:t>
      </w:r>
      <w:r>
        <w:rPr>
          <w:rFonts w:ascii="Calibri" w:hAnsi="Calibri"/>
          <w:b w:val="0"/>
          <w:i w:val="0"/>
          <w:color w:val="1F2937"/>
          <w:sz w:val="21"/>
        </w:rPr>
        <w:t>Fall 2026</w:t>
      </w:r>
    </w:p>
    <w:p>
      <w:pPr>
        <w:spacing w:after="40" w:line="240" w:lineRule="auto"/>
      </w:pPr>
      <w:r>
        <w:rPr>
          <w:rFonts w:ascii="Calibri" w:hAnsi="Calibri"/>
          <w:b/>
          <w:i w:val="0"/>
          <w:color w:val="17365D"/>
          <w:sz w:val="21"/>
        </w:rPr>
        <w:t xml:space="preserve">Status: </w:t>
      </w:r>
      <w:r>
        <w:rPr>
          <w:rFonts w:ascii="Calibri" w:hAnsi="Calibri"/>
          <w:b w:val="0"/>
          <w:i w:val="0"/>
          <w:color w:val="1F2937"/>
          <w:sz w:val="21"/>
        </w:rPr>
        <w:t>Instructor-review draft | Student-facing editable form | Updated: July 29, 2026</w:t>
      </w:r>
    </w:p>
    <w:p>
      <w:pPr>
        <w:spacing w:before="80" w:after="200"/>
        <w:pBdr>
          <w:bottom w:val="single" w:sz="14" w:space="6" w:color="2E74B5"/>
        </w:pBdr>
      </w:pPr>
    </w:p>
    <w:p>
      <w:r>
        <w:rPr>
          <w:rFonts w:ascii="Calibri" w:hAnsi="Calibri"/>
          <w:b w:val="0"/>
          <w:i w:val="0"/>
          <w:color w:val="1F2937"/>
          <w:sz w:val="22"/>
        </w:rPr>
        <w:t>Complete every section. Keep responses concise but specific. The work is presented to the company's CFO and Board. Submit using the file type and deadline stated by the instructor or in Canvas. Do not proceed with a final project thesis until the instructor approves both the company and decision scope.</w:t>
      </w:r>
    </w:p>
    <w:p>
      <w:pPr>
        <w:pStyle w:val="Heading1"/>
      </w:pPr>
      <w:r>
        <w:rPr>
          <w:rFonts w:ascii="Calibri" w:hAnsi="Calibri"/>
          <w:b/>
          <w:i w:val="0"/>
          <w:color w:val="2E74B5"/>
          <w:sz w:val="32"/>
        </w:rPr>
        <w:t>A. Student and company</w:t>
      </w:r>
    </w:p>
    <w:p>
      <w:r>
        <w:rPr>
          <w:rFonts w:ascii="Calibri" w:hAnsi="Calibri"/>
          <w:b/>
          <w:i w:val="0"/>
          <w:color w:val="1F2937"/>
          <w:sz w:val="22"/>
        </w:rPr>
        <w:t>Student name:</w:t>
      </w:r>
      <w:r>
        <w:rPr>
          <w:rFonts w:ascii="Calibri" w:hAnsi="Calibri"/>
          <w:b w:val="0"/>
          <w:i w:val="0"/>
          <w:color w:val="1F2937"/>
          <w:sz w:val="22"/>
        </w:rPr>
        <w:t xml:space="preserve"> [Type here.]</w:t>
      </w:r>
    </w:p>
    <w:p>
      <w:r>
        <w:rPr>
          <w:rFonts w:ascii="Calibri" w:hAnsi="Calibri"/>
          <w:b/>
          <w:i w:val="0"/>
          <w:color w:val="1F2937"/>
          <w:sz w:val="22"/>
        </w:rPr>
        <w:t>Course section:</w:t>
      </w:r>
      <w:r>
        <w:rPr>
          <w:rFonts w:ascii="Calibri" w:hAnsi="Calibri"/>
          <w:b w:val="0"/>
          <w:i w:val="0"/>
          <w:color w:val="1F2937"/>
          <w:sz w:val="22"/>
        </w:rPr>
        <w:t xml:space="preserve"> [Type here.]</w:t>
      </w:r>
    </w:p>
    <w:p>
      <w:r>
        <w:rPr>
          <w:rFonts w:ascii="Calibri" w:hAnsi="Calibri"/>
          <w:b/>
          <w:i w:val="0"/>
          <w:color w:val="1F2937"/>
          <w:sz w:val="22"/>
        </w:rPr>
        <w:t>Date submitted:</w:t>
      </w:r>
      <w:r>
        <w:rPr>
          <w:rFonts w:ascii="Calibri" w:hAnsi="Calibri"/>
          <w:b w:val="0"/>
          <w:i w:val="0"/>
          <w:color w:val="1F2937"/>
          <w:sz w:val="22"/>
        </w:rPr>
        <w:t xml:space="preserve"> [Type here.]</w:t>
      </w:r>
    </w:p>
    <w:tbl>
      <w:tblPr>
        <w:tblStyle w:val="TableGrid"/>
        <w:tblW w:type="dxa" w:w="9360"/>
        <w:jc w:val="left"/>
        <w:tblLayout w:type="fixed"/>
        <w:tblLook w:firstColumn="1" w:firstRow="1" w:lastColumn="0" w:lastRow="0" w:noHBand="0" w:noVBand="1" w:val="04A0"/>
        <w:tblInd w:type="dxa" w:w="120"/>
      </w:tblPr>
      <w:tblGrid>
        <w:gridCol w:w="2736"/>
        <w:gridCol w:w="6624"/>
      </w:tblGrid>
      <w:tr>
        <w:trPr>
          <w:cantSplit w:val="true"/>
          <w:tblHeader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Company field</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Student entry</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Legal company name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Ticker</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Primary U.S. exchange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Fiscal year-end</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Company investor-relations page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descriptive link or location.]</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Most recent Form 10-K filing date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bl>
    <w:p>
      <w:pPr>
        <w:spacing w:after="40"/>
      </w:pPr>
    </w:p>
    <w:p>
      <w:r>
        <w:rPr>
          <w:rFonts w:ascii="Calibri" w:hAnsi="Calibri"/>
          <w:b/>
          <w:i w:val="0"/>
          <w:color w:val="1F2937"/>
          <w:sz w:val="22"/>
        </w:rPr>
        <w:t>Eligibility confirmation:</w:t>
      </w:r>
      <w:r>
        <w:rPr>
          <w:rFonts w:ascii="Calibri" w:hAnsi="Calibri"/>
          <w:b w:val="0"/>
          <w:i w:val="0"/>
          <w:color w:val="1F2937"/>
          <w:sz w:val="22"/>
        </w:rPr>
        <w:t xml:space="preserve"> This is one publicly traded U.S. company with financial statements, filing notes, and enough operating evidence for an individual semester project.</w:t>
      </w:r>
    </w:p>
    <w:p>
      <w:r>
        <w:rPr>
          <w:rFonts w:ascii="Calibri" w:hAnsi="Calibri"/>
          <w:b w:val="0"/>
          <w:i w:val="0"/>
          <w:color w:val="1F2937"/>
          <w:sz w:val="22"/>
        </w:rPr>
        <w:t>Student initials: [Type here.]</w:t>
      </w:r>
    </w:p>
    <w:p>
      <w:r>
        <w:rPr>
          <w:rFonts w:ascii="Calibri" w:hAnsi="Calibri"/>
          <w:b/>
          <w:i w:val="0"/>
          <w:color w:val="1F2937"/>
          <w:sz w:val="22"/>
        </w:rPr>
        <w:t>Company-fit rationale — 100 to 150 words:</w:t>
      </w:r>
      <w:r>
        <w:rPr>
          <w:rFonts w:ascii="Calibri" w:hAnsi="Calibri"/>
          <w:b w:val="0"/>
          <w:i w:val="0"/>
          <w:color w:val="1F2937"/>
          <w:sz w:val="22"/>
        </w:rPr>
        <w:t xml:space="preserve"> Explain why the company has sufficient SEC, FactSet, segment/operating, peer, and decision evidence. Identify any known data limitation.</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pPr>
        <w:pStyle w:val="Heading1"/>
      </w:pPr>
      <w:r>
        <w:rPr>
          <w:rFonts w:ascii="Calibri" w:hAnsi="Calibri"/>
          <w:b/>
          <w:i w:val="0"/>
          <w:color w:val="2E74B5"/>
          <w:sz w:val="32"/>
        </w:rPr>
        <w:t>B. Primary CFO decision</w:t>
      </w:r>
    </w:p>
    <w:p>
      <w:r>
        <w:rPr>
          <w:rFonts w:ascii="Calibri" w:hAnsi="Calibri"/>
          <w:b/>
          <w:i w:val="0"/>
          <w:color w:val="1F2937"/>
          <w:sz w:val="22"/>
        </w:rPr>
        <w:t>Decision area:</w:t>
      </w:r>
      <w:r>
        <w:rPr>
          <w:rFonts w:ascii="Calibri" w:hAnsi="Calibri"/>
          <w:b w:val="0"/>
          <w:i w:val="0"/>
          <w:color w:val="1F2937"/>
          <w:sz w:val="22"/>
        </w:rPr>
        <w:t xml:space="preserve"> [Choose one: capital allocation; capital structure; growth investment; portfolio strategy; working capital; payout policy; risk management; operating performance; corporate development; market-implied expectations; other with instructor approval.]</w:t>
      </w:r>
    </w:p>
    <w:p>
      <w:r>
        <w:rPr>
          <w:rFonts w:ascii="Calibri" w:hAnsi="Calibri"/>
          <w:b/>
          <w:i w:val="0"/>
          <w:color w:val="1F2937"/>
          <w:sz w:val="22"/>
        </w:rPr>
        <w:t>Proposed primary decision — one actionable question:</w:t>
      </w:r>
    </w:p>
    <w:p>
      <w:pPr>
        <w:pStyle w:val="Quote"/>
        <w:shd w:fill="E8EEF5"/>
        <w:pBdr>
          <w:left w:val="single" w:sz="18" w:space="8" w:color="2E74B5"/>
        </w:pBdr>
      </w:pPr>
      <w:r>
        <w:rPr>
          <w:rFonts w:ascii="Calibri" w:hAnsi="Calibri"/>
          <w:b w:val="0"/>
          <w:i/>
          <w:color w:val="17365D"/>
          <w:sz w:val="23"/>
        </w:rPr>
        <w:t>Should [company] [specific action] rather than [credible alternative] over [time horizon or decision boundary], given [material issue]?</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the company-specific question here.]</w:t>
      </w:r>
    </w:p>
    <w:p>
      <w:r>
        <w:rPr>
          <w:rFonts w:ascii="Calibri" w:hAnsi="Calibri"/>
          <w:b/>
          <w:i w:val="0"/>
          <w:color w:val="1F2937"/>
          <w:sz w:val="22"/>
        </w:rPr>
        <w:t>Why this belongs to the CFO and Board — 50 to 100 words:</w:t>
      </w:r>
      <w:r>
        <w:rPr>
          <w:rFonts w:ascii="Calibri" w:hAnsi="Calibri"/>
          <w:b w:val="0"/>
          <w:i w:val="0"/>
          <w:color w:val="1F2937"/>
          <w:sz w:val="22"/>
        </w:rPr>
        <w:t xml:space="preserve"> Identify the authority, resources, financing, risk, or governance involved.</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pPr>
        <w:pStyle w:val="Heading2"/>
      </w:pPr>
      <w:r>
        <w:rPr>
          <w:rFonts w:ascii="Calibri" w:hAnsi="Calibri"/>
          <w:b/>
          <w:i w:val="0"/>
          <w:color w:val="2E74B5"/>
          <w:sz w:val="26"/>
        </w:rPr>
        <w:t>Two or three supporting actions</w:t>
      </w:r>
    </w:p>
    <w:p>
      <w:r>
        <w:rPr>
          <w:rFonts w:ascii="Calibri" w:hAnsi="Calibri"/>
          <w:b w:val="0"/>
          <w:i w:val="0"/>
          <w:color w:val="1F2937"/>
          <w:sz w:val="22"/>
        </w:rPr>
        <w:t>Supporting actions should implement the primary decision; they should not become unrelated recommendations.</w:t>
      </w:r>
    </w:p>
    <w:tbl>
      <w:tblPr>
        <w:tblStyle w:val="TableGrid"/>
        <w:tblW w:type="dxa" w:w="9360"/>
        <w:jc w:val="left"/>
        <w:tblLayout w:type="fixed"/>
        <w:tblLook w:firstColumn="1" w:firstRow="1" w:lastColumn="0" w:lastRow="0" w:noHBand="0" w:noVBand="1" w:val="04A0"/>
        <w:tblInd w:type="dxa" w:w="120"/>
      </w:tblPr>
      <w:tblGrid>
        <w:gridCol w:w="936"/>
        <w:gridCol w:w="2952"/>
        <w:gridCol w:w="2088"/>
        <w:gridCol w:w="3384"/>
      </w:tblGrid>
      <w:tr>
        <w:trPr>
          <w:cantSplit w:val="true"/>
          <w:tblHeader w:val="true"/>
        </w:trPr>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Supporting action</w:t>
            </w:r>
          </w:p>
        </w:tc>
        <w:tc>
          <w:tcPr>
            <w:tcW w:type="dxa" w:w="2088"/>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Likely owner/function</w:t>
            </w:r>
          </w:p>
        </w:tc>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Intended financial or operating result</w:t>
            </w:r>
          </w:p>
        </w:tc>
      </w:tr>
      <w:tr>
        <w:trPr>
          <w:cantSplit w:val="true"/>
        </w:trPr>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1</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08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2</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088"/>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9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3, if needed</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 or mark N/A.]</w:t>
            </w:r>
          </w:p>
        </w:tc>
        <w:tc>
          <w:tcPr>
            <w:tcW w:type="dxa" w:w="208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 or mark N/A.]</w:t>
            </w:r>
          </w:p>
        </w:tc>
        <w:tc>
          <w:tcPr>
            <w:tcW w:type="dxa" w:w="338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 or mark N/A.]</w:t>
            </w:r>
          </w:p>
        </w:tc>
      </w:tr>
    </w:tbl>
    <w:p>
      <w:pPr>
        <w:spacing w:after="40"/>
      </w:pPr>
    </w:p>
    <w:p>
      <w:pPr>
        <w:pStyle w:val="Heading2"/>
      </w:pPr>
      <w:r>
        <w:rPr>
          <w:rFonts w:ascii="Calibri" w:hAnsi="Calibri"/>
          <w:b/>
          <w:i w:val="0"/>
          <w:color w:val="2E74B5"/>
          <w:sz w:val="26"/>
        </w:rPr>
        <w:t>Decision alternatives</w:t>
      </w:r>
    </w:p>
    <w:p>
      <w:r>
        <w:rPr>
          <w:rFonts w:ascii="Calibri" w:hAnsi="Calibri"/>
          <w:b w:val="0"/>
          <w:i w:val="0"/>
          <w:color w:val="1F2937"/>
          <w:sz w:val="22"/>
        </w:rPr>
        <w:t>Include at least two credible alternatives. The status quo will usually be one of them. Do not write a weaker option only to make the preferred choice look better.</w:t>
      </w:r>
    </w:p>
    <w:tbl>
      <w:tblPr>
        <w:tblStyle w:val="TableGrid"/>
        <w:tblW w:type="dxa" w:w="9360"/>
        <w:jc w:val="left"/>
        <w:tblLayout w:type="fixed"/>
        <w:tblLook w:firstColumn="1" w:firstRow="1" w:lastColumn="0" w:lastRow="0" w:noHBand="0" w:noVBand="1" w:val="04A0"/>
        <w:tblInd w:type="dxa" w:w="120"/>
      </w:tblPr>
      <w:tblGrid>
        <w:gridCol w:w="1440"/>
        <w:gridCol w:w="2520"/>
        <w:gridCol w:w="2448"/>
        <w:gridCol w:w="2952"/>
      </w:tblGrid>
      <w:tr>
        <w:trPr>
          <w:cantSplit w:val="true"/>
          <w:tblHeader w:val="true"/>
        </w:trPr>
        <w:tc>
          <w:tcPr>
            <w:tcW w:type="dxa" w:w="144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Alternative</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What it would involve</w:t>
            </w:r>
          </w:p>
        </w:tc>
        <w:tc>
          <w:tcPr>
            <w:tcW w:type="dxa" w:w="2448"/>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Why it is credible</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Quantitative test or decision criterion</w:t>
            </w:r>
          </w:p>
        </w:tc>
      </w:tr>
      <w:tr>
        <w:trPr>
          <w:cantSplit w:val="true"/>
        </w:trPr>
        <w:tc>
          <w:tcPr>
            <w:tcW w:type="dxa" w:w="14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Alternative 1</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44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144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Alternative 2</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448"/>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14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Alternative 3, optional</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44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95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bl>
    <w:p>
      <w:pPr>
        <w:spacing w:after="40"/>
      </w:pPr>
    </w:p>
    <w:p>
      <w:pPr>
        <w:pStyle w:val="Heading1"/>
      </w:pPr>
      <w:r>
        <w:rPr>
          <w:rFonts w:ascii="Calibri" w:hAnsi="Calibri"/>
          <w:b/>
          <w:i w:val="0"/>
          <w:color w:val="2E74B5"/>
          <w:sz w:val="32"/>
        </w:rPr>
        <w:t>C. Materiality</w:t>
      </w:r>
    </w:p>
    <w:p>
      <w:r>
        <w:rPr>
          <w:rFonts w:ascii="Calibri" w:hAnsi="Calibri"/>
          <w:b/>
          <w:i w:val="0"/>
          <w:color w:val="1F2937"/>
          <w:sz w:val="22"/>
        </w:rPr>
        <w:t>Primary impact channels:</w:t>
      </w:r>
      <w:r>
        <w:rPr>
          <w:rFonts w:ascii="Calibri" w:hAnsi="Calibri"/>
          <w:b w:val="0"/>
          <w:i w:val="0"/>
          <w:color w:val="1F2937"/>
          <w:sz w:val="22"/>
        </w:rPr>
        <w:t xml:space="preserve"> Mark every channel the decision could materially affect.</w:t>
      </w:r>
    </w:p>
    <w:p>
      <w:r>
        <w:rPr>
          <w:rFonts w:ascii="Calibri" w:hAnsi="Calibri"/>
          <w:b w:val="0"/>
          <w:i w:val="0"/>
          <w:color w:val="1F2937"/>
          <w:sz w:val="22"/>
        </w:rPr>
        <w:t>☐ Revenue or growth  ☐ Operating margin or cost  ☐ Cash flow or liquidity  ☐ Assets or invested capital</w:t>
      </w:r>
    </w:p>
    <w:p>
      <w:r>
        <w:rPr>
          <w:rFonts w:ascii="Calibri" w:hAnsi="Calibri"/>
          <w:b w:val="0"/>
          <w:i w:val="0"/>
          <w:color w:val="1F2937"/>
          <w:sz w:val="22"/>
        </w:rPr>
        <w:t>☐ Debt, coverage, or financing  ☐ Payout or dilution  ☐ Risk exposure  ☐ Enterprise or equity value  ☐ Other: [Type here.]</w:t>
      </w:r>
    </w:p>
    <w:p>
      <w:r>
        <w:rPr>
          <w:rFonts w:ascii="Calibri" w:hAnsi="Calibri"/>
          <w:b/>
          <w:i w:val="0"/>
          <w:color w:val="1F2937"/>
          <w:sz w:val="22"/>
        </w:rPr>
        <w:t>Materiality explanation — 100 to 150 words:</w:t>
      </w:r>
      <w:r>
        <w:rPr>
          <w:rFonts w:ascii="Calibri" w:hAnsi="Calibri"/>
          <w:b w:val="0"/>
          <w:i w:val="0"/>
          <w:color w:val="1F2937"/>
          <w:sz w:val="22"/>
        </w:rPr>
        <w:t xml:space="preserve"> Identify the financial scale or operating consequence. Use a preliminary company metric, trend, ratio, comparison, or disclosed risk where available. If the magnitude is not yet quantified, state exactly what you will calculate.</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r>
        <w:rPr>
          <w:rFonts w:ascii="Calibri" w:hAnsi="Calibri"/>
          <w:b/>
          <w:i w:val="0"/>
          <w:color w:val="1F2937"/>
          <w:sz w:val="22"/>
        </w:rPr>
        <w:t>Decision boundary:</w:t>
      </w:r>
      <w:r>
        <w:rPr>
          <w:rFonts w:ascii="Calibri" w:hAnsi="Calibri"/>
          <w:b w:val="0"/>
          <w:i w:val="0"/>
          <w:color w:val="1F2937"/>
          <w:sz w:val="22"/>
        </w:rPr>
        <w:t xml:space="preserve"> What time horizon, business unit, geography, exposure, funding amount, or other boundary will keep the work manageable for one student?</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pPr>
        <w:pStyle w:val="Heading1"/>
      </w:pPr>
      <w:r>
        <w:rPr>
          <w:rFonts w:ascii="Calibri" w:hAnsi="Calibri"/>
          <w:b/>
          <w:i w:val="0"/>
          <w:color w:val="2E74B5"/>
          <w:sz w:val="32"/>
        </w:rPr>
        <w:t>D. Preliminary SEC and FactSet evidence register</w:t>
      </w:r>
    </w:p>
    <w:p>
      <w:r>
        <w:rPr>
          <w:rFonts w:ascii="Calibri" w:hAnsi="Calibri"/>
          <w:b w:val="0"/>
          <w:i w:val="0"/>
          <w:color w:val="1F2937"/>
          <w:sz w:val="22"/>
        </w:rPr>
        <w:t>Record at least one SEC filing, one FactSet item, and two additional credible leads. Do not paste raw FactSet data into an AI tool.</w:t>
      </w:r>
    </w:p>
    <w:tbl>
      <w:tblPr>
        <w:tblStyle w:val="TableGrid"/>
        <w:tblW w:type="dxa" w:w="9360"/>
        <w:jc w:val="left"/>
        <w:tblLayout w:type="fixed"/>
        <w:tblLook w:firstColumn="1" w:firstRow="1" w:lastColumn="0" w:lastRow="0" w:noHBand="0" w:noVBand="1" w:val="04A0"/>
        <w:tblInd w:type="dxa" w:w="120"/>
      </w:tblPr>
      <w:tblGrid>
        <w:gridCol w:w="1368"/>
        <w:gridCol w:w="2592"/>
        <w:gridCol w:w="2520"/>
        <w:gridCol w:w="2880"/>
      </w:tblGrid>
      <w:tr>
        <w:trPr>
          <w:cantSplit w:val="true"/>
          <w:tblHeader w:val="true"/>
        </w:trPr>
        <w:tc>
          <w:tcPr>
            <w:tcW w:type="dxa" w:w="1368"/>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Source type</w:t>
            </w:r>
          </w:p>
        </w:tc>
        <w:tc>
          <w:tcPr>
            <w:tcW w:type="dxa" w:w="2592"/>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Precise source and date</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Preliminary fact, metric, or research lead</w:t>
            </w:r>
          </w:p>
        </w:tc>
        <w:tc>
          <w:tcPr>
            <w:tcW w:type="dxa" w:w="288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How it informs the decision; limitation to resolve</w:t>
            </w:r>
          </w:p>
        </w:tc>
      </w:tr>
      <w:tr>
        <w:trPr>
          <w:cantSplit w:val="true"/>
        </w:trPr>
        <w:tc>
          <w:tcPr>
            <w:tcW w:type="dxa" w:w="136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SEC filing</w:t>
            </w:r>
          </w:p>
        </w:tc>
        <w:tc>
          <w:tcPr>
            <w:tcW w:type="dxa" w:w="259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[Form, filing date, fiscal period, item/page/table.]</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88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1368"/>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FactSet</w:t>
            </w:r>
          </w:p>
        </w:tc>
        <w:tc>
          <w:tcPr>
            <w:tcW w:type="dxa" w:w="259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[Report/screen/metric, data-through or retrieval date, units/period.]</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88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136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Credible source 3</w:t>
            </w:r>
          </w:p>
        </w:tc>
        <w:tc>
          <w:tcPr>
            <w:tcW w:type="dxa" w:w="259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[Organization/document, date, stable link or location.]</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88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1368"/>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Credible source 4</w:t>
            </w:r>
          </w:p>
        </w:tc>
        <w:tc>
          <w:tcPr>
            <w:tcW w:type="dxa" w:w="259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[Organization/document, date, stable link or location.]</w:t>
            </w:r>
          </w:p>
        </w:tc>
        <w:tc>
          <w:tcPr>
            <w:tcW w:type="dxa" w:w="252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288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bl>
    <w:p>
      <w:pPr>
        <w:spacing w:after="40"/>
      </w:pPr>
    </w:p>
    <w:p>
      <w:r>
        <w:rPr>
          <w:rFonts w:ascii="Calibri" w:hAnsi="Calibri"/>
          <w:b/>
          <w:i w:val="0"/>
          <w:color w:val="1F2937"/>
          <w:sz w:val="22"/>
        </w:rPr>
        <w:t>Evidence-access risk:</w:t>
      </w:r>
      <w:r>
        <w:rPr>
          <w:rFonts w:ascii="Calibri" w:hAnsi="Calibri"/>
          <w:b w:val="0"/>
          <w:i w:val="0"/>
          <w:color w:val="1F2937"/>
          <w:sz w:val="22"/>
        </w:rPr>
        <w:t xml:space="preserve"> Identify any missing segment data, inconsistent definitions, short history, unavailable peer measure, or other limitation that could affect approval.</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pPr>
        <w:pStyle w:val="Heading1"/>
      </w:pPr>
      <w:r>
        <w:rPr>
          <w:rFonts w:ascii="Calibri" w:hAnsi="Calibri"/>
          <w:b/>
          <w:i w:val="0"/>
          <w:color w:val="2E74B5"/>
          <w:sz w:val="32"/>
        </w:rPr>
        <w:t>E. BUS311 concepts and expected quantitative analysis</w:t>
      </w:r>
    </w:p>
    <w:p>
      <w:r>
        <w:rPr>
          <w:rFonts w:ascii="Calibri" w:hAnsi="Calibri"/>
          <w:b w:val="0"/>
          <w:i w:val="0"/>
          <w:color w:val="1F2937"/>
          <w:sz w:val="22"/>
        </w:rPr>
        <w:t>LO2 and LO3 are required foundations for this milestone. Identify at least one additional BUS311 concept if it is relevant to the proposed decision.</w:t>
      </w:r>
    </w:p>
    <w:tbl>
      <w:tblPr>
        <w:tblStyle w:val="TableGrid"/>
        <w:tblW w:type="dxa" w:w="9360"/>
        <w:jc w:val="left"/>
        <w:tblLayout w:type="fixed"/>
        <w:tblLook w:firstColumn="1" w:firstRow="1" w:lastColumn="0" w:lastRow="0" w:noHBand="0" w:noVBand="1" w:val="04A0"/>
        <w:tblInd w:type="dxa" w:w="120"/>
      </w:tblPr>
      <w:tblGrid>
        <w:gridCol w:w="2232"/>
        <w:gridCol w:w="3240"/>
        <w:gridCol w:w="3888"/>
      </w:tblGrid>
      <w:tr>
        <w:trPr>
          <w:cantSplit w:val="true"/>
          <w:tblHeader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Required connection</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Specific line items, ratios, methods, periods, or peers expected</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How the analysis could distinguish among alternatives</w:t>
            </w:r>
          </w:p>
        </w:tc>
      </w:tr>
      <w:tr>
        <w:trPr>
          <w:cantSplit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i w:val="0"/>
                <w:color w:val="1F2937"/>
                <w:sz w:val="18"/>
              </w:rPr>
              <w:t>LO2 — Financial statements:</w:t>
            </w:r>
            <w:r>
              <w:rPr>
                <w:rFonts w:ascii="Calibri" w:hAnsi="Calibri"/>
                <w:b w:val="0"/>
                <w:i w:val="0"/>
                <w:color w:val="1F2937"/>
                <w:sz w:val="18"/>
              </w:rPr>
              <w:t xml:space="preserve"> income statement, balance sheet, cash-flow statement, and relevant notes</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[Name the statements, line items, disclosures, and 3–5-year periods you expect to use.]</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i w:val="0"/>
                <w:color w:val="1F2937"/>
                <w:sz w:val="18"/>
              </w:rPr>
              <w:t>LO3 — Ratio analysis:</w:t>
            </w:r>
            <w:r>
              <w:rPr>
                <w:rFonts w:ascii="Calibri" w:hAnsi="Calibri"/>
                <w:b w:val="0"/>
                <w:i w:val="0"/>
                <w:color w:val="1F2937"/>
                <w:sz w:val="18"/>
              </w:rPr>
              <w:t xml:space="preserve"> trends and appropriate peer comparisons using balance-sheet and income-statement evidence</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[Name the ratios, trend periods, peer group, and comparison logic.]</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Decision-specific quantitative work</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[Examples: cash release, NPV/IRR, ROIC, coverage, dilution, sensitivity, scenario, transaction economics, or market-implied expectations.]</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bl>
    <w:p>
      <w:pPr>
        <w:spacing w:after="40"/>
      </w:pPr>
    </w:p>
    <w:p>
      <w:r>
        <w:rPr>
          <w:rFonts w:ascii="Calibri" w:hAnsi="Calibri"/>
          <w:b/>
          <w:i w:val="0"/>
          <w:color w:val="1F2937"/>
          <w:sz w:val="22"/>
        </w:rPr>
        <w:t>Additional BUS311 concepts expected:</w:t>
      </w:r>
      <w:r>
        <w:rPr>
          <w:rFonts w:ascii="Calibri" w:hAnsi="Calibri"/>
          <w:b w:val="0"/>
          <w:i w:val="0"/>
          <w:color w:val="1F2937"/>
          <w:sz w:val="22"/>
        </w:rPr>
        <w:t xml:space="preserve"> Mark and explain those that fit.</w:t>
      </w:r>
    </w:p>
    <w:p>
      <w:r>
        <w:rPr>
          <w:rFonts w:ascii="Calibri" w:hAnsi="Calibri"/>
          <w:b w:val="0"/>
          <w:i w:val="0"/>
          <w:color w:val="1F2937"/>
          <w:sz w:val="22"/>
        </w:rPr>
        <w:t>☐ Cash flow and working capital  ☐ Capital budgeting  ☐ Time value of money  ☐ Risk and return</w:t>
      </w:r>
    </w:p>
    <w:p>
      <w:r>
        <w:rPr>
          <w:rFonts w:ascii="Calibri" w:hAnsi="Calibri"/>
          <w:b w:val="0"/>
          <w:i w:val="0"/>
          <w:color w:val="1F2937"/>
          <w:sz w:val="22"/>
        </w:rPr>
        <w:t>☐ Cost of capital/WACC  ☐ Capital structure  ☐ Dividend/repurchase policy  ☐ Valuation/scenarios  ☐ Other: [Type here.]</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[Explain the concepts selected and why they are necessary.]</w:t>
      </w:r>
    </w:p>
    <w:p>
      <w:r>
        <w:rPr>
          <w:rFonts w:ascii="Calibri" w:hAnsi="Calibri"/>
          <w:b/>
          <w:i w:val="0"/>
          <w:color w:val="1F2937"/>
          <w:sz w:val="22"/>
        </w:rPr>
        <w:t>Expected decision output:</w:t>
      </w:r>
      <w:r>
        <w:rPr>
          <w:rFonts w:ascii="Calibri" w:hAnsi="Calibri"/>
          <w:b w:val="0"/>
          <w:i w:val="0"/>
          <w:color w:val="1F2937"/>
          <w:sz w:val="22"/>
        </w:rPr>
        <w:t xml:space="preserve"> What quantitative comparison, threshold, range, or trigger should the eventual analysis produce for the CFO?</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pPr>
        <w:pStyle w:val="Heading1"/>
      </w:pPr>
      <w:r>
        <w:rPr>
          <w:rFonts w:ascii="Calibri" w:hAnsi="Calibri"/>
          <w:b/>
          <w:i w:val="0"/>
          <w:color w:val="2E74B5"/>
          <w:sz w:val="32"/>
        </w:rPr>
        <w:t>F. Question-generation record</w:t>
      </w:r>
    </w:p>
    <w:p>
      <w:r>
        <w:rPr>
          <w:rFonts w:ascii="Calibri" w:hAnsi="Calibri"/>
          <w:b w:val="0"/>
          <w:i w:val="0"/>
          <w:color w:val="1F2937"/>
          <w:sz w:val="22"/>
        </w:rPr>
        <w:t>Choose one path. Neither path requires paid AI features.</w:t>
      </w:r>
    </w:p>
    <w:p>
      <w:r>
        <w:rPr>
          <w:rFonts w:ascii="Calibri" w:hAnsi="Calibri"/>
          <w:b w:val="0"/>
          <w:i w:val="0"/>
          <w:color w:val="1F2937"/>
          <w:sz w:val="22"/>
        </w:rPr>
        <w:t xml:space="preserve">☐ </w:t>
      </w:r>
      <w:r>
        <w:rPr>
          <w:rFonts w:ascii="Calibri" w:hAnsi="Calibri"/>
          <w:b/>
          <w:i w:val="0"/>
          <w:color w:val="1F2937"/>
          <w:sz w:val="22"/>
        </w:rPr>
        <w:t>Free-AI path:</w:t>
      </w:r>
      <w:r>
        <w:rPr>
          <w:rFonts w:ascii="Calibri" w:hAnsi="Calibri"/>
          <w:b w:val="0"/>
          <w:i w:val="0"/>
          <w:color w:val="1F2937"/>
          <w:sz w:val="22"/>
        </w:rPr>
        <w:t xml:space="preserve"> I used a free text-based AI tool only to generate possible questions or research directions from a sanitized, student-written summary.</w:t>
      </w:r>
    </w:p>
    <w:p>
      <w:r>
        <w:rPr>
          <w:rFonts w:ascii="Calibri" w:hAnsi="Calibri"/>
          <w:b w:val="0"/>
          <w:i w:val="0"/>
          <w:color w:val="1F2937"/>
          <w:sz w:val="22"/>
        </w:rPr>
        <w:t>Tool and version, if shown: [Type here.]</w:t>
      </w:r>
    </w:p>
    <w:p>
      <w:r>
        <w:rPr>
          <w:rFonts w:ascii="Calibri" w:hAnsi="Calibri"/>
          <w:b w:val="0"/>
          <w:i w:val="0"/>
          <w:color w:val="1F2937"/>
          <w:sz w:val="22"/>
        </w:rPr>
        <w:t xml:space="preserve">☐ </w:t>
      </w:r>
      <w:r>
        <w:rPr>
          <w:rFonts w:ascii="Calibri" w:hAnsi="Calibri"/>
          <w:b/>
          <w:i w:val="0"/>
          <w:color w:val="1F2937"/>
          <w:sz w:val="22"/>
        </w:rPr>
        <w:t>Non-AI path:</w:t>
      </w:r>
      <w:r>
        <w:rPr>
          <w:rFonts w:ascii="Calibri" w:hAnsi="Calibri"/>
          <w:b w:val="0"/>
          <w:i w:val="0"/>
          <w:color w:val="1F2937"/>
          <w:sz w:val="22"/>
        </w:rPr>
        <w:t xml:space="preserve"> I used the decision menu, SEC filing, FactSet, and instructor-provided prompts to generate possible questions myself.</w:t>
      </w:r>
    </w:p>
    <w:p>
      <w:r>
        <w:rPr>
          <w:rFonts w:ascii="Calibri" w:hAnsi="Calibri"/>
          <w:b/>
          <w:i w:val="0"/>
          <w:color w:val="1F2937"/>
          <w:sz w:val="22"/>
        </w:rPr>
        <w:t>Three possible CFO questions considered:</w:t>
      </w:r>
    </w:p>
    <w:tbl>
      <w:tblPr>
        <w:tblStyle w:val="TableGrid"/>
        <w:tblW w:type="dxa" w:w="9360"/>
        <w:jc w:val="left"/>
        <w:tblLayout w:type="fixed"/>
        <w:tblLook w:firstColumn="1" w:firstRow="1" w:lastColumn="0" w:lastRow="0" w:noHBand="0" w:noVBand="1" w:val="04A0"/>
        <w:tblInd w:type="dxa" w:w="120"/>
      </w:tblPr>
      <w:tblGrid>
        <w:gridCol w:w="2232"/>
        <w:gridCol w:w="3240"/>
        <w:gridCol w:w="3888"/>
      </w:tblGrid>
      <w:tr>
        <w:trPr>
          <w:cantSplit w:val="true"/>
          <w:tblHeader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Candidate</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Possible decision question</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Retain, revise, or reject? Why?</w:t>
            </w:r>
          </w:p>
        </w:tc>
      </w:tr>
      <w:tr>
        <w:trPr>
          <w:cantSplit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1</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2</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r>
        <w:trPr>
          <w:cantSplit w:val="true"/>
        </w:trPr>
        <w:tc>
          <w:tcPr>
            <w:tcW w:type="dxa" w:w="2232"/>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3</w:t>
            </w:r>
          </w:p>
        </w:tc>
        <w:tc>
          <w:tcPr>
            <w:tcW w:type="dxa" w:w="3240"/>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c>
          <w:tcPr>
            <w:tcW w:type="dxa" w:w="3888"/>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 here.]</w:t>
            </w:r>
          </w:p>
        </w:tc>
      </w:tr>
    </w:tbl>
    <w:p>
      <w:pPr>
        <w:spacing w:after="40"/>
      </w:pPr>
    </w:p>
    <w:p>
      <w:r>
        <w:rPr>
          <w:rFonts w:ascii="Calibri" w:hAnsi="Calibri"/>
          <w:b/>
          <w:i w:val="0"/>
          <w:color w:val="1F2937"/>
          <w:sz w:val="22"/>
        </w:rPr>
        <w:t>Why I selected the primary decision in Section B — 100 to 150 words:</w:t>
      </w:r>
      <w:r>
        <w:rPr>
          <w:rFonts w:ascii="Calibri" w:hAnsi="Calibri"/>
          <w:b w:val="0"/>
          <w:i w:val="0"/>
          <w:color w:val="1F2937"/>
          <w:sz w:val="22"/>
        </w:rPr>
        <w:t xml:space="preserve"> Compare its materiality, evidence availability, BUS311 analysis, and CFO/Board relevance with the other candidates.</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w:t>
      </w:r>
    </w:p>
    <w:p>
      <w:r>
        <w:rPr>
          <w:rFonts w:ascii="Calibri" w:hAnsi="Calibri"/>
          <w:b/>
          <w:i w:val="0"/>
          <w:color w:val="1F2937"/>
          <w:sz w:val="22"/>
        </w:rPr>
        <w:t>Verification and privacy check:</w:t>
      </w:r>
      <w:r>
        <w:rPr>
          <w:rFonts w:ascii="Calibri" w:hAnsi="Calibri"/>
          <w:b w:val="0"/>
          <w:i w:val="0"/>
          <w:color w:val="1F2937"/>
          <w:sz w:val="22"/>
        </w:rPr>
        <w:t xml:space="preserve"> If AI was used, identify what useful lead was checked independently and which SEC, FactSet, course, or other credible source was used. Confirm that you did not upload raw FactSet material, a workbook, personal information, instructor-only material, or nonpublic company information.</w:t>
      </w:r>
    </w:p>
    <w:p>
      <w:pPr>
        <w:shd w:fill="F4F7FB"/>
        <w:pBdr>
          <w:left w:val="single" w:sz="18" w:space="8" w:color="2E74B5"/>
        </w:pBdr>
        <w:spacing w:before="60" w:after="360"/>
        <w:ind w:left="216" w:right="115"/>
      </w:pPr>
      <w:r>
        <w:rPr>
          <w:rFonts w:ascii="Calibri" w:hAnsi="Calibri"/>
          <w:b/>
          <w:i w:val="0"/>
          <w:color w:val="1F2937"/>
          <w:sz w:val="22"/>
        </w:rPr>
        <w:t>Student response:</w:t>
      </w:r>
      <w:r>
        <w:rPr>
          <w:rFonts w:ascii="Calibri" w:hAnsi="Calibri"/>
          <w:b w:val="0"/>
          <w:i w:val="0"/>
          <w:color w:val="1F2937"/>
          <w:sz w:val="22"/>
        </w:rPr>
        <w:t xml:space="preserve"> [Type here. If no AI was used, write “Non-AI path; not applicable.”]</w:t>
      </w:r>
    </w:p>
    <w:p>
      <w:pPr>
        <w:pStyle w:val="Heading1"/>
      </w:pPr>
      <w:r>
        <w:rPr>
          <w:rFonts w:ascii="Calibri" w:hAnsi="Calibri"/>
          <w:b/>
          <w:i w:val="0"/>
          <w:color w:val="2E74B5"/>
          <w:sz w:val="32"/>
        </w:rPr>
        <w:t>G. Student submission check</w:t>
      </w:r>
    </w:p>
    <w:p>
      <w:r>
        <w:rPr>
          <w:rFonts w:ascii="Calibri" w:hAnsi="Calibri"/>
          <w:b w:val="0"/>
          <w:i w:val="0"/>
          <w:color w:val="1F2937"/>
          <w:sz w:val="22"/>
        </w:rPr>
        <w:t>Initial each statement.</w:t>
      </w:r>
    </w:p>
    <w:tbl>
      <w:tblPr>
        <w:tblStyle w:val="TableGrid"/>
        <w:tblW w:type="dxa" w:w="9360"/>
        <w:jc w:val="left"/>
        <w:tblLayout w:type="fixed"/>
        <w:tblLook w:firstColumn="1" w:firstRow="1" w:lastColumn="0" w:lastRow="0" w:noHBand="0" w:noVBand="1" w:val="04A0"/>
        <w:tblInd w:type="dxa" w:w="120"/>
      </w:tblPr>
      <w:tblGrid>
        <w:gridCol w:w="2736"/>
        <w:gridCol w:w="6624"/>
      </w:tblGrid>
      <w:tr>
        <w:trPr>
          <w:cantSplit w:val="true"/>
          <w:tblHeader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Initials</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2F4F7"/>
            <w:tcMar>
              <w:top w:w="80" w:type="dxa"/>
              <w:bottom w:w="80" w:type="dxa"/>
              <w:start w:w="120" w:type="dxa"/>
              <w:end w:w="120" w:type="dxa"/>
            </w:tcMar>
          </w:tcPr>
          <w:p>
            <w:pPr>
              <w:spacing w:before="0" w:after="40" w:line="252" w:lineRule="auto"/>
              <w:jc w:val="left"/>
            </w:pPr>
            <w:r>
              <w:rPr>
                <w:rFonts w:ascii="Calibri" w:hAnsi="Calibri"/>
                <w:b/>
                <w:i w:val="0"/>
                <w:color w:val="17365D"/>
                <w:sz w:val="18"/>
              </w:rPr>
              <w:t>Confirmation</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The company is a publicly traded U.S. company and the work will be individual.</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The proposal contains one CFO/Board decision, two or three supporting actions, and at least two genuine alternatives.</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Market valuation is supporting evidence; the primary decision is not Buy/Hold/Sell.</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The SEC and FactSet entries are specific enough to locate again, and limitations are stated honestly.</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tcMar>
              <w:top w:w="80" w:type="dxa"/>
              <w:bottom w:w="80" w:type="dxa"/>
              <w:start w:w="120" w:type="dxa"/>
              <w:end w:w="120" w:type="dxa"/>
            </w:tcMar>
          </w:tcPr>
          <w:p>
            <w:pPr>
              <w:spacing w:before="0" w:after="40" w:line="252" w:lineRule="auto"/>
              <w:jc w:val="left"/>
            </w:pPr>
            <w:r>
              <w:rPr>
                <w:rFonts w:ascii="Calibri" w:hAnsi="Calibri"/>
                <w:b w:val="0"/>
                <w:i w:val="0"/>
                <w:color w:val="1F2937"/>
                <w:sz w:val="18"/>
              </w:rPr>
              <w:t>The LO2 financial-statement plan and LO3 ratio plan are my own and connect to the decision.</w:t>
            </w:r>
          </w:p>
        </w:tc>
      </w:tr>
      <w:tr>
        <w:trPr>
          <w:cantSplit w:val="true"/>
        </w:trPr>
        <w:tc>
          <w:tcPr>
            <w:tcW w:type="dxa" w:w="2736"/>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[Type.]</w:t>
            </w:r>
          </w:p>
        </w:tc>
        <w:tc>
          <w:tcPr>
            <w:tcW w:type="dxa" w:w="6624"/>
            <w:vAlign w:val="center"/>
            <w:tcBorders>
              <w:top w:val="single" w:sz="6" w:color="B8C2CC"/>
              <w:left w:val="single" w:sz="6" w:color="B8C2CC"/>
              <w:bottom w:val="single" w:sz="6" w:color="B8C2CC"/>
              <w:right w:val="single" w:sz="6" w:color="B8C2CC"/>
              <w:insideH w:val="single" w:sz="6" w:color="B8C2CC"/>
              <w:insideV w:val="single" w:sz="6" w:color="B8C2CC"/>
            </w:tcBorders>
            <w:shd w:fill="FAFBFC"/>
            <w:tcMar>
              <w:top w:w="80" w:type="dxa"/>
              <w:bottom w:w="80" w:type="dxa"/>
              <w:start w:w="120" w:type="dxa"/>
              <w:end w:w="120" w:type="dxa"/>
            </w:tcMar>
          </w:tcPr>
          <w:p>
            <w:pPr>
              <w:spacing w:before="0" w:after="40" w:line="252" w:lineRule="auto"/>
              <w:jc w:val="left"/>
            </w:pPr>
            <w:r>
              <w:rPr>
                <w:rFonts w:ascii="Calibri" w:hAnsi="Calibri"/>
                <w:b w:val="0"/>
                <w:i w:val="0"/>
                <w:color w:val="1F2937"/>
                <w:sz w:val="18"/>
              </w:rPr>
              <w:t>Any AI use only generated possibilities; I selected and justified the final question and remain responsible for every claim.</w:t>
            </w:r>
          </w:p>
        </w:tc>
      </w:tr>
    </w:tbl>
    <w:p>
      <w:pPr>
        <w:spacing w:after="40"/>
      </w:pPr>
    </w:p>
    <w:p>
      <w:r>
        <w:br w:type="page"/>
      </w:r>
    </w:p>
    <w:p>
      <w:pPr>
        <w:pStyle w:val="Heading1"/>
      </w:pPr>
      <w:r>
        <w:rPr>
          <w:rFonts w:ascii="Calibri" w:hAnsi="Calibri"/>
          <w:b/>
          <w:i w:val="0"/>
          <w:color w:val="2E74B5"/>
          <w:sz w:val="32"/>
        </w:rPr>
        <w:t>H. Instructor decision</w:t>
      </w:r>
    </w:p>
    <w:p>
      <w:r>
        <w:rPr>
          <w:rFonts w:ascii="Calibri" w:hAnsi="Calibri"/>
          <w:b w:val="0"/>
          <w:i w:val="0"/>
          <w:color w:val="1F2937"/>
          <w:sz w:val="22"/>
        </w:rPr>
        <w:t xml:space="preserve">☐ </w:t>
      </w:r>
      <w:r>
        <w:rPr>
          <w:rFonts w:ascii="Calibri" w:hAnsi="Calibri"/>
          <w:b/>
          <w:i w:val="0"/>
          <w:color w:val="1F2937"/>
          <w:sz w:val="22"/>
        </w:rPr>
        <w:t>Approve</w:t>
      </w:r>
      <w:r>
        <w:rPr>
          <w:rFonts w:ascii="Calibri" w:hAnsi="Calibri"/>
          <w:b w:val="0"/>
          <w:i w:val="0"/>
          <w:color w:val="1F2937"/>
          <w:sz w:val="22"/>
        </w:rPr>
        <w:t xml:space="preserve"> — Company and decision may proceed.</w:t>
      </w:r>
    </w:p>
    <w:p>
      <w:r>
        <w:rPr>
          <w:rFonts w:ascii="Calibri" w:hAnsi="Calibri"/>
          <w:b w:val="0"/>
          <w:i w:val="0"/>
          <w:color w:val="1F2937"/>
          <w:sz w:val="22"/>
        </w:rPr>
        <w:t xml:space="preserve">☐ </w:t>
      </w:r>
      <w:r>
        <w:rPr>
          <w:rFonts w:ascii="Calibri" w:hAnsi="Calibri"/>
          <w:b/>
          <w:i w:val="0"/>
          <w:color w:val="1F2937"/>
          <w:sz w:val="22"/>
        </w:rPr>
        <w:t>Approve with conditions</w:t>
      </w:r>
      <w:r>
        <w:rPr>
          <w:rFonts w:ascii="Calibri" w:hAnsi="Calibri"/>
          <w:b w:val="0"/>
          <w:i w:val="0"/>
          <w:color w:val="1F2937"/>
          <w:sz w:val="22"/>
        </w:rPr>
        <w:t xml:space="preserve"> — Proceed after completing the conditions below.</w:t>
      </w:r>
    </w:p>
    <w:p>
      <w:r>
        <w:rPr>
          <w:rFonts w:ascii="Calibri" w:hAnsi="Calibri"/>
          <w:b w:val="0"/>
          <w:i w:val="0"/>
          <w:color w:val="1F2937"/>
          <w:sz w:val="22"/>
        </w:rPr>
        <w:t xml:space="preserve">☐ </w:t>
      </w:r>
      <w:r>
        <w:rPr>
          <w:rFonts w:ascii="Calibri" w:hAnsi="Calibri"/>
          <w:b/>
          <w:i w:val="0"/>
          <w:color w:val="1F2937"/>
          <w:sz w:val="22"/>
        </w:rPr>
        <w:t>Revise and resubmit</w:t>
      </w:r>
      <w:r>
        <w:rPr>
          <w:rFonts w:ascii="Calibri" w:hAnsi="Calibri"/>
          <w:b w:val="0"/>
          <w:i w:val="0"/>
          <w:color w:val="1F2937"/>
          <w:sz w:val="22"/>
        </w:rPr>
        <w:t xml:space="preserve"> — Do not proceed with a final thesis until revision is approved.</w:t>
      </w:r>
    </w:p>
    <w:p>
      <w:r>
        <w:rPr>
          <w:rFonts w:ascii="Calibri" w:hAnsi="Calibri"/>
          <w:b w:val="0"/>
          <w:i w:val="0"/>
          <w:color w:val="1F2937"/>
          <w:sz w:val="22"/>
        </w:rPr>
        <w:t xml:space="preserve">☐ </w:t>
      </w:r>
      <w:r>
        <w:rPr>
          <w:rFonts w:ascii="Calibri" w:hAnsi="Calibri"/>
          <w:b/>
          <w:i w:val="0"/>
          <w:color w:val="1F2937"/>
          <w:sz w:val="22"/>
        </w:rPr>
        <w:t>Reject/reselect</w:t>
      </w:r>
      <w:r>
        <w:rPr>
          <w:rFonts w:ascii="Calibri" w:hAnsi="Calibri"/>
          <w:b w:val="0"/>
          <w:i w:val="0"/>
          <w:color w:val="1F2937"/>
          <w:sz w:val="22"/>
        </w:rPr>
        <w:t xml:space="preserve"> — Select a different company or a fundamentally different decision.</w:t>
      </w:r>
    </w:p>
    <w:p>
      <w:r>
        <w:rPr>
          <w:rFonts w:ascii="Calibri" w:hAnsi="Calibri"/>
          <w:b/>
          <w:i w:val="0"/>
          <w:color w:val="1F2937"/>
          <w:sz w:val="22"/>
        </w:rPr>
        <w:t>Conditions or required revisions:</w:t>
      </w:r>
      <w:r>
        <w:rPr>
          <w:rFonts w:ascii="Calibri" w:hAnsi="Calibri"/>
          <w:b w:val="0"/>
          <w:i w:val="0"/>
          <w:color w:val="1F2937"/>
          <w:sz w:val="22"/>
        </w:rPr>
        <w:t xml:space="preserve"> [Instructor entry.]</w:t>
      </w:r>
    </w:p>
    <w:p>
      <w:r>
        <w:rPr>
          <w:rFonts w:ascii="Calibri" w:hAnsi="Calibri"/>
          <w:b/>
          <w:i w:val="0"/>
          <w:color w:val="1F2937"/>
          <w:sz w:val="22"/>
        </w:rPr>
        <w:t>Duplication-policy note, if applicable:</w:t>
      </w:r>
      <w:r>
        <w:rPr>
          <w:rFonts w:ascii="Calibri" w:hAnsi="Calibri"/>
          <w:b w:val="0"/>
          <w:i w:val="0"/>
          <w:color w:val="1F2937"/>
          <w:sz w:val="22"/>
        </w:rPr>
        <w:t xml:space="preserve"> [Instructor entry.]</w:t>
      </w:r>
    </w:p>
    <w:p>
      <w:r>
        <w:rPr>
          <w:rFonts w:ascii="Calibri" w:hAnsi="Calibri"/>
          <w:b/>
          <w:i w:val="0"/>
          <w:color w:val="1F2937"/>
          <w:sz w:val="22"/>
        </w:rPr>
        <w:t>Resubmission instruction/date, if applicable:</w:t>
      </w:r>
      <w:r>
        <w:rPr>
          <w:rFonts w:ascii="Calibri" w:hAnsi="Calibri"/>
          <w:b w:val="0"/>
          <w:i w:val="0"/>
          <w:color w:val="1F2937"/>
          <w:sz w:val="22"/>
        </w:rPr>
        <w:t xml:space="preserve"> [Instructor entry.]</w:t>
      </w:r>
    </w:p>
    <w:p>
      <w:r>
        <w:rPr>
          <w:rFonts w:ascii="Calibri" w:hAnsi="Calibri"/>
          <w:b/>
          <w:i w:val="0"/>
          <w:color w:val="1F2937"/>
          <w:sz w:val="22"/>
        </w:rPr>
        <w:t>Instructor initials/date:</w:t>
      </w:r>
      <w:r>
        <w:rPr>
          <w:rFonts w:ascii="Calibri" w:hAnsi="Calibri"/>
          <w:b w:val="0"/>
          <w:i w:val="0"/>
          <w:color w:val="1F2937"/>
          <w:sz w:val="22"/>
        </w:rPr>
        <w:t xml:space="preserve"> [Instructor entry.]</w:t>
      </w:r>
    </w:p>
    <w:p>
      <w:r>
        <w:rPr>
          <w:rFonts w:ascii="Calibri" w:hAnsi="Calibri"/>
          <w:b/>
          <w:i w:val="0"/>
          <w:color w:val="1F2937"/>
          <w:sz w:val="22"/>
        </w:rPr>
        <w:t>Milestone score:</w:t>
      </w:r>
      <w:r>
        <w:rPr>
          <w:rFonts w:ascii="Calibri" w:hAnsi="Calibri"/>
          <w:b w:val="0"/>
          <w:i w:val="0"/>
          <w:color w:val="1F2937"/>
          <w:sz w:val="22"/>
        </w:rPr>
        <w:t xml:space="preserve"> [Type.] / 5.00</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573"/>
        <w:sz w:val="18"/>
      </w:rPr>
      <w:t xml:space="preserve">Instructor-review draft  |  Page </w:t>
    </w:r>
    <w:r>
      <w:fldChar w:fldCharType="begin"/>
    </w:r>
    <w:r>
      <w:instrText xml:space="preserve"> PAGE </w:instrText>
    </w:r>
    <w:r>
      <w:fldChar w:fldCharType="separate"/>
    </w:r>
    <w:r>
      <w:rPr>
        <w:rFonts w:ascii="Calibri" w:hAnsi="Calibri"/>
        <w:b w:val="0"/>
        <w:i w:val="0"/>
        <w:color w:val="5B6573"/>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573"/>
        <w:sz w:val="18"/>
      </w:rPr>
      <w:t xml:space="preserve">Instructor-review draft  |  Page </w:t>
    </w:r>
    <w:r>
      <w:fldChar w:fldCharType="begin"/>
    </w:r>
    <w:r>
      <w:instrText xml:space="preserve"> PAGE </w:instrText>
    </w:r>
    <w:r>
      <w:fldChar w:fldCharType="separate"/>
    </w:r>
    <w:r>
      <w:rPr>
        <w:rFonts w:ascii="Calibri" w:hAnsi="Calibri"/>
        <w:b w:val="0"/>
        <w:i w:val="0"/>
        <w:color w:val="5B6573"/>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6" w:color="B8C2CC"/>
      </w:pBdr>
    </w:pPr>
    <w:r>
      <w:rPr>
        <w:rFonts w:ascii="Calibri" w:hAnsi="Calibri"/>
        <w:b/>
        <w:i w:val="0"/>
        <w:color w:val="5B6573"/>
        <w:sz w:val="18"/>
      </w:rPr>
      <w:t>BUS311 Corporate Finance  |  Individual Company Capstone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6" w:color="B8C2CC"/>
      </w:pBdr>
    </w:pPr>
    <w:r>
      <w:rPr>
        <w:rFonts w:ascii="Calibri" w:hAnsi="Calibri"/>
        <w:b/>
        <w:i w:val="0"/>
        <w:color w:val="5B6573"/>
        <w:sz w:val="18"/>
      </w:rPr>
      <w:t>BUS311 Corporate Finance  |  Individual Company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line="276" w:lineRule="auto"/>
      <w:ind w:left="403" w:right="259"/>
    </w:pPr>
    <w:rPr>
      <w:rFonts w:ascii="Calibri" w:hAnsi="Calibri"/>
      <w:b w:val="0"/>
      <w:i/>
      <w:iCs/>
      <w:color w:val="17365D"/>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BUS311 Capstone Milestone 1 - Company and CFO Decision Approval Form | 5 points</dc:title>
  <dc:subject>Fall 2026 BUS311 individual company capstone milestone</dc:subject>
  <dc:creator>BUS311 Corporate Finance</dc:creator>
  <cp:keywords>BUS311, corporate finance, capstone, CFO, Board, Fall 2026</cp:keywords>
  <dc:description>Generated from BUS311-capstone-milestone-1-company-decision-approval-form.md; SHA-256 05fc58ff6080fe0017b11662d9ee6a9b7e390b5f4843d319287071b62228287a</dc:description>
  <cp:lastModifiedBy/>
  <cp:revision>1</cp:revision>
  <dcterms:created xsi:type="dcterms:W3CDTF">2013-12-23T23:15:00Z</dcterms:created>
  <dcterms:modified xsi:type="dcterms:W3CDTF">2013-12-23T23:15:00Z</dcterms:modified>
  <cp:category/>
</cp:coreProperties>
</file>