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55F" w:rsidRDefault="0061162A">
      <w:bookmarkStart w:id="0" w:name="_Hlk486883744"/>
      <w:bookmarkEnd w:id="0"/>
      <w:r>
        <w:rPr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-649292</wp:posOffset>
            </wp:positionV>
            <wp:extent cx="7266305" cy="203835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çalho ES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0F1" w:rsidRDefault="000070F1" w:rsidP="0061162A">
      <w:pPr>
        <w:spacing w:after="0"/>
        <w:jc w:val="center"/>
        <w:rPr>
          <w:b/>
          <w:color w:val="595959" w:themeColor="text1" w:themeTint="A6"/>
          <w:sz w:val="24"/>
        </w:rPr>
      </w:pPr>
    </w:p>
    <w:p w:rsidR="0061162A" w:rsidRDefault="008C0BE2" w:rsidP="0061162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Escola Superior de Tecnologia</w:t>
      </w:r>
    </w:p>
    <w:p w:rsidR="0061162A" w:rsidRDefault="0061162A" w:rsidP="0061162A">
      <w:pPr>
        <w:jc w:val="center"/>
        <w:rPr>
          <w:b/>
          <w:sz w:val="36"/>
          <w:szCs w:val="28"/>
        </w:rPr>
      </w:pPr>
    </w:p>
    <w:p w:rsidR="00277901" w:rsidRDefault="0061162A" w:rsidP="0061162A">
      <w:pPr>
        <w:jc w:val="center"/>
        <w:rPr>
          <w:rFonts w:ascii="Lucida Sans Unicode" w:hAnsi="Lucida Sans Unicode" w:cs="Lucida Sans Unicode"/>
          <w:b/>
          <w:sz w:val="28"/>
          <w:szCs w:val="28"/>
        </w:rPr>
      </w:pPr>
      <w:r w:rsidRPr="0061162A">
        <w:rPr>
          <w:rFonts w:ascii="Lucida Sans Unicode" w:hAnsi="Lucida Sans Unicode" w:cs="Lucida Sans Unicode"/>
          <w:b/>
          <w:sz w:val="28"/>
          <w:szCs w:val="28"/>
        </w:rPr>
        <w:t>MESTRADO EM ENGENHARIA ELETRÓNICA E DE COMPUTADORES</w:t>
      </w:r>
    </w:p>
    <w:p w:rsidR="0061162A" w:rsidRDefault="008C0BE2" w:rsidP="0061162A">
      <w:pPr>
        <w:jc w:val="center"/>
        <w:rPr>
          <w:rFonts w:ascii="Lucida Sans Unicode" w:hAnsi="Lucida Sans Unicode" w:cs="Lucida Sans Unicode"/>
          <w:sz w:val="24"/>
          <w:szCs w:val="28"/>
        </w:rPr>
      </w:pPr>
      <w:r>
        <w:rPr>
          <w:rFonts w:ascii="Lucida Sans Unicode" w:hAnsi="Lucida Sans Unicode" w:cs="Lucida Sans Unicode"/>
          <w:sz w:val="24"/>
          <w:szCs w:val="28"/>
        </w:rPr>
        <w:t>Laboratórios Integrados II</w:t>
      </w:r>
    </w:p>
    <w:p w:rsidR="0061162A" w:rsidRPr="0061162A" w:rsidRDefault="0061162A" w:rsidP="0061162A">
      <w:pPr>
        <w:jc w:val="center"/>
        <w:rPr>
          <w:rFonts w:ascii="Lucida Sans Unicode" w:hAnsi="Lucida Sans Unicode" w:cs="Lucida Sans Unicode"/>
          <w:sz w:val="24"/>
          <w:szCs w:val="28"/>
        </w:rPr>
      </w:pPr>
    </w:p>
    <w:p w:rsidR="0061162A" w:rsidRDefault="0061162A" w:rsidP="0061162A">
      <w:pPr>
        <w:jc w:val="center"/>
        <w:rPr>
          <w:b/>
          <w:sz w:val="28"/>
          <w:szCs w:val="28"/>
        </w:rPr>
      </w:pPr>
    </w:p>
    <w:p w:rsidR="0061162A" w:rsidRDefault="008C0BE2" w:rsidP="0061162A">
      <w:pPr>
        <w:jc w:val="center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Indentificação do condutor</w:t>
      </w: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8C0BE2" w:rsidRDefault="008C0BE2" w:rsidP="00B619D5">
      <w:pPr>
        <w:jc w:val="center"/>
        <w:rPr>
          <w:sz w:val="24"/>
        </w:rPr>
      </w:pPr>
      <w:r>
        <w:rPr>
          <w:sz w:val="24"/>
        </w:rPr>
        <w:t>Brian Martins Nº xxxx</w:t>
      </w:r>
    </w:p>
    <w:p w:rsidR="008C0BE2" w:rsidRDefault="008C0BE2" w:rsidP="00B619D5">
      <w:pPr>
        <w:jc w:val="center"/>
        <w:rPr>
          <w:sz w:val="24"/>
        </w:rPr>
      </w:pPr>
      <w:r>
        <w:rPr>
          <w:sz w:val="24"/>
        </w:rPr>
        <w:t>Cristiano Carvalho Nº 9575</w:t>
      </w:r>
    </w:p>
    <w:p w:rsidR="00277901" w:rsidRDefault="0061162A" w:rsidP="00B619D5">
      <w:pPr>
        <w:jc w:val="center"/>
        <w:rPr>
          <w:sz w:val="24"/>
        </w:rPr>
      </w:pPr>
      <w:r w:rsidRPr="0061162A">
        <w:rPr>
          <w:sz w:val="24"/>
        </w:rPr>
        <w:t>Nuno Gomes Nº</w:t>
      </w:r>
      <w:r w:rsidR="008C0BE2">
        <w:rPr>
          <w:sz w:val="24"/>
        </w:rPr>
        <w:t xml:space="preserve"> </w:t>
      </w:r>
      <w:r w:rsidRPr="0061162A">
        <w:rPr>
          <w:sz w:val="24"/>
        </w:rPr>
        <w:t>9689</w:t>
      </w:r>
    </w:p>
    <w:p w:rsidR="00B619D5" w:rsidRDefault="00B619D5" w:rsidP="00B619D5">
      <w:pPr>
        <w:jc w:val="center"/>
        <w:rPr>
          <w:sz w:val="24"/>
        </w:rPr>
      </w:pPr>
    </w:p>
    <w:p w:rsidR="00B619D5" w:rsidRPr="0061162A" w:rsidRDefault="00B619D5" w:rsidP="00B619D5">
      <w:pPr>
        <w:jc w:val="center"/>
        <w:rPr>
          <w:sz w:val="24"/>
        </w:rPr>
      </w:pPr>
    </w:p>
    <w:p w:rsidR="004B617C" w:rsidRPr="0061162A" w:rsidRDefault="00B619D5" w:rsidP="000050E8">
      <w:pPr>
        <w:ind w:firstLine="708"/>
        <w:jc w:val="center"/>
        <w:rPr>
          <w:b/>
          <w:sz w:val="28"/>
        </w:rPr>
      </w:pPr>
      <w:r>
        <w:rPr>
          <w:b/>
          <w:sz w:val="28"/>
        </w:rPr>
        <w:t>J</w:t>
      </w:r>
      <w:r w:rsidR="0061162A" w:rsidRPr="0061162A">
        <w:rPr>
          <w:b/>
          <w:sz w:val="28"/>
        </w:rPr>
        <w:t>ulho de 2017</w:t>
      </w:r>
    </w:p>
    <w:p w:rsidR="00A72F47" w:rsidRDefault="00A72F47" w:rsidP="006F3C4E">
      <w:pPr>
        <w:rPr>
          <w:b/>
          <w:color w:val="000000" w:themeColor="text1"/>
          <w:sz w:val="32"/>
        </w:rPr>
      </w:pPr>
      <w:r w:rsidRPr="00955B9B">
        <w:rPr>
          <w:b/>
          <w:color w:val="000000" w:themeColor="text1"/>
          <w:sz w:val="32"/>
        </w:rPr>
        <w:lastRenderedPageBreak/>
        <w:t>Resumo</w:t>
      </w:r>
    </w:p>
    <w:p w:rsidR="008C0BE2" w:rsidRDefault="00515E79" w:rsidP="00AD28A9">
      <w:pPr>
        <w:pStyle w:val="Default"/>
        <w:rPr>
          <w:rFonts w:asciiTheme="minorHAnsi" w:hAnsiTheme="minorHAnsi"/>
        </w:rPr>
      </w:pPr>
      <w:r w:rsidRPr="00AD28A9">
        <w:rPr>
          <w:rFonts w:asciiTheme="minorHAnsi" w:hAnsiTheme="minorHAnsi"/>
          <w:b/>
        </w:rPr>
        <w:t>Palavras – chave:</w:t>
      </w:r>
      <w:r w:rsidR="00AD28A9" w:rsidRPr="00AD28A9">
        <w:rPr>
          <w:rFonts w:asciiTheme="minorHAnsi" w:hAnsiTheme="minorHAnsi"/>
          <w:b/>
        </w:rPr>
        <w:t xml:space="preserve"> </w:t>
      </w:r>
      <w:r w:rsidR="00AD28A9" w:rsidRPr="00AD28A9">
        <w:rPr>
          <w:rFonts w:asciiTheme="minorHAnsi" w:hAnsiTheme="minorHAnsi"/>
        </w:rPr>
        <w:t xml:space="preserve"> </w:t>
      </w:r>
    </w:p>
    <w:p w:rsidR="00515E79" w:rsidRPr="008C0BE2" w:rsidRDefault="008C0BE2" w:rsidP="008C0BE2">
      <w:pPr>
        <w:rPr>
          <w:rFonts w:cs="Times New Roman"/>
          <w:noProof w:val="0"/>
          <w:color w:val="000000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/>
      <w:sdtContent>
        <w:p w:rsidR="007B19C6" w:rsidRPr="00955B9B" w:rsidRDefault="007B19C6">
          <w:pPr>
            <w:pStyle w:val="Cabealhodondice"/>
            <w:rPr>
              <w:color w:val="000000" w:themeColor="text1"/>
              <w:sz w:val="32"/>
            </w:rPr>
          </w:pPr>
          <w:r w:rsidRPr="00955B9B">
            <w:rPr>
              <w:color w:val="000000" w:themeColor="text1"/>
              <w:sz w:val="32"/>
            </w:rPr>
            <w:t>Índice</w:t>
          </w:r>
        </w:p>
        <w:p w:rsidR="006F3C4E" w:rsidRDefault="006F3C4E">
          <w:pPr>
            <w:pStyle w:val="ndice1"/>
            <w:tabs>
              <w:tab w:val="right" w:leader="dot" w:pos="8494"/>
            </w:tabs>
            <w:rPr>
              <w:noProof w:val="0"/>
            </w:rPr>
          </w:pPr>
        </w:p>
        <w:p w:rsidR="007E2986" w:rsidRDefault="003F4148">
          <w:pPr>
            <w:pStyle w:val="ndice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rPr>
              <w:noProof w:val="0"/>
            </w:rPr>
            <w:fldChar w:fldCharType="begin"/>
          </w:r>
          <w:r w:rsidR="007B19C6">
            <w:rPr>
              <w:noProof w:val="0"/>
            </w:rP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88581767" w:history="1">
            <w:r w:rsidR="007E2986" w:rsidRPr="0021255D">
              <w:rPr>
                <w:rStyle w:val="Hiperligao"/>
              </w:rPr>
              <w:t>Índice de Figuras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_Toc488581767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3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68" w:history="1">
            <w:r w:rsidRPr="0021255D">
              <w:rPr>
                <w:rStyle w:val="Hiperligao"/>
              </w:rPr>
              <w:t>Lista de acrónimos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69" w:history="1">
            <w:r w:rsidRPr="0021255D">
              <w:rPr>
                <w:rStyle w:val="Hiperligao"/>
              </w:rPr>
              <w:t>1.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0" w:history="1">
            <w:r w:rsidRPr="0021255D">
              <w:rPr>
                <w:rStyle w:val="Hiperligao"/>
              </w:rPr>
              <w:t>2.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Requisitos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1" w:history="1">
            <w:r w:rsidRPr="0021255D">
              <w:rPr>
                <w:rStyle w:val="Hiperligao"/>
              </w:rPr>
              <w:t>3.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2" w:history="1">
            <w:r w:rsidRPr="0021255D">
              <w:rPr>
                <w:rStyle w:val="Hiperligao"/>
              </w:rPr>
              <w:t>4.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Implementação 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3" w:history="1">
            <w:r w:rsidRPr="0021255D">
              <w:rPr>
                <w:rStyle w:val="Hiperligao"/>
              </w:rPr>
              <w:t>5.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E2986" w:rsidRDefault="007E298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4" w:history="1">
            <w:r w:rsidRPr="0021255D">
              <w:rPr>
                <w:rStyle w:val="Hiperligao"/>
              </w:rPr>
              <w:t>6.</w:t>
            </w:r>
            <w:r>
              <w:rPr>
                <w:rFonts w:eastAsiaTheme="minorEastAsia"/>
                <w:lang w:eastAsia="pt-PT"/>
              </w:rPr>
              <w:tab/>
            </w:r>
            <w:r w:rsidRPr="0021255D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_Toc488581774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B19C6" w:rsidRDefault="003F4148">
          <w:pPr>
            <w:rPr>
              <w:noProof w:val="0"/>
            </w:rPr>
          </w:pPr>
          <w:r>
            <w:rPr>
              <w:noProof w:val="0"/>
            </w:rPr>
            <w:fldChar w:fldCharType="end"/>
          </w:r>
        </w:p>
      </w:sdtContent>
    </w:sdt>
    <w:p w:rsidR="005205AA" w:rsidRDefault="005205AA" w:rsidP="005205AA">
      <w:pPr>
        <w:rPr>
          <w:noProof w:val="0"/>
        </w:rPr>
      </w:pPr>
    </w:p>
    <w:p w:rsidR="005205AA" w:rsidRDefault="005205AA" w:rsidP="005205AA">
      <w:pPr>
        <w:rPr>
          <w:noProof w:val="0"/>
        </w:rPr>
      </w:pPr>
    </w:p>
    <w:p w:rsidR="007E2986" w:rsidRDefault="007E2986">
      <w:pPr>
        <w:rPr>
          <w:noProof w:val="0"/>
        </w:rPr>
      </w:pPr>
      <w:r>
        <w:rPr>
          <w:noProof w:val="0"/>
        </w:rPr>
        <w:br w:type="page"/>
      </w:r>
    </w:p>
    <w:p w:rsidR="002B1186" w:rsidRDefault="005205AA" w:rsidP="002B1186">
      <w:pPr>
        <w:pStyle w:val="Ttulo1"/>
        <w:rPr>
          <w:noProof w:val="0"/>
          <w:color w:val="000000" w:themeColor="text1"/>
          <w:sz w:val="32"/>
        </w:rPr>
      </w:pPr>
      <w:bookmarkStart w:id="1" w:name="_Toc488581767"/>
      <w:r w:rsidRPr="00955B9B">
        <w:rPr>
          <w:noProof w:val="0"/>
          <w:color w:val="000000" w:themeColor="text1"/>
          <w:sz w:val="32"/>
        </w:rPr>
        <w:lastRenderedPageBreak/>
        <w:t>Índice de Figuras</w:t>
      </w:r>
      <w:bookmarkEnd w:id="1"/>
    </w:p>
    <w:p w:rsidR="00735434" w:rsidRPr="00735434" w:rsidRDefault="00735434" w:rsidP="00735434"/>
    <w:p w:rsidR="002B1186" w:rsidRDefault="002B1186" w:rsidP="00DB42B5">
      <w:pPr>
        <w:spacing w:line="360" w:lineRule="auto"/>
        <w:rPr>
          <w:noProof w:val="0"/>
        </w:rPr>
      </w:pPr>
      <w:r w:rsidRPr="00DB42B5">
        <w:rPr>
          <w:noProof w:val="0"/>
          <w:sz w:val="24"/>
          <w:szCs w:val="24"/>
        </w:rPr>
        <w:fldChar w:fldCharType="begin"/>
      </w:r>
      <w:r w:rsidRPr="00DB42B5">
        <w:rPr>
          <w:noProof w:val="0"/>
          <w:sz w:val="24"/>
          <w:szCs w:val="24"/>
        </w:rPr>
        <w:instrText xml:space="preserve"> TOC \h \z \c "Figura" </w:instrText>
      </w:r>
      <w:r w:rsidRPr="00DB42B5">
        <w:rPr>
          <w:noProof w:val="0"/>
          <w:sz w:val="24"/>
          <w:szCs w:val="24"/>
        </w:rPr>
        <w:fldChar w:fldCharType="separate"/>
      </w:r>
      <w:r w:rsidR="007E2986">
        <w:rPr>
          <w:b/>
          <w:bCs/>
          <w:sz w:val="24"/>
          <w:szCs w:val="24"/>
        </w:rPr>
        <w:t>Não foi encontrada nenhuma entrada do índice de ilustrações.</w:t>
      </w:r>
      <w:r w:rsidRPr="00DB42B5">
        <w:rPr>
          <w:noProof w:val="0"/>
          <w:sz w:val="24"/>
          <w:szCs w:val="24"/>
        </w:rPr>
        <w:fldChar w:fldCharType="end"/>
      </w:r>
    </w:p>
    <w:p w:rsidR="002B1186" w:rsidRDefault="002B1186">
      <w:pPr>
        <w:rPr>
          <w:noProof w:val="0"/>
        </w:rPr>
      </w:pPr>
      <w:r>
        <w:rPr>
          <w:noProof w:val="0"/>
        </w:rPr>
        <w:br w:type="page"/>
      </w:r>
    </w:p>
    <w:p w:rsidR="0024155F" w:rsidRPr="00E0570E" w:rsidRDefault="00A72F47" w:rsidP="00A72F47">
      <w:pPr>
        <w:pStyle w:val="Ttulo1"/>
        <w:rPr>
          <w:noProof w:val="0"/>
          <w:color w:val="000000" w:themeColor="text1"/>
        </w:rPr>
      </w:pPr>
      <w:bookmarkStart w:id="2" w:name="_Toc488581768"/>
      <w:r w:rsidRPr="00E0570E">
        <w:rPr>
          <w:noProof w:val="0"/>
          <w:color w:val="000000" w:themeColor="text1"/>
        </w:rPr>
        <w:lastRenderedPageBreak/>
        <w:t>Lista de acrónimos</w:t>
      </w:r>
      <w:bookmarkEnd w:id="2"/>
    </w:p>
    <w:p w:rsidR="00E0570E" w:rsidRDefault="00E0570E" w:rsidP="007B19C6">
      <w:pPr>
        <w:rPr>
          <w:noProof w:val="0"/>
        </w:rPr>
      </w:pPr>
    </w:p>
    <w:p w:rsidR="00E0570E" w:rsidRPr="007B19C6" w:rsidRDefault="007E2986" w:rsidP="007B19C6">
      <w:pPr>
        <w:rPr>
          <w:noProof w:val="0"/>
        </w:rPr>
      </w:pPr>
      <w:r>
        <w:rPr>
          <w:b/>
          <w:sz w:val="24"/>
          <w:szCs w:val="20"/>
        </w:rPr>
        <w:br w:type="page"/>
      </w:r>
    </w:p>
    <w:p w:rsidR="008C0BE2" w:rsidRPr="008C0BE2" w:rsidRDefault="0024155F" w:rsidP="00535630">
      <w:pPr>
        <w:pStyle w:val="Ttulo1"/>
        <w:numPr>
          <w:ilvl w:val="0"/>
          <w:numId w:val="1"/>
        </w:numPr>
        <w:spacing w:line="360" w:lineRule="auto"/>
        <w:rPr>
          <w:noProof w:val="0"/>
          <w:color w:val="000000" w:themeColor="text1"/>
          <w:sz w:val="32"/>
        </w:rPr>
      </w:pPr>
      <w:bookmarkStart w:id="3" w:name="_Toc488581769"/>
      <w:r w:rsidRPr="008C0BE2">
        <w:rPr>
          <w:noProof w:val="0"/>
          <w:color w:val="000000" w:themeColor="text1"/>
          <w:sz w:val="32"/>
        </w:rPr>
        <w:lastRenderedPageBreak/>
        <w:t>Introdução</w:t>
      </w:r>
      <w:bookmarkEnd w:id="3"/>
    </w:p>
    <w:p w:rsidR="008C0BE2" w:rsidRDefault="008C0BE2">
      <w:pPr>
        <w:rPr>
          <w:rFonts w:asciiTheme="majorHAnsi" w:eastAsiaTheme="majorEastAsia" w:hAnsiTheme="majorHAnsi" w:cstheme="majorBidi"/>
          <w:b/>
          <w:bCs/>
          <w:noProof w:val="0"/>
          <w:color w:val="000000" w:themeColor="text1"/>
          <w:sz w:val="28"/>
          <w:szCs w:val="28"/>
        </w:rPr>
      </w:pPr>
      <w:r>
        <w:rPr>
          <w:noProof w:val="0"/>
          <w:color w:val="000000" w:themeColor="text1"/>
        </w:rPr>
        <w:br w:type="page"/>
      </w:r>
      <w:bookmarkStart w:id="4" w:name="_GoBack"/>
      <w:bookmarkEnd w:id="4"/>
    </w:p>
    <w:p w:rsidR="00515E79" w:rsidRPr="008C0BE2" w:rsidRDefault="008C0BE2" w:rsidP="00535630">
      <w:pPr>
        <w:pStyle w:val="Ttulo1"/>
        <w:numPr>
          <w:ilvl w:val="0"/>
          <w:numId w:val="1"/>
        </w:numPr>
        <w:spacing w:line="360" w:lineRule="auto"/>
        <w:rPr>
          <w:noProof w:val="0"/>
          <w:color w:val="000000" w:themeColor="text1"/>
          <w:sz w:val="32"/>
        </w:rPr>
      </w:pPr>
      <w:bookmarkStart w:id="5" w:name="_Toc488581770"/>
      <w:r w:rsidRPr="008C0BE2">
        <w:rPr>
          <w:noProof w:val="0"/>
          <w:color w:val="000000" w:themeColor="text1"/>
          <w:sz w:val="32"/>
        </w:rPr>
        <w:lastRenderedPageBreak/>
        <w:t>Requisitos do Sistema</w:t>
      </w:r>
      <w:bookmarkEnd w:id="5"/>
    </w:p>
    <w:p w:rsidR="008C0BE2" w:rsidRDefault="008C0BE2">
      <w:r>
        <w:br w:type="page"/>
      </w:r>
    </w:p>
    <w:p w:rsidR="008C0BE2" w:rsidRPr="007E2986" w:rsidRDefault="008C0BE2" w:rsidP="008C0BE2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6" w:name="_Toc488581771"/>
      <w:r w:rsidRPr="007E2986">
        <w:rPr>
          <w:noProof w:val="0"/>
          <w:color w:val="auto"/>
          <w:sz w:val="32"/>
        </w:rPr>
        <w:lastRenderedPageBreak/>
        <w:t>Desenvolvimento</w:t>
      </w:r>
      <w:bookmarkEnd w:id="6"/>
    </w:p>
    <w:p w:rsidR="007E2986" w:rsidRPr="007E2986" w:rsidRDefault="007E2986" w:rsidP="007E2986"/>
    <w:p w:rsidR="007E2986" w:rsidRPr="007E2986" w:rsidRDefault="007E2986" w:rsidP="007E2986">
      <w:pPr>
        <w:pStyle w:val="PargrafodaLista"/>
        <w:numPr>
          <w:ilvl w:val="1"/>
          <w:numId w:val="1"/>
        </w:numPr>
        <w:rPr>
          <w:b/>
          <w:sz w:val="24"/>
        </w:rPr>
      </w:pPr>
      <w:r w:rsidRPr="007E2986">
        <w:rPr>
          <w:b/>
          <w:sz w:val="24"/>
        </w:rPr>
        <w:t>Hardware</w:t>
      </w:r>
    </w:p>
    <w:p w:rsidR="007E2986" w:rsidRPr="007E2986" w:rsidRDefault="007E2986" w:rsidP="007E2986">
      <w:pPr>
        <w:pStyle w:val="PargrafodaLista"/>
        <w:ind w:left="792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 xml:space="preserve">Módulo Master CAN </w:t>
      </w: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Módulo de expansão I/O CAN</w:t>
      </w:r>
    </w:p>
    <w:p w:rsidR="008C0BE2" w:rsidRPr="007E2986" w:rsidRDefault="008C0BE2" w:rsidP="008C0BE2"/>
    <w:p w:rsidR="008C0BE2" w:rsidRPr="007E2986" w:rsidRDefault="008C0BE2" w:rsidP="008C0BE2">
      <w:pPr>
        <w:pStyle w:val="PargrafodaLista"/>
        <w:numPr>
          <w:ilvl w:val="1"/>
          <w:numId w:val="1"/>
        </w:numPr>
        <w:rPr>
          <w:rFonts w:asciiTheme="majorHAnsi" w:hAnsiTheme="majorHAnsi"/>
          <w:b/>
          <w:sz w:val="28"/>
        </w:rPr>
      </w:pPr>
      <w:r w:rsidRPr="007E2986">
        <w:rPr>
          <w:rFonts w:asciiTheme="majorHAnsi" w:hAnsiTheme="majorHAnsi"/>
          <w:b/>
          <w:sz w:val="28"/>
        </w:rPr>
        <w:t>Sofware</w:t>
      </w:r>
    </w:p>
    <w:p w:rsidR="008C0BE2" w:rsidRPr="007E2986" w:rsidRDefault="008C0BE2" w:rsidP="008C0BE2">
      <w:pPr>
        <w:pStyle w:val="PargrafodaLista"/>
        <w:ind w:left="792"/>
        <w:rPr>
          <w:rFonts w:asciiTheme="majorHAnsi" w:hAnsiTheme="majorHAnsi"/>
          <w:b/>
          <w:sz w:val="28"/>
        </w:rPr>
      </w:pPr>
    </w:p>
    <w:p w:rsidR="008C0BE2" w:rsidRP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Programação MCP25050</w:t>
      </w: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Módulo de comunicação PC &lt;-&gt; Módulo Master CAN</w:t>
      </w:r>
    </w:p>
    <w:p w:rsidR="007E2986" w:rsidRPr="007E2986" w:rsidRDefault="007E2986" w:rsidP="007E2986">
      <w:pPr>
        <w:pStyle w:val="PargrafodaLista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 xml:space="preserve">Módulo de comunicação Módulo Master CAN &lt;-&gt; Módulo </w:t>
      </w:r>
      <w:r w:rsidRPr="007E2986">
        <w:rPr>
          <w:b/>
          <w:sz w:val="24"/>
        </w:rPr>
        <w:t>de expansão I/O CAN</w:t>
      </w:r>
    </w:p>
    <w:p w:rsidR="007E2986" w:rsidRPr="007E2986" w:rsidRDefault="007E2986" w:rsidP="007E2986">
      <w:pPr>
        <w:pStyle w:val="PargrafodaLista"/>
        <w:rPr>
          <w:b/>
          <w:sz w:val="24"/>
        </w:rPr>
      </w:pP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Interface gráfica</w:t>
      </w:r>
    </w:p>
    <w:p w:rsidR="007E2986" w:rsidRPr="007E2986" w:rsidRDefault="007E2986" w:rsidP="007E2986">
      <w:pPr>
        <w:rPr>
          <w:b/>
          <w:sz w:val="24"/>
        </w:rPr>
      </w:pPr>
      <w:r>
        <w:rPr>
          <w:b/>
          <w:sz w:val="24"/>
        </w:rPr>
        <w:br w:type="page"/>
      </w:r>
    </w:p>
    <w:p w:rsidR="007E2986" w:rsidRDefault="007E2986" w:rsidP="007E2986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7" w:name="_Toc488581772"/>
      <w:r w:rsidRPr="007E2986">
        <w:rPr>
          <w:noProof w:val="0"/>
          <w:color w:val="auto"/>
          <w:sz w:val="32"/>
        </w:rPr>
        <w:lastRenderedPageBreak/>
        <w:t>Implementação e Testes</w:t>
      </w:r>
      <w:bookmarkEnd w:id="7"/>
    </w:p>
    <w:p w:rsidR="007E2986" w:rsidRDefault="007E2986">
      <w:pPr>
        <w:rPr>
          <w:rFonts w:asciiTheme="majorHAnsi" w:eastAsiaTheme="majorEastAsia" w:hAnsiTheme="majorHAnsi" w:cstheme="majorBidi"/>
          <w:b/>
          <w:bCs/>
          <w:noProof w:val="0"/>
          <w:sz w:val="32"/>
          <w:szCs w:val="28"/>
        </w:rPr>
      </w:pPr>
      <w:r>
        <w:rPr>
          <w:noProof w:val="0"/>
          <w:sz w:val="32"/>
        </w:rPr>
        <w:br w:type="page"/>
      </w:r>
    </w:p>
    <w:p w:rsidR="007E2986" w:rsidRPr="007E2986" w:rsidRDefault="007E2986" w:rsidP="007E2986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8" w:name="_Toc488581773"/>
      <w:r>
        <w:rPr>
          <w:noProof w:val="0"/>
          <w:color w:val="auto"/>
          <w:sz w:val="32"/>
        </w:rPr>
        <w:lastRenderedPageBreak/>
        <w:t>Conclusões</w:t>
      </w:r>
      <w:bookmarkEnd w:id="8"/>
    </w:p>
    <w:p w:rsidR="007E2986" w:rsidRPr="007E2986" w:rsidRDefault="007E2986" w:rsidP="007E2986">
      <w:pPr>
        <w:rPr>
          <w:b/>
          <w:sz w:val="24"/>
        </w:rPr>
      </w:pPr>
    </w:p>
    <w:p w:rsid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27556F" w:rsidRPr="0027556F" w:rsidRDefault="0027556F" w:rsidP="0027556F"/>
    <w:p w:rsidR="00515E79" w:rsidRPr="007E2986" w:rsidRDefault="00515E79" w:rsidP="00515E79">
      <w:pPr>
        <w:rPr>
          <w:noProof w:val="0"/>
          <w:color w:val="000000" w:themeColor="text1"/>
        </w:rPr>
      </w:pPr>
      <w:r w:rsidRPr="007E2986">
        <w:rPr>
          <w:noProof w:val="0"/>
          <w:color w:val="000000" w:themeColor="text1"/>
        </w:rPr>
        <w:br w:type="page"/>
      </w:r>
    </w:p>
    <w:p w:rsidR="000050E8" w:rsidRPr="007E2986" w:rsidRDefault="00515E79" w:rsidP="000050E8">
      <w:pPr>
        <w:pStyle w:val="Ttulo1"/>
        <w:numPr>
          <w:ilvl w:val="0"/>
          <w:numId w:val="1"/>
        </w:numPr>
        <w:rPr>
          <w:noProof w:val="0"/>
          <w:color w:val="000000" w:themeColor="text1"/>
          <w:sz w:val="32"/>
        </w:rPr>
      </w:pPr>
      <w:bookmarkStart w:id="9" w:name="_Toc488581774"/>
      <w:r w:rsidRPr="007E2986">
        <w:rPr>
          <w:noProof w:val="0"/>
          <w:color w:val="000000" w:themeColor="text1"/>
          <w:sz w:val="32"/>
        </w:rPr>
        <w:lastRenderedPageBreak/>
        <w:t>Bibliografia</w:t>
      </w:r>
      <w:bookmarkEnd w:id="9"/>
    </w:p>
    <w:p w:rsidR="00B62FC0" w:rsidRPr="00B62FC0" w:rsidRDefault="00B62FC0" w:rsidP="00B62FC0"/>
    <w:p w:rsidR="00971CDA" w:rsidRPr="002B1186" w:rsidRDefault="00AD28A9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>
        <w:fldChar w:fldCharType="begin" w:fldLock="1"/>
      </w:r>
      <w:r w:rsidRPr="00F07332">
        <w:instrText xml:space="preserve">ADDIN Mendeley Bibliography CSL_BIBLIOGRAPHY </w:instrText>
      </w:r>
      <w:r>
        <w:fldChar w:fldCharType="separate"/>
      </w:r>
      <w:r w:rsidR="00971CDA" w:rsidRPr="00971CDA">
        <w:rPr>
          <w:rFonts w:ascii="Calibri" w:hAnsi="Calibri" w:cs="Calibri"/>
          <w:szCs w:val="24"/>
        </w:rPr>
        <w:t>[1]</w:t>
      </w:r>
      <w:r w:rsidR="00971CDA" w:rsidRPr="00971CDA">
        <w:rPr>
          <w:rFonts w:ascii="Calibri" w:hAnsi="Calibri" w:cs="Calibri"/>
          <w:szCs w:val="24"/>
        </w:rPr>
        <w:tab/>
        <w:t xml:space="preserve">“Aula de Anatomia | Menínges e Líquor.” </w:t>
      </w:r>
      <w:r w:rsidR="00971CDA" w:rsidRPr="002B1186">
        <w:rPr>
          <w:rFonts w:ascii="Calibri" w:hAnsi="Calibri" w:cs="Calibri"/>
          <w:szCs w:val="24"/>
          <w:lang w:val="en-GB"/>
        </w:rPr>
        <w:t>[Online]. Available: http://www.auladeanatomia.com/novosite/sistemas/sistema-nervoso/meninges-e-liquor/.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[2]</w:t>
      </w:r>
      <w:r w:rsidRPr="002B1186">
        <w:rPr>
          <w:rFonts w:ascii="Calibri" w:hAnsi="Calibri" w:cs="Calibri"/>
          <w:szCs w:val="24"/>
          <w:lang w:val="en-GB"/>
        </w:rPr>
        <w:tab/>
        <w:t>V. Brewer, J. Fletcher, and M. Hiscock, “Attention processes in children with shunted hydrocephalus versus attention deficit-hyperactivity disorder.,” 2001.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[3]</w:t>
      </w:r>
      <w:r w:rsidRPr="002B1186">
        <w:rPr>
          <w:rFonts w:ascii="Calibri" w:hAnsi="Calibri" w:cs="Calibri"/>
          <w:szCs w:val="24"/>
          <w:lang w:val="en-GB"/>
        </w:rPr>
        <w:tab/>
        <w:t xml:space="preserve">E. Foltz and D. Shurtleff, “Five-year comparative study of hydrocephalus in children with and without operation (113 cases),” </w:t>
      </w:r>
      <w:r w:rsidRPr="002B1186">
        <w:rPr>
          <w:rFonts w:ascii="Calibri" w:hAnsi="Calibri" w:cs="Calibri"/>
          <w:i/>
          <w:iCs/>
          <w:szCs w:val="24"/>
          <w:lang w:val="en-GB"/>
        </w:rPr>
        <w:t>J. Neurosurg.</w:t>
      </w:r>
      <w:r w:rsidRPr="002B1186">
        <w:rPr>
          <w:rFonts w:ascii="Calibri" w:hAnsi="Calibri" w:cs="Calibri"/>
          <w:szCs w:val="24"/>
          <w:lang w:val="en-GB"/>
        </w:rPr>
        <w:t>, 1963.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971CDA">
        <w:rPr>
          <w:rFonts w:ascii="Calibri" w:hAnsi="Calibri" w:cs="Calibri"/>
          <w:szCs w:val="24"/>
        </w:rPr>
        <w:t>[4]</w:t>
      </w:r>
      <w:r w:rsidRPr="00971CDA">
        <w:rPr>
          <w:rFonts w:ascii="Calibri" w:hAnsi="Calibri" w:cs="Calibri"/>
          <w:szCs w:val="24"/>
        </w:rPr>
        <w:tab/>
        <w:t xml:space="preserve">“Hidrocefalia - Sintomas, Tratamentos e Causas | Minha Vida.” </w:t>
      </w:r>
      <w:r w:rsidRPr="002B1186">
        <w:rPr>
          <w:rFonts w:ascii="Calibri" w:hAnsi="Calibri" w:cs="Calibri"/>
          <w:szCs w:val="24"/>
          <w:lang w:val="en-GB"/>
        </w:rPr>
        <w:t>[Online]. Available: http://www.minhavida.com.br/saude/temas/hidrocefalia.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[5]</w:t>
      </w:r>
      <w:r w:rsidRPr="002B1186">
        <w:rPr>
          <w:rFonts w:ascii="Calibri" w:hAnsi="Calibri" w:cs="Calibri"/>
          <w:szCs w:val="24"/>
          <w:lang w:val="en-GB"/>
        </w:rPr>
        <w:tab/>
        <w:t xml:space="preserve">K. W. Li, C. Nelson, I. Suk, and G. I. Jallo, “Neuroendoscopy: past, present, and future.,”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Neurosurg Focus</w:t>
      </w:r>
      <w:r w:rsidRPr="002B1186">
        <w:rPr>
          <w:rFonts w:ascii="Calibri" w:hAnsi="Calibri" w:cs="Calibri"/>
          <w:szCs w:val="24"/>
          <w:lang w:val="en-GB"/>
        </w:rPr>
        <w:t>, vol. 19, no. 6, p. E1, 2005.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971CDA">
        <w:rPr>
          <w:rFonts w:ascii="Calibri" w:hAnsi="Calibri" w:cs="Calibri"/>
          <w:szCs w:val="24"/>
        </w:rPr>
        <w:t>[6]</w:t>
      </w:r>
      <w:r w:rsidRPr="00971CDA">
        <w:rPr>
          <w:rFonts w:ascii="Calibri" w:hAnsi="Calibri" w:cs="Calibri"/>
          <w:szCs w:val="24"/>
        </w:rPr>
        <w:tab/>
        <w:t xml:space="preserve">“Ventriculostomia Endoscópica | Dr. Alexandre Cruzeiro | Neuro-Online.” </w:t>
      </w:r>
      <w:r w:rsidRPr="002B1186">
        <w:rPr>
          <w:rFonts w:ascii="Calibri" w:hAnsi="Calibri" w:cs="Calibri"/>
          <w:szCs w:val="24"/>
          <w:lang w:val="en-GB"/>
        </w:rPr>
        <w:t>[Online]. Available: https://dralexandrecruzeiro.wordpress.com/tag/ventriculostomia-endoscopica/.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[7]</w:t>
      </w:r>
      <w:r w:rsidRPr="002B1186">
        <w:rPr>
          <w:rFonts w:ascii="Calibri" w:hAnsi="Calibri" w:cs="Calibri"/>
          <w:szCs w:val="24"/>
          <w:lang w:val="en-GB"/>
        </w:rPr>
        <w:tab/>
        <w:t xml:space="preserve">K. H. Ayashi </w:t>
      </w:r>
      <w:r w:rsidRPr="002B1186">
        <w:rPr>
          <w:rFonts w:ascii="Calibri" w:hAnsi="Calibri" w:cs="Calibri"/>
          <w:i/>
          <w:iCs/>
          <w:szCs w:val="24"/>
          <w:lang w:val="en-GB"/>
        </w:rPr>
        <w:t>et al.</w:t>
      </w:r>
      <w:r w:rsidRPr="002B1186">
        <w:rPr>
          <w:rFonts w:ascii="Calibri" w:hAnsi="Calibri" w:cs="Calibri"/>
          <w:szCs w:val="24"/>
          <w:lang w:val="en-GB"/>
        </w:rPr>
        <w:t xml:space="preserve">, “Usefulness of Ultrasonography With a Burr-hole Transducer During Surgery Through a Burr hole.,”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Neurol Med Chir</w:t>
      </w:r>
      <w:r w:rsidRPr="002B1186">
        <w:rPr>
          <w:rFonts w:ascii="Calibri" w:hAnsi="Calibri" w:cs="Calibri"/>
          <w:szCs w:val="24"/>
          <w:lang w:val="en-GB"/>
        </w:rPr>
        <w:t>, vol. 52, no. 3, pp. 165–168, 2012.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[8]</w:t>
      </w:r>
      <w:r w:rsidRPr="002B1186">
        <w:rPr>
          <w:rFonts w:ascii="Calibri" w:hAnsi="Calibri" w:cs="Calibri"/>
          <w:szCs w:val="24"/>
          <w:lang w:val="en-GB"/>
        </w:rPr>
        <w:tab/>
        <w:t xml:space="preserve">W. Chandler, J. Knake, and J. McGillicuddy, “Intraoperative use of real-time ultrasonography in neurosurgery,”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Neurosurg.</w:t>
      </w:r>
      <w:r w:rsidRPr="002B1186">
        <w:rPr>
          <w:rFonts w:ascii="Calibri" w:hAnsi="Calibri" w:cs="Calibri"/>
          <w:szCs w:val="24"/>
          <w:lang w:val="en-GB"/>
        </w:rPr>
        <w:t>, 1982.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[9]</w:t>
      </w:r>
      <w:r w:rsidRPr="002B1186">
        <w:rPr>
          <w:rFonts w:ascii="Calibri" w:hAnsi="Calibri" w:cs="Calibri"/>
          <w:szCs w:val="24"/>
          <w:lang w:val="en-GB"/>
        </w:rPr>
        <w:tab/>
        <w:t xml:space="preserve">K. W. Shim, E. K. Park, D.-S. Kim, and J.-U. Choi, “Neuroendoscopy: Current and Future Perspectives.,” </w:t>
      </w:r>
      <w:r w:rsidRPr="002B1186">
        <w:rPr>
          <w:rFonts w:ascii="Calibri" w:hAnsi="Calibri" w:cs="Calibri"/>
          <w:i/>
          <w:iCs/>
          <w:szCs w:val="24"/>
          <w:lang w:val="en-GB"/>
        </w:rPr>
        <w:t>J. Korean Neurosurg. Soc.</w:t>
      </w:r>
      <w:r w:rsidRPr="002B1186">
        <w:rPr>
          <w:rFonts w:ascii="Calibri" w:hAnsi="Calibri" w:cs="Calibri"/>
          <w:szCs w:val="24"/>
          <w:lang w:val="en-GB"/>
        </w:rPr>
        <w:t>, vol. 60, no. 3, pp. 322–326, May 2017.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[10]</w:t>
      </w:r>
      <w:r w:rsidRPr="002B1186">
        <w:rPr>
          <w:rFonts w:ascii="Calibri" w:hAnsi="Calibri" w:cs="Calibri"/>
          <w:szCs w:val="24"/>
          <w:lang w:val="en-GB"/>
        </w:rPr>
        <w:tab/>
        <w:t>“What is a Medical Ultrasound?” [Online]. Available: https://www.livescience.com/38426-ultrasound.html. [Accessed: 03-Jul-2017].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[11]</w:t>
      </w:r>
      <w:r w:rsidRPr="002B1186">
        <w:rPr>
          <w:rFonts w:ascii="Calibri" w:hAnsi="Calibri" w:cs="Calibri"/>
          <w:szCs w:val="24"/>
          <w:lang w:val="en-GB"/>
        </w:rPr>
        <w:tab/>
        <w:t>R. C. Impact and H. N. Imaging, “The New Gold Standard in Neurosurgical Ultrasound Premium performance neuroimaging Real Clinical Impact with High-Resolution Neuroimaging.”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[12]</w:t>
      </w:r>
      <w:r w:rsidRPr="002B1186">
        <w:rPr>
          <w:rFonts w:ascii="Calibri" w:hAnsi="Calibri" w:cs="Calibri"/>
          <w:szCs w:val="24"/>
          <w:lang w:val="en-GB"/>
        </w:rPr>
        <w:tab/>
        <w:t>Clear Guide Medical, “Clear Guide ONE.” [Online]. Available: https://www.clearguidemedical.com/clear-guide-one/.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[13]</w:t>
      </w:r>
      <w:r w:rsidRPr="002B1186">
        <w:rPr>
          <w:rFonts w:ascii="Calibri" w:hAnsi="Calibri" w:cs="Calibri"/>
          <w:szCs w:val="24"/>
          <w:lang w:val="en-GB"/>
        </w:rPr>
        <w:tab/>
        <w:t>“ProSound Alpha 7 for Surgery | Hitachi Healthcare Americas.” [Online]. Available: http://www.hitachi-aloka.com/products/prosound-alpha-7/surgery.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[14]</w:t>
      </w:r>
      <w:r w:rsidRPr="002B1186">
        <w:rPr>
          <w:rFonts w:ascii="Calibri" w:hAnsi="Calibri" w:cs="Calibri"/>
          <w:szCs w:val="24"/>
          <w:lang w:val="en-GB"/>
        </w:rPr>
        <w:tab/>
        <w:t xml:space="preserve">H.-J. van der Woude, K. L. Verstraete, and J. L. Bloem, “Color Doppler Ultrasonography,” in </w:t>
      </w:r>
      <w:r w:rsidRPr="002B1186">
        <w:rPr>
          <w:rFonts w:ascii="Calibri" w:hAnsi="Calibri" w:cs="Calibri"/>
          <w:i/>
          <w:iCs/>
          <w:szCs w:val="24"/>
          <w:lang w:val="en-GB"/>
        </w:rPr>
        <w:t>Imaging of Soft Tissue Tumors</w:t>
      </w:r>
      <w:r w:rsidRPr="002B1186">
        <w:rPr>
          <w:rFonts w:ascii="Calibri" w:hAnsi="Calibri" w:cs="Calibri"/>
          <w:szCs w:val="24"/>
          <w:lang w:val="en-GB"/>
        </w:rPr>
        <w:t>, Berlin, Heidelberg: Springer Berlin Heidelberg, 2001, pp. 21–29.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[15]</w:t>
      </w:r>
      <w:r w:rsidRPr="002B1186">
        <w:rPr>
          <w:rFonts w:ascii="Calibri" w:hAnsi="Calibri" w:cs="Calibri"/>
          <w:szCs w:val="24"/>
          <w:lang w:val="en-GB"/>
        </w:rPr>
        <w:tab/>
        <w:t xml:space="preserve">J.-E. Cheon, “Intraoperative neurosonography revisited: effective neuronavigation in pediatric neurosurgery,” </w:t>
      </w:r>
      <w:r w:rsidRPr="002B1186">
        <w:rPr>
          <w:rFonts w:ascii="Calibri" w:hAnsi="Calibri" w:cs="Calibri"/>
          <w:i/>
          <w:iCs/>
          <w:szCs w:val="24"/>
          <w:lang w:val="en-GB"/>
        </w:rPr>
        <w:t>Ultrasonography</w:t>
      </w:r>
      <w:r w:rsidRPr="002B1186">
        <w:rPr>
          <w:rFonts w:ascii="Calibri" w:hAnsi="Calibri" w:cs="Calibri"/>
          <w:szCs w:val="24"/>
          <w:lang w:val="en-GB"/>
        </w:rPr>
        <w:t>, vol. 34, no. 2, pp. 79–87, 2015.</w:t>
      </w:r>
    </w:p>
    <w:p w:rsidR="00E0570E" w:rsidRPr="00AD28A9" w:rsidRDefault="00AD28A9" w:rsidP="00DB2556">
      <w:pPr>
        <w:rPr>
          <w:noProof w:val="0"/>
          <w:lang w:val="en-GB"/>
        </w:rPr>
      </w:pPr>
      <w:r>
        <w:lastRenderedPageBreak/>
        <w:fldChar w:fldCharType="end"/>
      </w:r>
    </w:p>
    <w:sectPr w:rsidR="00E0570E" w:rsidRPr="00AD28A9" w:rsidSect="008C25F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3C6" w:rsidRDefault="00E033C6" w:rsidP="0024155F">
      <w:pPr>
        <w:spacing w:after="0" w:line="240" w:lineRule="auto"/>
      </w:pPr>
      <w:r>
        <w:separator/>
      </w:r>
    </w:p>
  </w:endnote>
  <w:endnote w:type="continuationSeparator" w:id="0">
    <w:p w:rsidR="00E033C6" w:rsidRDefault="00E033C6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462298"/>
      <w:docPartObj>
        <w:docPartGallery w:val="Page Numbers (Bottom of Page)"/>
        <w:docPartUnique/>
      </w:docPartObj>
    </w:sdtPr>
    <w:sdtEndPr/>
    <w:sdtContent>
      <w:p w:rsidR="00735434" w:rsidRDefault="00E033C6">
        <w:pPr>
          <w:pStyle w:val="Rodap"/>
        </w:pPr>
        <w:r>
          <w:rPr>
            <w:noProof w:val="0"/>
          </w:rPr>
          <w:pict>
            <v:group id="_x0000_s2053" style="position:absolute;margin-left:0;margin-top:0;width:38.45pt;height:29.1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2054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2055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2056" type="#_x0000_t202" style="position:absolute;left:726;top:14496;width:659;height:690;visibility:visible;v-text-anchor:bottom" fillcolor="#9bbb59 [3206]" strokecolor="#9bbb59 [3206]" strokeweight="10pt">
                <v:stroke linestyle="thinThin"/>
                <v:shadow color="#868686"/>
                <v:textbox style="mso-next-textbox:#Text Box 55" inset="4.32pt,0,4.32pt,0">
                  <w:txbxContent>
                    <w:p w:rsidR="00735434" w:rsidRPr="004754A6" w:rsidRDefault="00735434" w:rsidP="004754A6">
                      <w:pPr>
                        <w:pStyle w:val="Rodap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</w:pPr>
                      <w:r w:rsidRPr="004754A6">
                        <w:rPr>
                          <w:sz w:val="18"/>
                        </w:rPr>
                        <w:fldChar w:fldCharType="begin"/>
                      </w:r>
                      <w:r w:rsidRPr="004754A6">
                        <w:rPr>
                          <w:sz w:val="18"/>
                        </w:rPr>
                        <w:instrText>PAGE    \* MERGEFORMAT</w:instrText>
                      </w:r>
                      <w:r w:rsidRPr="004754A6">
                        <w:rPr>
                          <w:sz w:val="18"/>
                        </w:rPr>
                        <w:fldChar w:fldCharType="separate"/>
                      </w:r>
                      <w:r w:rsidR="007F7B46" w:rsidRPr="007F7B4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  <w:t>12</w:t>
                      </w:r>
                      <w:r w:rsidRPr="004754A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093421"/>
      <w:docPartObj>
        <w:docPartGallery w:val="Page Numbers (Bottom of Page)"/>
        <w:docPartUnique/>
      </w:docPartObj>
    </w:sdtPr>
    <w:sdtEndPr/>
    <w:sdtContent>
      <w:p w:rsidR="00735434" w:rsidRDefault="007354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986">
          <w:t>1</w:t>
        </w:r>
        <w:r>
          <w:fldChar w:fldCharType="end"/>
        </w:r>
      </w:p>
    </w:sdtContent>
  </w:sdt>
  <w:p w:rsidR="00735434" w:rsidRDefault="007354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3C6" w:rsidRDefault="00E033C6" w:rsidP="0024155F">
      <w:pPr>
        <w:spacing w:after="0" w:line="240" w:lineRule="auto"/>
      </w:pPr>
      <w:r>
        <w:separator/>
      </w:r>
    </w:p>
  </w:footnote>
  <w:footnote w:type="continuationSeparator" w:id="0">
    <w:p w:rsidR="00E033C6" w:rsidRDefault="00E033C6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34" w:rsidRDefault="00735434">
    <w:pPr>
      <w:pStyle w:val="Cabealho"/>
    </w:pPr>
    <w:r>
      <w:drawing>
        <wp:inline distT="0" distB="0" distL="0" distR="0" wp14:anchorId="6EC7408B" wp14:editId="6D0411D9">
          <wp:extent cx="2530475" cy="786765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047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34" w:rsidRDefault="00735434">
    <w:pPr>
      <w:pStyle w:val="Cabealho"/>
    </w:pPr>
    <w:r>
      <w:drawing>
        <wp:inline distT="0" distB="0" distL="0" distR="0" wp14:anchorId="6EC7408B" wp14:editId="6D0411D9">
          <wp:extent cx="2530475" cy="786765"/>
          <wp:effectExtent l="0" t="0" r="0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047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D6B9EE"/>
    <w:lvl w:ilvl="0">
      <w:numFmt w:val="bullet"/>
      <w:lvlText w:val="*"/>
      <w:lvlJc w:val="left"/>
    </w:lvl>
  </w:abstractNum>
  <w:abstractNum w:abstractNumId="1" w15:restartNumberingAfterBreak="0">
    <w:nsid w:val="0B922355"/>
    <w:multiLevelType w:val="hybridMultilevel"/>
    <w:tmpl w:val="3118E0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5535F"/>
    <w:multiLevelType w:val="multilevel"/>
    <w:tmpl w:val="B2B66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3C75"/>
    <w:multiLevelType w:val="hybridMultilevel"/>
    <w:tmpl w:val="A1AA8B1C"/>
    <w:lvl w:ilvl="0" w:tplc="9010210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6C63EE6"/>
    <w:multiLevelType w:val="hybridMultilevel"/>
    <w:tmpl w:val="F4701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245E9"/>
    <w:multiLevelType w:val="multilevel"/>
    <w:tmpl w:val="70E695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D2FF3"/>
    <w:multiLevelType w:val="hybridMultilevel"/>
    <w:tmpl w:val="51105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B87"/>
    <w:multiLevelType w:val="multilevel"/>
    <w:tmpl w:val="83E4584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AA"/>
    <w:rsid w:val="000050E8"/>
    <w:rsid w:val="000070F1"/>
    <w:rsid w:val="000E3C42"/>
    <w:rsid w:val="00133795"/>
    <w:rsid w:val="00170219"/>
    <w:rsid w:val="001F0CA1"/>
    <w:rsid w:val="00226E92"/>
    <w:rsid w:val="0024155F"/>
    <w:rsid w:val="0027556F"/>
    <w:rsid w:val="00277901"/>
    <w:rsid w:val="00284743"/>
    <w:rsid w:val="002B1186"/>
    <w:rsid w:val="002D036D"/>
    <w:rsid w:val="002F3B35"/>
    <w:rsid w:val="003930AD"/>
    <w:rsid w:val="003E5777"/>
    <w:rsid w:val="003F4148"/>
    <w:rsid w:val="004456BF"/>
    <w:rsid w:val="00450868"/>
    <w:rsid w:val="004754A6"/>
    <w:rsid w:val="00476A67"/>
    <w:rsid w:val="00490868"/>
    <w:rsid w:val="004B617C"/>
    <w:rsid w:val="004C36B9"/>
    <w:rsid w:val="004C4AF6"/>
    <w:rsid w:val="004F5AB9"/>
    <w:rsid w:val="00515E79"/>
    <w:rsid w:val="0051752E"/>
    <w:rsid w:val="005205AA"/>
    <w:rsid w:val="00534693"/>
    <w:rsid w:val="00535630"/>
    <w:rsid w:val="005B3AD5"/>
    <w:rsid w:val="005D6EF2"/>
    <w:rsid w:val="005F22FA"/>
    <w:rsid w:val="0061162A"/>
    <w:rsid w:val="0064536D"/>
    <w:rsid w:val="006F3C4E"/>
    <w:rsid w:val="00735434"/>
    <w:rsid w:val="007661C1"/>
    <w:rsid w:val="007B19C6"/>
    <w:rsid w:val="007E2986"/>
    <w:rsid w:val="007F7B46"/>
    <w:rsid w:val="0083622C"/>
    <w:rsid w:val="00847EA9"/>
    <w:rsid w:val="008B57A5"/>
    <w:rsid w:val="008C0BE2"/>
    <w:rsid w:val="008C25FB"/>
    <w:rsid w:val="00901383"/>
    <w:rsid w:val="009071AA"/>
    <w:rsid w:val="00955827"/>
    <w:rsid w:val="00955B9B"/>
    <w:rsid w:val="0096219C"/>
    <w:rsid w:val="00971CDA"/>
    <w:rsid w:val="009C72AB"/>
    <w:rsid w:val="009F1955"/>
    <w:rsid w:val="00A027E9"/>
    <w:rsid w:val="00A72F47"/>
    <w:rsid w:val="00AA0141"/>
    <w:rsid w:val="00AA0972"/>
    <w:rsid w:val="00AD28A9"/>
    <w:rsid w:val="00B1061F"/>
    <w:rsid w:val="00B15A8C"/>
    <w:rsid w:val="00B46DED"/>
    <w:rsid w:val="00B619D5"/>
    <w:rsid w:val="00B62FC0"/>
    <w:rsid w:val="00B6369B"/>
    <w:rsid w:val="00BB3FB3"/>
    <w:rsid w:val="00BE5AAA"/>
    <w:rsid w:val="00BE63D6"/>
    <w:rsid w:val="00C05F78"/>
    <w:rsid w:val="00C35085"/>
    <w:rsid w:val="00C459F8"/>
    <w:rsid w:val="00C567A5"/>
    <w:rsid w:val="00C72907"/>
    <w:rsid w:val="00CD4C65"/>
    <w:rsid w:val="00CD788D"/>
    <w:rsid w:val="00DB2556"/>
    <w:rsid w:val="00DB2A8B"/>
    <w:rsid w:val="00DB42B5"/>
    <w:rsid w:val="00E033C6"/>
    <w:rsid w:val="00E0570E"/>
    <w:rsid w:val="00E25336"/>
    <w:rsid w:val="00EC37DB"/>
    <w:rsid w:val="00EC5B31"/>
    <w:rsid w:val="00F07332"/>
    <w:rsid w:val="00F21AC5"/>
    <w:rsid w:val="00F2410B"/>
    <w:rsid w:val="00F36227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DE97D97"/>
  <w15:docId w15:val="{ABBA6282-613C-427C-8FBA-5D3B8E0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17C"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24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5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155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7B19C6"/>
    <w:pPr>
      <w:outlineLvl w:val="9"/>
    </w:pPr>
    <w:rPr>
      <w:noProof w:val="0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7B19C6"/>
    <w:pPr>
      <w:spacing w:after="100"/>
      <w:ind w:left="220"/>
    </w:pPr>
    <w:rPr>
      <w:rFonts w:eastAsiaTheme="minorEastAsia"/>
      <w:noProof w:val="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  <w:noProof w:val="0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paragraph" w:customStyle="1" w:styleId="Default">
    <w:name w:val="Default"/>
    <w:rsid w:val="00F91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egendas">
    <w:name w:val="Legendas"/>
    <w:basedOn w:val="Normal"/>
    <w:link w:val="LegendasCarter"/>
    <w:qFormat/>
    <w:rsid w:val="004754A6"/>
    <w:pPr>
      <w:spacing w:after="0" w:line="360" w:lineRule="auto"/>
      <w:jc w:val="center"/>
    </w:pPr>
    <w:rPr>
      <w:sz w:val="24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754A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LegendasCarter">
    <w:name w:val="Legendas Caráter"/>
    <w:basedOn w:val="Tipodeletrapredefinidodopargrafo"/>
    <w:link w:val="Legendas"/>
    <w:rsid w:val="004754A6"/>
    <w:rPr>
      <w:noProof/>
      <w:sz w:val="24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5AAA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F1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F195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2B11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82814-F869-4AF5-88CA-EA89942B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Nuno Manuel Felgueiras Gomes</cp:lastModifiedBy>
  <cp:revision>2</cp:revision>
  <cp:lastPrinted>2017-07-06T19:38:00Z</cp:lastPrinted>
  <dcterms:created xsi:type="dcterms:W3CDTF">2017-07-23T13:03:00Z</dcterms:created>
  <dcterms:modified xsi:type="dcterms:W3CDTF">2017-07-23T13:03:00Z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4d8bc825-f699-3a0b-a232-68d3b242fa3d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