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C82EC" w14:textId="2E757D9B" w:rsidR="00BA4B3C" w:rsidRDefault="00BA4B3C" w:rsidP="00BA4B3C">
      <w:r>
        <w:t>Comprehensive Analysis of Housing Conditions and Code Compliance in New York</w:t>
      </w:r>
    </w:p>
    <w:p w14:paraId="7987412B" w14:textId="77777777" w:rsidR="00BA4B3C" w:rsidRDefault="00BA4B3C" w:rsidP="00BA4B3C"/>
    <w:p w14:paraId="54DBF99E" w14:textId="4FFE3F73" w:rsidR="00BA4B3C" w:rsidRDefault="00BA4B3C" w:rsidP="00BA4B3C">
      <w:r>
        <w:t>Introduction</w:t>
      </w:r>
    </w:p>
    <w:p w14:paraId="16040AED" w14:textId="77777777" w:rsidR="00BA4B3C" w:rsidRDefault="00BA4B3C" w:rsidP="00BA4B3C">
      <w:r>
        <w:t>This research project focuses on analyzing housing conditions and code compliance in New York City using a combination of structured and unstructured data. The dataset includes property records, building inspection reports, code violation notices, tenant complaints, and demographic information. These data sources provide insights into the quality of housing, adherence to regulatory codes, and disparities in housing conditions across different boroughs. The primary objective is to identify patterns of non-compliance and assess the overall condition of housing units in the city.</w:t>
      </w:r>
    </w:p>
    <w:p w14:paraId="3423E87C" w14:textId="77777777" w:rsidR="00BA4B3C" w:rsidRDefault="00BA4B3C" w:rsidP="00BA4B3C"/>
    <w:p w14:paraId="609AB456" w14:textId="3B375B5A" w:rsidR="00BA4B3C" w:rsidRDefault="00BA4B3C" w:rsidP="00BA4B3C">
      <w:r>
        <w:t>Review of the Dataset</w:t>
      </w:r>
    </w:p>
    <w:p w14:paraId="2A053889" w14:textId="77777777" w:rsidR="00BA4B3C" w:rsidRDefault="00BA4B3C" w:rsidP="00BA4B3C">
      <w:r>
        <w:t>The dataset comprises numerical and categorical variables, including building age, occupancy status, reported violations, and landlord compliance history. It spans multiple years, enabling temporal analysis. The datasets used include:</w:t>
      </w:r>
    </w:p>
    <w:p w14:paraId="2556ABD3" w14:textId="77777777" w:rsidR="00BA4B3C" w:rsidRDefault="00BA4B3C" w:rsidP="00BA4B3C"/>
    <w:p w14:paraId="090A7F25" w14:textId="6E9667AF" w:rsidR="00BA4B3C" w:rsidRDefault="00BA4B3C" w:rsidP="00BA4B3C">
      <w:r>
        <w:t>- Fire Incident Dispatch Data: Provides records of fire-related incidents, assessing fire hazards' impact on housing safety.</w:t>
      </w:r>
    </w:p>
    <w:p w14:paraId="72BC5879" w14:textId="5C01467F" w:rsidR="00BA4B3C" w:rsidRDefault="00BA4B3C" w:rsidP="00BA4B3C">
      <w:r>
        <w:t>- Housing Maintenance Code Complaints and Problems Data: Contains tenant complaints on housing conditions, highlighting recurring issues.</w:t>
      </w:r>
    </w:p>
    <w:p w14:paraId="3E9B1657" w14:textId="359A6CA7" w:rsidR="00BA4B3C" w:rsidRDefault="00BA4B3C" w:rsidP="00BA4B3C">
      <w:r>
        <w:t>- Incidents Responded to by Fire Companies:</w:t>
      </w:r>
      <w:r>
        <w:t xml:space="preserve"> </w:t>
      </w:r>
      <w:r>
        <w:t>Details emergency responses to residential incidents, revealing emergency patterns.</w:t>
      </w:r>
    </w:p>
    <w:p w14:paraId="5EB4CF29" w14:textId="59946C09" w:rsidR="00BA4B3C" w:rsidRDefault="00BA4B3C" w:rsidP="00BA4B3C">
      <w:r>
        <w:t>- Housing Maintenance Code Violations Enrichment Data: Offers detailed reports on violations, aiding in compliance trend analysis.</w:t>
      </w:r>
    </w:p>
    <w:p w14:paraId="597C43A4" w14:textId="77777777" w:rsidR="00BA4B3C" w:rsidRDefault="00BA4B3C" w:rsidP="00BA4B3C"/>
    <w:p w14:paraId="0F3BCC10" w14:textId="0CD0629E" w:rsidR="00BA4B3C" w:rsidRDefault="00BA4B3C" w:rsidP="00BA4B3C">
      <w:r>
        <w:t>Data Cleaning</w:t>
      </w:r>
    </w:p>
    <w:p w14:paraId="0410415B" w14:textId="77777777" w:rsidR="00BA4B3C" w:rsidRDefault="00BA4B3C" w:rsidP="00BA4B3C">
      <w:r>
        <w:t>During the review, several issues were identified:</w:t>
      </w:r>
    </w:p>
    <w:p w14:paraId="7EA7F4BB" w14:textId="77777777" w:rsidR="00BA4B3C" w:rsidRDefault="00BA4B3C" w:rsidP="00BA4B3C"/>
    <w:p w14:paraId="0C649E60" w14:textId="6E77B5B0" w:rsidR="00BA4B3C" w:rsidRDefault="00BA4B3C" w:rsidP="00BA4B3C">
      <w:r>
        <w:t>- Outliers:</w:t>
      </w:r>
      <w:r>
        <w:t xml:space="preserve"> </w:t>
      </w:r>
      <w:r>
        <w:t>Some properties had unusually high violation counts, indicating potential systemic issues or data entry errors.</w:t>
      </w:r>
    </w:p>
    <w:p w14:paraId="0B1C86D8" w14:textId="35725541" w:rsidR="00BA4B3C" w:rsidRDefault="00BA4B3C" w:rsidP="00BA4B3C">
      <w:r>
        <w:lastRenderedPageBreak/>
        <w:t>- Missing Values: Fields like tenant complaints and compliance resolution dates were occasionally incomplete, affecting trend reliability.</w:t>
      </w:r>
    </w:p>
    <w:p w14:paraId="606DC843" w14:textId="1287B204" w:rsidR="00BA4B3C" w:rsidRDefault="00BA4B3C" w:rsidP="00BA4B3C">
      <w:r>
        <w:t>- Null Values:Missing addresses and unit details required imputation or exclusion to maintain data integrity.</w:t>
      </w:r>
    </w:p>
    <w:p w14:paraId="6EA88A3A" w14:textId="77777777" w:rsidR="00BA4B3C" w:rsidRDefault="00BA4B3C" w:rsidP="00BA4B3C"/>
    <w:p w14:paraId="70D3D1D5" w14:textId="397DBC1B" w:rsidR="00BA4B3C" w:rsidRDefault="00BA4B3C" w:rsidP="00BA4B3C">
      <w:r>
        <w:t>These inconsistencies were documented, with no further cleaning performed as per project scope.</w:t>
      </w:r>
    </w:p>
    <w:p w14:paraId="0925C33B" w14:textId="2CAC0BE9" w:rsidR="00BA4B3C" w:rsidRDefault="00BA4B3C" w:rsidP="00BA4B3C">
      <w:r>
        <w:t xml:space="preserve"> Exploratory Data Analysis (EDA)</w:t>
      </w:r>
    </w:p>
    <w:p w14:paraId="08BF62D0" w14:textId="77777777" w:rsidR="00BA4B3C" w:rsidRDefault="00BA4B3C" w:rsidP="00BA4B3C">
      <w:r>
        <w:t>To gain deeper insights, several EDA techniques were applied:</w:t>
      </w:r>
    </w:p>
    <w:p w14:paraId="313E77C4" w14:textId="77777777" w:rsidR="00BA4B3C" w:rsidRDefault="00BA4B3C" w:rsidP="00BA4B3C"/>
    <w:p w14:paraId="44856881" w14:textId="1A06A3D1" w:rsidR="00BA4B3C" w:rsidRDefault="00BA4B3C" w:rsidP="00BA4B3C">
      <w:r>
        <w:t>- Date Range Selection:</w:t>
      </w:r>
      <w:r>
        <w:t xml:space="preserve"> </w:t>
      </w:r>
      <w:r>
        <w:t>Focused on a five-year period to capture trends.</w:t>
      </w:r>
    </w:p>
    <w:p w14:paraId="4D06EF95" w14:textId="1125DDE5" w:rsidR="00BA4B3C" w:rsidRDefault="00BA4B3C" w:rsidP="00BA4B3C">
      <w:r>
        <w:t>- Seasonality Analysis: Examined seasonal patterns in complaints and violations, notably increases in winter due to heating issues.</w:t>
      </w:r>
    </w:p>
    <w:p w14:paraId="1E22155A" w14:textId="5980B8E9" w:rsidR="00BA4B3C" w:rsidRDefault="00BA4B3C" w:rsidP="00BA4B3C">
      <w:r>
        <w:t>- Correlation Analysis:</w:t>
      </w:r>
    </w:p>
    <w:p w14:paraId="1C99D897" w14:textId="77777777" w:rsidR="00BA4B3C" w:rsidRDefault="00BA4B3C" w:rsidP="00BA4B3C">
      <w:r>
        <w:t xml:space="preserve">  - Positive correlation between building age and violations.</w:t>
      </w:r>
    </w:p>
    <w:p w14:paraId="5516E9DA" w14:textId="77777777" w:rsidR="00BA4B3C" w:rsidRDefault="00BA4B3C" w:rsidP="00BA4B3C">
      <w:r>
        <w:t xml:space="preserve">  - Negative correlation between income levels and code violations.</w:t>
      </w:r>
    </w:p>
    <w:p w14:paraId="6B163798" w14:textId="77777777" w:rsidR="00BA4B3C" w:rsidRDefault="00BA4B3C" w:rsidP="00BA4B3C">
      <w:r>
        <w:t xml:space="preserve">  - Minor infractions showed no significant correlation with building conditions.</w:t>
      </w:r>
    </w:p>
    <w:p w14:paraId="4E5FB588" w14:textId="65CCBFB6" w:rsidR="00BA4B3C" w:rsidRDefault="00BA4B3C" w:rsidP="00BA4B3C">
      <w:r>
        <w:t>- Descriptive Statistics:</w:t>
      </w:r>
    </w:p>
    <w:p w14:paraId="48C4113A" w14:textId="419600E2" w:rsidR="00BA4B3C" w:rsidRDefault="00BA4B3C" w:rsidP="00BA4B3C">
      <w:r>
        <w:t xml:space="preserve">  - Mean, Median, Mode:For violation counts per borough.</w:t>
      </w:r>
    </w:p>
    <w:p w14:paraId="24D5AA59" w14:textId="6CD6C356" w:rsidR="00BA4B3C" w:rsidRDefault="00BA4B3C" w:rsidP="00BA4B3C">
      <w:r>
        <w:t xml:space="preserve">  - Range, Standard Deviation, IQR:To assess variability.</w:t>
      </w:r>
    </w:p>
    <w:p w14:paraId="33F4EEBA" w14:textId="4A717D4D" w:rsidR="00BA4B3C" w:rsidRDefault="00BA4B3C" w:rsidP="00BA4B3C">
      <w:r>
        <w:t xml:space="preserve">  - Frequencies and Percentages: Summarized violation types and borough distribution.</w:t>
      </w:r>
    </w:p>
    <w:p w14:paraId="5677199B" w14:textId="0EDC533B" w:rsidR="00BA4B3C" w:rsidRDefault="00BA4B3C" w:rsidP="00BA4B3C">
      <w:r>
        <w:t>- Visualization Techniques:</w:t>
      </w:r>
    </w:p>
    <w:p w14:paraId="321E2674" w14:textId="77777777" w:rsidR="00BA4B3C" w:rsidRDefault="00BA4B3C" w:rsidP="00BA4B3C">
      <w:r>
        <w:t xml:space="preserve">  - Histograms and boxplots for violation distribution.</w:t>
      </w:r>
    </w:p>
    <w:p w14:paraId="49B5ED22" w14:textId="77777777" w:rsidR="00BA4B3C" w:rsidRDefault="00BA4B3C" w:rsidP="00BA4B3C">
      <w:r>
        <w:t xml:space="preserve">  - Heatmaps for correlations between building age, violation severity, and compliance.</w:t>
      </w:r>
    </w:p>
    <w:p w14:paraId="635705A5" w14:textId="77777777" w:rsidR="00BA4B3C" w:rsidRDefault="00BA4B3C" w:rsidP="00BA4B3C">
      <w:r>
        <w:t xml:space="preserve">  - Geospatial maps highlighting violation concentrations.</w:t>
      </w:r>
    </w:p>
    <w:p w14:paraId="1C80720C" w14:textId="72B14CC3" w:rsidR="00BA4B3C" w:rsidRDefault="00BA4B3C" w:rsidP="00BA4B3C">
      <w:r>
        <w:t>- Pattern Recognition:K-means clustering identified common conditions in properties with recurring violations.</w:t>
      </w:r>
    </w:p>
    <w:p w14:paraId="06A3E771" w14:textId="77777777" w:rsidR="00BA4B3C" w:rsidRDefault="00BA4B3C" w:rsidP="00BA4B3C"/>
    <w:p w14:paraId="58F28C8D" w14:textId="4F32F6FD" w:rsidR="00BA4B3C" w:rsidRDefault="00BA4B3C" w:rsidP="00BA4B3C">
      <w:r>
        <w:t>Findings and Conclusion</w:t>
      </w:r>
    </w:p>
    <w:p w14:paraId="6C06E765" w14:textId="77777777" w:rsidR="00BA4B3C" w:rsidRDefault="00BA4B3C" w:rsidP="00BA4B3C">
      <w:r>
        <w:t>Key findings include:</w:t>
      </w:r>
    </w:p>
    <w:p w14:paraId="5FE7F64A" w14:textId="77777777" w:rsidR="00BA4B3C" w:rsidRDefault="00BA4B3C" w:rsidP="00BA4B3C"/>
    <w:p w14:paraId="60E06499" w14:textId="77777777" w:rsidR="00BA4B3C" w:rsidRDefault="00BA4B3C" w:rsidP="00BA4B3C">
      <w:r>
        <w:t>- Older buildings (pre-1950) had higher violation rates.</w:t>
      </w:r>
    </w:p>
    <w:p w14:paraId="1B803B1E" w14:textId="77777777" w:rsidR="00BA4B3C" w:rsidRDefault="00BA4B3C" w:rsidP="00BA4B3C">
      <w:r>
        <w:t>- Concentrated tenant complaints in the Bronx and Brooklyn indicated systemic issues.</w:t>
      </w:r>
    </w:p>
    <w:p w14:paraId="2168B934" w14:textId="77777777" w:rsidR="00BA4B3C" w:rsidRDefault="00BA4B3C" w:rsidP="00BA4B3C">
      <w:r>
        <w:t>- Landlords with multiple infractions had ongoing non-compliance trends.</w:t>
      </w:r>
    </w:p>
    <w:p w14:paraId="4995C86C" w14:textId="77777777" w:rsidR="00BA4B3C" w:rsidRDefault="00BA4B3C" w:rsidP="00BA4B3C">
      <w:r>
        <w:t>- Higher violation rates in lower-income neighborhoods.</w:t>
      </w:r>
    </w:p>
    <w:p w14:paraId="1236AA7C" w14:textId="77777777" w:rsidR="00BA4B3C" w:rsidRDefault="00BA4B3C" w:rsidP="00BA4B3C">
      <w:r>
        <w:t>- Seasonal trends showed more heating-related violations in winter.</w:t>
      </w:r>
    </w:p>
    <w:p w14:paraId="563702F4" w14:textId="77777777" w:rsidR="00BA4B3C" w:rsidRDefault="00BA4B3C" w:rsidP="00BA4B3C"/>
    <w:p w14:paraId="1779356B" w14:textId="3A63638C" w:rsidR="00BA4B3C" w:rsidRDefault="00BA4B3C" w:rsidP="00BA4B3C">
      <w:r>
        <w:t>Recommendations</w:t>
      </w:r>
    </w:p>
    <w:p w14:paraId="2002F721" w14:textId="47FED596" w:rsidR="00BA4B3C" w:rsidRDefault="00BA4B3C" w:rsidP="00BA4B3C">
      <w:r>
        <w:t>-Stricter Code Enforcement:Increase inspections and penalties for repeat offenders.</w:t>
      </w:r>
    </w:p>
    <w:p w14:paraId="2CCF7BBD" w14:textId="3C82A678" w:rsidR="00BA4B3C" w:rsidRDefault="00BA4B3C" w:rsidP="00BA4B3C">
      <w:r>
        <w:t>-</w:t>
      </w:r>
      <w:r>
        <w:t>T</w:t>
      </w:r>
      <w:r>
        <w:t>argeted Rehabilitation Programs:Focus on neighborhoods with high violation rates.</w:t>
      </w:r>
    </w:p>
    <w:p w14:paraId="2ECAD7D4" w14:textId="10DAA3DC" w:rsidR="00BA4B3C" w:rsidRDefault="00BA4B3C" w:rsidP="00BA4B3C">
      <w:r>
        <w:t>- Tenant Support Services: Enhance resources for reporting violations and legal aid.</w:t>
      </w:r>
    </w:p>
    <w:p w14:paraId="36C6B582" w14:textId="5D148B73" w:rsidR="00BA4B3C" w:rsidRDefault="00BA4B3C" w:rsidP="00BA4B3C">
      <w:r>
        <w:t>- Data-Driven Policy Making:Use predictive analytics for high-risk building identification.</w:t>
      </w:r>
    </w:p>
    <w:p w14:paraId="002E1FBC" w14:textId="7074F75D" w:rsidR="00BA4B3C" w:rsidRDefault="00BA4B3C" w:rsidP="00BA4B3C">
      <w:r>
        <w:t>- Seasonal Preparedness:Proactive maintenance before winter.</w:t>
      </w:r>
    </w:p>
    <w:p w14:paraId="04842B2B" w14:textId="6119CF81" w:rsidR="00BA4B3C" w:rsidRDefault="00BA4B3C" w:rsidP="00BA4B3C">
      <w:r>
        <w:t>- Community Engagement: Educate stakeholders on housing maintenance and compliance.</w:t>
      </w:r>
    </w:p>
    <w:p w14:paraId="5D78C91E" w14:textId="6F1CD3A8" w:rsidR="00BA4B3C" w:rsidRDefault="00BA4B3C" w:rsidP="00BA4B3C">
      <w:r>
        <w:t>- Enhanced Fire Safety Measures: Improve fire prevention strategies based on incident data.</w:t>
      </w:r>
    </w:p>
    <w:p w14:paraId="7DC86A75" w14:textId="77777777" w:rsidR="00BA4B3C" w:rsidRDefault="00BA4B3C" w:rsidP="00BA4B3C"/>
    <w:p w14:paraId="4A0C4010" w14:textId="77777777" w:rsidR="00BA4B3C" w:rsidRDefault="00BA4B3C"/>
    <w:sectPr w:rsidR="00BA4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3C"/>
    <w:rsid w:val="001E5E92"/>
    <w:rsid w:val="00BA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878B"/>
  <w15:chartTrackingRefBased/>
  <w15:docId w15:val="{203691A5-6127-4C7C-963C-E6758057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3C"/>
    <w:rPr>
      <w:rFonts w:eastAsiaTheme="majorEastAsia" w:cstheme="majorBidi"/>
      <w:color w:val="272727" w:themeColor="text1" w:themeTint="D8"/>
    </w:rPr>
  </w:style>
  <w:style w:type="paragraph" w:styleId="Title">
    <w:name w:val="Title"/>
    <w:basedOn w:val="Normal"/>
    <w:next w:val="Normal"/>
    <w:link w:val="TitleChar"/>
    <w:uiPriority w:val="10"/>
    <w:qFormat/>
    <w:rsid w:val="00BA4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3C"/>
    <w:pPr>
      <w:spacing w:before="160"/>
      <w:jc w:val="center"/>
    </w:pPr>
    <w:rPr>
      <w:i/>
      <w:iCs/>
      <w:color w:val="404040" w:themeColor="text1" w:themeTint="BF"/>
    </w:rPr>
  </w:style>
  <w:style w:type="character" w:customStyle="1" w:styleId="QuoteChar">
    <w:name w:val="Quote Char"/>
    <w:basedOn w:val="DefaultParagraphFont"/>
    <w:link w:val="Quote"/>
    <w:uiPriority w:val="29"/>
    <w:rsid w:val="00BA4B3C"/>
    <w:rPr>
      <w:i/>
      <w:iCs/>
      <w:color w:val="404040" w:themeColor="text1" w:themeTint="BF"/>
    </w:rPr>
  </w:style>
  <w:style w:type="paragraph" w:styleId="ListParagraph">
    <w:name w:val="List Paragraph"/>
    <w:basedOn w:val="Normal"/>
    <w:uiPriority w:val="34"/>
    <w:qFormat/>
    <w:rsid w:val="00BA4B3C"/>
    <w:pPr>
      <w:ind w:left="720"/>
      <w:contextualSpacing/>
    </w:pPr>
  </w:style>
  <w:style w:type="character" w:styleId="IntenseEmphasis">
    <w:name w:val="Intense Emphasis"/>
    <w:basedOn w:val="DefaultParagraphFont"/>
    <w:uiPriority w:val="21"/>
    <w:qFormat/>
    <w:rsid w:val="00BA4B3C"/>
    <w:rPr>
      <w:i/>
      <w:iCs/>
      <w:color w:val="0F4761" w:themeColor="accent1" w:themeShade="BF"/>
    </w:rPr>
  </w:style>
  <w:style w:type="paragraph" w:styleId="IntenseQuote">
    <w:name w:val="Intense Quote"/>
    <w:basedOn w:val="Normal"/>
    <w:next w:val="Normal"/>
    <w:link w:val="IntenseQuoteChar"/>
    <w:uiPriority w:val="30"/>
    <w:qFormat/>
    <w:rsid w:val="00BA4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B3C"/>
    <w:rPr>
      <w:i/>
      <w:iCs/>
      <w:color w:val="0F4761" w:themeColor="accent1" w:themeShade="BF"/>
    </w:rPr>
  </w:style>
  <w:style w:type="character" w:styleId="IntenseReference">
    <w:name w:val="Intense Reference"/>
    <w:basedOn w:val="DefaultParagraphFont"/>
    <w:uiPriority w:val="32"/>
    <w:qFormat/>
    <w:rsid w:val="00BA4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610</Words>
  <Characters>3478</Characters>
  <Application>Microsoft Office Word</Application>
  <DocSecurity>0</DocSecurity>
  <Lines>28</Lines>
  <Paragraphs>8</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Bekithemba Nkomo [student]</dc:creator>
  <cp:keywords/>
  <dc:description/>
  <cp:lastModifiedBy>Bekithemba Nkomo [student]</cp:lastModifiedBy>
  <cp:revision>1</cp:revision>
  <cp:lastPrinted>2025-02-03T04:54:00Z</cp:lastPrinted>
  <dcterms:created xsi:type="dcterms:W3CDTF">2025-02-03T04:51:00Z</dcterms:created>
  <dcterms:modified xsi:type="dcterms:W3CDTF">2025-02-03T04:57:00Z</dcterms:modified>
</cp:coreProperties>
</file>