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sidR="1E5E744C" w:rsidP="1E5E744C" w:rsidRDefault="1E5E744C" w14:paraId="115ACF5F" w14:textId="1B257134">
      <w:pPr>
        <w:pStyle w:val="Normal"/>
        <w:suppressLineNumbers w:val="0"/>
        <w:bidi w:val="0"/>
        <w:spacing w:before="0" w:beforeAutospacing="off" w:after="80" w:afterAutospacing="off" w:line="259" w:lineRule="auto"/>
        <w:ind w:left="0" w:right="0"/>
        <w:jc w:val="left"/>
        <w:rPr>
          <w:rFonts w:ascii="Arial" w:hAnsi="Arial" w:eastAsia="Arial" w:cs="Arial"/>
          <w:b w:val="1"/>
          <w:bCs w:val="1"/>
          <w:color w:val="8AB5D8"/>
          <w:sz w:val="18"/>
          <w:szCs w:val="18"/>
        </w:rPr>
      </w:pPr>
    </w:p>
    <w:tbl>
      <w:tblPr>
        <w:tblStyle w:val="TableGrid"/>
        <w:tblW w:w="0" w:type="auto"/>
        <w:tblLook w:val="06A0" w:firstRow="1" w:lastRow="0" w:firstColumn="1" w:lastColumn="0" w:noHBand="1" w:noVBand="1"/>
      </w:tblPr>
      <w:tblGrid>
        <w:gridCol w:w="9360"/>
      </w:tblGrid>
      <w:tr w:rsidR="1E5E744C" w:rsidTr="1E5E744C" w14:paraId="772297F0">
        <w:trPr>
          <w:trHeight w:val="4320"/>
        </w:trPr>
        <w:tc>
          <w:tcPr>
            <w:tcW w:w="9360" w:type="dxa"/>
            <w:shd w:val="clear" w:color="auto" w:fill="002060"/>
            <w:tcMar/>
            <w:vAlign w:val="center"/>
          </w:tcPr>
          <w:p w:rsidR="7D969887" w:rsidP="1E5E744C" w:rsidRDefault="7D969887" w14:paraId="5F0F3EED" w14:textId="09D4160B">
            <w:pPr>
              <w:spacing w:before="0" w:after="80"/>
              <w:jc w:val="left"/>
            </w:pPr>
            <w:r w:rsidRPr="1E5E744C" w:rsidR="7D969887">
              <w:rPr>
                <w:rFonts w:ascii="Arial" w:hAnsi="Arial" w:eastAsia="Arial" w:cs="Arial"/>
                <w:b w:val="1"/>
                <w:bCs w:val="1"/>
                <w:color w:val="8AB5D8"/>
                <w:sz w:val="18"/>
                <w:szCs w:val="18"/>
              </w:rPr>
              <w:t>ARGENTO SCIENTIFIC</w:t>
            </w:r>
          </w:p>
          <w:p w:rsidR="7D969887" w:rsidP="1E5E744C" w:rsidRDefault="7D969887" w14:paraId="2AA98624">
            <w:pPr>
              <w:spacing w:before="0" w:after="60"/>
              <w:jc w:val="left"/>
            </w:pPr>
            <w:r w:rsidRPr="1E5E744C" w:rsidR="7D969887">
              <w:rPr>
                <w:rFonts w:ascii="Arial" w:hAnsi="Arial" w:eastAsia="Arial" w:cs="Arial"/>
                <w:b w:val="1"/>
                <w:bCs w:val="1"/>
                <w:color w:val="FFFFFF"/>
                <w:sz w:val="52"/>
                <w:szCs w:val="52"/>
              </w:rPr>
              <w:t>Website Redesign</w:t>
            </w:r>
          </w:p>
          <w:p w:rsidR="7D969887" w:rsidP="1E5E744C" w:rsidRDefault="7D969887" w14:paraId="00EDE576">
            <w:pPr>
              <w:spacing w:before="0" w:after="120"/>
              <w:jc w:val="left"/>
            </w:pPr>
            <w:r w:rsidRPr="1E5E744C" w:rsidR="7D969887">
              <w:rPr>
                <w:rFonts w:ascii="Arial" w:hAnsi="Arial" w:eastAsia="Arial" w:cs="Arial"/>
                <w:b w:val="1"/>
                <w:bCs w:val="1"/>
                <w:color w:val="FFFFFF"/>
                <w:sz w:val="52"/>
                <w:szCs w:val="52"/>
              </w:rPr>
              <w:t>Vision &amp; Strategy</w:t>
            </w:r>
          </w:p>
          <w:p w:rsidR="7D969887" w:rsidP="1E5E744C" w:rsidRDefault="7D969887" w14:paraId="0E0D61E2">
            <w:pPr>
              <w:spacing w:before="80" w:after="40"/>
              <w:jc w:val="left"/>
            </w:pPr>
            <w:r w:rsidRPr="1E5E744C" w:rsidR="7D969887">
              <w:rPr>
                <w:rFonts w:ascii="Arial" w:hAnsi="Arial" w:eastAsia="Arial" w:cs="Arial"/>
                <w:color w:val="B5D4F4"/>
                <w:sz w:val="22"/>
                <w:szCs w:val="22"/>
              </w:rPr>
              <w:t>A plan for modernizing Argento's web presence to better serve</w:t>
            </w:r>
          </w:p>
          <w:p w:rsidR="7D969887" w:rsidP="1E5E744C" w:rsidRDefault="7D969887" w14:paraId="6DBF3EE7">
            <w:pPr>
              <w:spacing w:before="0" w:after="200"/>
              <w:jc w:val="left"/>
            </w:pPr>
            <w:r w:rsidRPr="1E5E744C" w:rsidR="7D969887">
              <w:rPr>
                <w:rFonts w:ascii="Arial" w:hAnsi="Arial" w:eastAsia="Arial" w:cs="Arial"/>
                <w:color w:val="B5D4F4"/>
                <w:sz w:val="22"/>
                <w:szCs w:val="22"/>
              </w:rPr>
              <w:t>its buyers and generate more qualified leads.</w:t>
            </w:r>
          </w:p>
          <w:p w:rsidR="1E5E744C" w:rsidP="1E5E744C" w:rsidRDefault="1E5E744C" w14:paraId="485A7538" w14:textId="13D78A31">
            <w:pPr>
              <w:spacing w:before="0" w:after="200"/>
              <w:jc w:val="left"/>
              <w:rPr>
                <w:rFonts w:ascii="Arial" w:hAnsi="Arial" w:eastAsia="Arial" w:cs="Arial"/>
                <w:color w:val="B5D4F4"/>
                <w:sz w:val="22"/>
                <w:szCs w:val="22"/>
              </w:rPr>
            </w:pPr>
          </w:p>
          <w:p w:rsidR="7D969887" w:rsidP="1E5E744C" w:rsidRDefault="7D969887" w14:paraId="0E9748E2" w14:textId="2E21DDFB">
            <w:pPr>
              <w:spacing w:before="80" w:after="0"/>
              <w:jc w:val="left"/>
            </w:pPr>
            <w:r w:rsidRPr="1E5E744C" w:rsidR="7D969887">
              <w:rPr>
                <w:rFonts w:ascii="Arial" w:hAnsi="Arial" w:eastAsia="Arial" w:cs="Arial"/>
                <w:color w:val="7AA5C8"/>
                <w:sz w:val="18"/>
                <w:szCs w:val="18"/>
                <w:lang w:val="en-US"/>
              </w:rPr>
              <w:t>July 2026</w:t>
            </w:r>
          </w:p>
        </w:tc>
      </w:tr>
    </w:tbl>
    <w:p w:rsidR="1E5E744C" w:rsidP="1E5E744C" w:rsidRDefault="1E5E744C" w14:paraId="619F1486" w14:textId="3601B4BB">
      <w:pPr>
        <w:pStyle w:val="Normal"/>
        <w:spacing w:before="0" w:after="0"/>
        <w:rPr>
          <w:rFonts w:ascii="Arial" w:hAnsi="Arial" w:eastAsia="Arial" w:cs="Arial"/>
          <w:b w:val="1"/>
          <w:bCs w:val="1"/>
          <w:color w:val="1A1A2E"/>
          <w:sz w:val="32"/>
          <w:szCs w:val="32"/>
        </w:rPr>
      </w:pPr>
    </w:p>
    <w:p xmlns:wp14="http://schemas.microsoft.com/office/word/2010/wordml" w:rsidP="1E5E744C" w14:paraId="331D6BD1" wp14:textId="4A7C5ACB">
      <w:pPr>
        <w:pStyle w:val="Normal"/>
        <w:spacing w:before="0" w:after="0"/>
      </w:pPr>
      <w:r w:rsidRPr="1E5E744C" w:rsidR="1E5E744C">
        <w:rPr>
          <w:rFonts w:ascii="Arial" w:hAnsi="Arial" w:eastAsia="Arial" w:cs="Arial"/>
          <w:b w:val="1"/>
          <w:bCs w:val="1"/>
          <w:color w:val="1A1A2E"/>
          <w:sz w:val="32"/>
          <w:szCs w:val="32"/>
        </w:rPr>
        <w:t>The opportunity</w:t>
      </w:r>
    </w:p>
    <w:p xmlns:wp14="http://schemas.microsoft.com/office/word/2010/wordml" w14:paraId="5DAB6C7B" wp14:textId="77777777">
      <w:pPr>
        <w:spacing w:before="80" w:after="0"/>
      </w:pPr>
      <w:r/>
    </w:p>
    <w:p xmlns:wp14="http://schemas.microsoft.com/office/word/2010/wordml" w14:paraId="52798239" wp14:textId="77777777">
      <w:pPr>
        <w:spacing w:before="60" w:after="60"/>
      </w:pPr>
      <w:r w:rsidRPr="4439C039" w:rsidR="4439C039">
        <w:rPr>
          <w:rFonts w:ascii="Arial" w:hAnsi="Arial" w:eastAsia="Arial" w:cs="Arial"/>
          <w:color w:val="1A1A2E"/>
          <w:sz w:val="22"/>
          <w:szCs w:val="22"/>
          <w:lang w:val="en-US"/>
        </w:rPr>
        <w:t>Argento Scientific has built a strong reputation in downstream process development — one that travels almost entirely by word of mouth. Customers at major pharmaceutical and biopharmaceutical companies refer colleagues. Scientists switch jobs and bring their vendor preferences with them. This is a powerful commercial foundation.</w:t>
      </w:r>
    </w:p>
    <w:p xmlns:wp14="http://schemas.microsoft.com/office/word/2010/wordml" w14:paraId="02EB378F" wp14:textId="77777777">
      <w:pPr>
        <w:spacing w:before="80" w:after="0"/>
      </w:pPr>
      <w:r/>
    </w:p>
    <w:p xmlns:wp14="http://schemas.microsoft.com/office/word/2010/wordml" w14:paraId="1F69E47B" wp14:textId="77777777">
      <w:pPr>
        <w:spacing w:before="60" w:after="60"/>
      </w:pPr>
      <w:r w:rsidRPr="4439C039" w:rsidR="4439C039">
        <w:rPr>
          <w:rFonts w:ascii="Arial" w:hAnsi="Arial" w:eastAsia="Arial" w:cs="Arial"/>
          <w:color w:val="1A1A2E"/>
          <w:sz w:val="22"/>
          <w:szCs w:val="22"/>
          <w:lang w:val="en-US"/>
        </w:rPr>
        <w:t>The website has not kept pace with this reputation. It functions as a digital business card rather than a conversion tool — it confirms that Argento exists, but does not actively work to build trust, showcase technical depth, or move a visitor toward a quote request. For a company whose buyers arrive already curious and pre-disposed to engage, this is a significant missed opportunity.</w:t>
      </w:r>
    </w:p>
    <w:p xmlns:wp14="http://schemas.microsoft.com/office/word/2010/wordml" w14:paraId="6A05A809"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439C039" w14:paraId="3ED686A2" wp14:textId="77777777">
        <w:tc>
          <w:tcPr>
            <w:tcBorders>
              <w:top w:val="single" w:color="185FA5" w:sz="16"/>
              <w:left w:val="none" w:color="FFFFFF" w:sz="0"/>
              <w:bottom w:val="none" w:color="FFFFFF" w:sz="0"/>
              <w:right w:val="none" w:color="FFFFFF" w:sz="0"/>
            </w:tcBorders>
            <w:shd w:val="clear" w:color="auto" w:fill="D6E4F4"/>
            <w:tcMar>
              <w:top w:w="160" w:type="dxa"/>
              <w:left w:w="180" w:type="dxa"/>
              <w:bottom w:w="160" w:type="dxa"/>
              <w:right w:w="180" w:type="dxa"/>
            </w:tcMar>
          </w:tcPr>
          <w:p w14:paraId="699CC0D4" wp14:textId="77777777">
            <w:pPr>
              <w:spacing w:before="0" w:after="60"/>
            </w:pPr>
            <w:r>
              <w:rPr>
                <w:rFonts w:ascii="Arial" w:hAnsi="Arial" w:eastAsia="Arial" w:cs="Arial"/>
                <w:b/>
                <w:bCs/>
                <w:color w:val="185FA5"/>
                <w:sz w:val="22"/>
                <w:szCs w:val="22"/>
              </w:rPr>
              <w:t xml:space="preserve">The core insight</w:t>
            </w:r>
          </w:p>
          <w:p w14:paraId="37C8E560" wp14:textId="77777777">
            <w:pPr>
              <w:spacing w:before="0" w:after="0"/>
            </w:pPr>
            <w:r w:rsidRPr="4439C039" w:rsidR="4439C039">
              <w:rPr>
                <w:rFonts w:ascii="Arial" w:hAnsi="Arial" w:eastAsia="Arial" w:cs="Arial"/>
                <w:color w:val="1A1A2E"/>
                <w:sz w:val="20"/>
                <w:szCs w:val="20"/>
                <w:lang w:val="en-US"/>
              </w:rPr>
              <w:t>Because most buyers arrive via word-of-mouth, the website's primary job is trust confirmation — not cold discovery. It needs to quickly answer: "Is this vendor legitimate? Do serious teams like mine use this?" A modernized site doesn't need to shout. It needs to be precise, credible, and easy to act on.</w:t>
            </w:r>
          </w:p>
        </w:tc>
      </w:tr>
    </w:tbl>
    <w:p xmlns:wp14="http://schemas.microsoft.com/office/word/2010/wordml" w14:paraId="5A39BBE3" wp14:textId="77777777">
      <w:pPr>
        <w:spacing w:before="16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xmlns:wp14="http://schemas.microsoft.com/office/word/2010/wordml" w:rsidTr="4439C039" w14:paraId="6446B092" wp14:textId="77777777">
        <w:tc>
          <w:tcPr>
            <w:tcW w:w="3120" w:type="dxa"/>
            <w:tcBorders>
              <w:top w:val="single" w:color="CCCCCC" w:sz="1"/>
              <w:left w:val="single" w:color="CCCCCC" w:sz="1"/>
              <w:bottom w:val="single" w:color="CCCCCC" w:sz="1"/>
              <w:right w:val="single" w:color="CCCCCC" w:sz="1"/>
            </w:tcBorders>
            <w:shd w:val="clear" w:color="auto" w:fill="D6E4F4"/>
            <w:tcMar>
              <w:top w:w="140" w:type="dxa"/>
              <w:left w:w="120" w:type="dxa"/>
              <w:bottom w:w="140" w:type="dxa"/>
              <w:right w:w="120" w:type="dxa"/>
            </w:tcMar>
          </w:tcPr>
          <w:p w14:paraId="4DD47053" wp14:textId="77777777">
            <w:pPr>
              <w:jc w:val="center"/>
            </w:pPr>
            <w:r>
              <w:rPr>
                <w:rFonts w:ascii="Arial" w:hAnsi="Arial" w:eastAsia="Arial" w:cs="Arial"/>
                <w:b/>
                <w:bCs/>
                <w:color w:val="185FA5"/>
                <w:sz w:val="32"/>
                <w:szCs w:val="32"/>
              </w:rPr>
              <w:t xml:space="preserve">2 active, 3+ undersold</w:t>
            </w:r>
          </w:p>
          <w:p w14:paraId="5D8E6B0B" wp14:textId="77777777">
            <w:pPr>
              <w:spacing w:before="40" w:after="0"/>
              <w:jc w:val="center"/>
            </w:pPr>
            <w:r>
              <w:rPr>
                <w:rFonts w:ascii="Arial" w:hAnsi="Arial" w:eastAsia="Arial" w:cs="Arial"/>
                <w:color w:val="555555"/>
                <w:sz w:val="18"/>
                <w:szCs w:val="18"/>
              </w:rPr>
              <w:t xml:space="preserve">Product lines on site</w:t>
            </w:r>
          </w:p>
        </w:tc>
        <w:tc>
          <w:tcPr>
            <w:tcW w:w="3120" w:type="dxa"/>
            <w:tcBorders>
              <w:top w:val="single" w:color="CCCCCC" w:sz="1"/>
              <w:left w:val="single" w:color="CCCCCC" w:sz="1"/>
              <w:bottom w:val="single" w:color="CCCCCC" w:sz="1"/>
              <w:right w:val="single" w:color="CCCCCC" w:sz="1"/>
            </w:tcBorders>
            <w:shd w:val="clear" w:color="auto" w:fill="D6E4F4"/>
            <w:tcMar>
              <w:top w:w="140" w:type="dxa"/>
              <w:left w:w="120" w:type="dxa"/>
              <w:bottom w:w="140" w:type="dxa"/>
              <w:right w:w="120" w:type="dxa"/>
            </w:tcMar>
          </w:tcPr>
          <w:p w14:paraId="591E8FBA" wp14:textId="77777777">
            <w:pPr>
              <w:jc w:val="center"/>
            </w:pPr>
            <w:r>
              <w:rPr>
                <w:rFonts w:ascii="Arial" w:hAnsi="Arial" w:eastAsia="Arial" w:cs="Arial"/>
                <w:b/>
                <w:bCs/>
                <w:color w:val="185FA5"/>
                <w:sz w:val="32"/>
                <w:szCs w:val="32"/>
              </w:rPr>
              <w:t xml:space="preserve">Multiple</w:t>
            </w:r>
          </w:p>
          <w:p w14:paraId="6240163D" wp14:textId="77777777">
            <w:pPr>
              <w:spacing w:before="40" w:after="0"/>
              <w:jc w:val="center"/>
            </w:pPr>
            <w:r>
              <w:rPr>
                <w:rFonts w:ascii="Arial" w:hAnsi="Arial" w:eastAsia="Arial" w:cs="Arial"/>
                <w:color w:val="555555"/>
                <w:sz w:val="18"/>
                <w:szCs w:val="18"/>
              </w:rPr>
              <w:t xml:space="preserve">PDF links currently broken</w:t>
            </w:r>
          </w:p>
        </w:tc>
        <w:tc>
          <w:tcPr>
            <w:tcW w:w="3120" w:type="dxa"/>
            <w:tcBorders>
              <w:top w:val="single" w:color="CCCCCC" w:sz="1"/>
              <w:left w:val="single" w:color="CCCCCC" w:sz="1"/>
              <w:bottom w:val="single" w:color="CCCCCC" w:sz="1"/>
              <w:right w:val="single" w:color="CCCCCC" w:sz="1"/>
            </w:tcBorders>
            <w:shd w:val="clear" w:color="auto" w:fill="D6E4F4"/>
            <w:tcMar>
              <w:top w:w="140" w:type="dxa"/>
              <w:left w:w="120" w:type="dxa"/>
              <w:bottom w:w="140" w:type="dxa"/>
              <w:right w:w="120" w:type="dxa"/>
            </w:tcMar>
          </w:tcPr>
          <w:p w14:paraId="567D07E4" wp14:textId="77777777">
            <w:pPr>
              <w:jc w:val="center"/>
            </w:pPr>
            <w:r>
              <w:rPr>
                <w:rFonts w:ascii="Arial" w:hAnsi="Arial" w:eastAsia="Arial" w:cs="Arial"/>
                <w:b/>
                <w:bCs/>
                <w:color w:val="185FA5"/>
                <w:sz w:val="32"/>
                <w:szCs w:val="32"/>
              </w:rPr>
              <w:t xml:space="preserve">2 (+ 1 pending)</w:t>
            </w:r>
          </w:p>
          <w:p w14:paraId="2583E72E" wp14:textId="77777777">
            <w:pPr>
              <w:spacing w:before="40" w:after="0"/>
              <w:jc w:val="center"/>
            </w:pPr>
            <w:r w:rsidRPr="4439C039" w:rsidR="4439C039">
              <w:rPr>
                <w:rFonts w:ascii="Arial" w:hAnsi="Arial" w:eastAsia="Arial" w:cs="Arial"/>
                <w:color w:val="555555"/>
                <w:sz w:val="18"/>
                <w:szCs w:val="18"/>
                <w:lang w:val="en-US"/>
              </w:rPr>
              <w:t>Buyer personas identified</w:t>
            </w:r>
          </w:p>
        </w:tc>
      </w:tr>
    </w:tbl>
    <w:p xmlns:wp14="http://schemas.microsoft.com/office/word/2010/wordml" w14:paraId="41C8F396" wp14:textId="77777777">
      <w:pPr>
        <w:spacing w:before="280" w:after="0"/>
      </w:pPr>
      <w:r/>
    </w:p>
    <w:p xmlns:wp14="http://schemas.microsoft.com/office/word/2010/wordml" w14:paraId="5921989D" wp14:textId="77777777">
      <w:pPr>
        <w:spacing w:before="320" w:after="80"/>
      </w:pPr>
      <w:r>
        <w:rPr>
          <w:rFonts w:ascii="Arial" w:hAnsi="Arial" w:eastAsia="Arial" w:cs="Arial"/>
          <w:b/>
          <w:bCs/>
          <w:color w:val="185FA5"/>
          <w:spacing w:val="80"/>
          <w:sz w:val="18"/>
          <w:szCs w:val="18"/>
        </w:rPr>
        <w:t xml:space="preserve">BUYERS</w:t>
      </w:r>
    </w:p>
    <w:p xmlns:wp14="http://schemas.microsoft.com/office/word/2010/wordml" w:rsidP="4439C039" w14:paraId="12CE0BB6" wp14:textId="77777777">
      <w:pPr>
        <w:pStyle w:val="Heading1"/>
        <w:pBdr>
          <w:bottom w:val="single" w:color="185FA5" w:sz="6" w:space="4"/>
        </w:pBdr>
        <w:spacing w:before="0" w:after="120"/>
      </w:pPr>
      <w:r w:rsidRPr="4439C039" w:rsidR="4439C039">
        <w:rPr>
          <w:rFonts w:ascii="Arial" w:hAnsi="Arial" w:eastAsia="Arial" w:cs="Arial"/>
          <w:b w:val="1"/>
          <w:bCs w:val="1"/>
          <w:color w:val="1A1A2E"/>
          <w:sz w:val="32"/>
          <w:szCs w:val="32"/>
          <w:lang w:val="en-US"/>
        </w:rPr>
        <w:t>Who we're designing for</w:t>
      </w:r>
    </w:p>
    <w:p xmlns:wp14="http://schemas.microsoft.com/office/word/2010/wordml" w14:paraId="72A3D3EC" wp14:textId="77777777">
      <w:pPr>
        <w:spacing w:before="80" w:after="0"/>
      </w:pPr>
      <w:r/>
    </w:p>
    <w:p xmlns:wp14="http://schemas.microsoft.com/office/word/2010/wordml" w14:paraId="1E2FC1DE" wp14:textId="77777777">
      <w:pPr>
        <w:spacing w:before="60" w:after="60"/>
      </w:pPr>
      <w:r w:rsidRPr="4439C039" w:rsidR="4439C039">
        <w:rPr>
          <w:rFonts w:ascii="Arial" w:hAnsi="Arial" w:eastAsia="Arial" w:cs="Arial"/>
          <w:color w:val="1A1A2E"/>
          <w:sz w:val="22"/>
          <w:szCs w:val="22"/>
          <w:lang w:val="en-US"/>
        </w:rPr>
        <w:t>Research into Argento's customer base — informed by LinkedIn data and job posting analysis — reveals two distinct buyer profiles for the chromatography columns line. Understanding who these people are, what they care about, and how they make decisions shapes every recommendation in this document.</w:t>
      </w:r>
    </w:p>
    <w:p xmlns:wp14="http://schemas.microsoft.com/office/word/2010/wordml" w14:paraId="0D0B940D" wp14:textId="77777777">
      <w:pPr>
        <w:spacing w:before="160" w:after="0"/>
      </w:pPr>
      <w:r/>
    </w:p>
    <w:p xmlns:wp14="http://schemas.microsoft.com/office/word/2010/wordml" w14:paraId="5E3D35EE" wp14:textId="77777777">
      <w:pPr>
        <w:pStyle w:val="Heading2"/>
        <w:spacing w:before="200" w:after="80"/>
      </w:pPr>
      <w:r>
        <w:rPr>
          <w:rFonts w:ascii="Arial" w:hAnsi="Arial" w:eastAsia="Arial" w:cs="Arial"/>
          <w:b/>
          <w:bCs/>
          <w:color w:val="4A7BBF"/>
          <w:sz w:val="24"/>
          <w:szCs w:val="24"/>
        </w:rPr>
        <w:t xml:space="preserve">Persona 1 · The Bench Scientist</w:t>
      </w:r>
    </w:p>
    <w:p xmlns:wp14="http://schemas.microsoft.com/office/word/2010/wordml" w14:paraId="0E27B00A" wp14:textId="77777777">
      <w:pPr>
        <w:spacing w:before="6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4439C039" w14:paraId="6CF4B436" wp14:textId="77777777">
        <w:tc>
          <w:tcPr>
            <w:tcW w:w="2800" w:type="dxa"/>
            <w:tcBorders>
              <w:top w:val="single" w:color="CCCCCC" w:sz="1"/>
              <w:left w:val="single" w:color="CCCCCC" w:sz="1"/>
              <w:bottom w:val="single" w:color="CCCCCC" w:sz="1"/>
              <w:right w:val="single" w:color="CCCCCC" w:sz="1"/>
            </w:tcBorders>
            <w:shd w:val="clear" w:color="auto" w:fill="D6E4F4"/>
            <w:tcMar>
              <w:top w:w="100" w:type="dxa"/>
              <w:left w:w="140" w:type="dxa"/>
              <w:bottom w:w="100" w:type="dxa"/>
              <w:right w:w="140" w:type="dxa"/>
            </w:tcMar>
            <w:vAlign w:val="top"/>
          </w:tcPr>
          <w:p w14:paraId="467338D8" wp14:textId="77777777">
            <w:r>
              <w:rPr>
                <w:rFonts w:ascii="Arial" w:hAnsi="Arial" w:eastAsia="Arial" w:cs="Arial"/>
                <w:b/>
                <w:bCs/>
                <w:color w:val="185FA5"/>
                <w:sz w:val="20"/>
                <w:szCs w:val="20"/>
              </w:rPr>
              <w:t xml:space="preserve">Titles</w:t>
            </w:r>
          </w:p>
        </w:tc>
        <w:tc>
          <w:tcPr>
            <w:tcW w:w="65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vAlign w:val="top"/>
          </w:tcPr>
          <w:p w14:paraId="6A111100" wp14:textId="77777777">
            <w:r>
              <w:rPr>
                <w:rFonts w:ascii="Arial" w:hAnsi="Arial" w:eastAsia="Arial" w:cs="Arial"/>
                <w:color w:val="1A1A2E"/>
                <w:sz w:val="20"/>
                <w:szCs w:val="20"/>
              </w:rPr>
              <w:t xml:space="preserve">Research Associate, Associate Scientist, Scientist I/II, Biologist I — Downstream Process Development</w:t>
            </w:r>
          </w:p>
        </w:tc>
      </w:tr>
      <w:tr xmlns:wp14="http://schemas.microsoft.com/office/word/2010/wordml" w:rsidTr="4439C039" w14:paraId="751388BE" wp14:textId="77777777">
        <w:tc>
          <w:tcPr>
            <w:tcW w:w="2800" w:type="dxa"/>
            <w:tcBorders>
              <w:top w:val="single" w:color="CCCCCC" w:sz="1"/>
              <w:left w:val="single" w:color="CCCCCC" w:sz="1"/>
              <w:bottom w:val="single" w:color="CCCCCC" w:sz="1"/>
              <w:right w:val="single" w:color="CCCCCC" w:sz="1"/>
            </w:tcBorders>
            <w:shd w:val="clear" w:color="auto" w:fill="EAF1FA"/>
            <w:tcMar>
              <w:top w:w="100" w:type="dxa"/>
              <w:left w:w="140" w:type="dxa"/>
              <w:bottom w:w="100" w:type="dxa"/>
              <w:right w:w="140" w:type="dxa"/>
            </w:tcMar>
            <w:vAlign w:val="top"/>
          </w:tcPr>
          <w:p w14:paraId="718EE1A2" wp14:textId="77777777">
            <w:r>
              <w:rPr>
                <w:rFonts w:ascii="Arial" w:hAnsi="Arial" w:eastAsia="Arial" w:cs="Arial"/>
                <w:b/>
                <w:bCs/>
                <w:color w:val="185FA5"/>
                <w:sz w:val="20"/>
                <w:szCs w:val="20"/>
              </w:rPr>
              <w:t xml:space="preserve">Experience</w:t>
            </w:r>
          </w:p>
        </w:tc>
        <w:tc>
          <w:tcPr>
            <w:tcW w:w="6560" w:type="dxa"/>
            <w:tcBorders>
              <w:top w:val="single" w:color="CCCCCC" w:sz="1"/>
              <w:left w:val="single" w:color="CCCCCC" w:sz="1"/>
              <w:bottom w:val="single" w:color="CCCCCC" w:sz="1"/>
              <w:right w:val="single" w:color="CCCCCC" w:sz="1"/>
            </w:tcBorders>
            <w:shd w:val="clear" w:color="auto" w:fill="F5F5F5"/>
            <w:tcMar>
              <w:top w:w="100" w:type="dxa"/>
              <w:left w:w="140" w:type="dxa"/>
              <w:bottom w:w="100" w:type="dxa"/>
              <w:right w:w="140" w:type="dxa"/>
            </w:tcMar>
            <w:vAlign w:val="top"/>
          </w:tcPr>
          <w:p w14:paraId="23EF7E43" wp14:textId="77777777">
            <w:r w:rsidRPr="4439C039" w:rsidR="4439C039">
              <w:rPr>
                <w:rFonts w:ascii="Arial" w:hAnsi="Arial" w:eastAsia="Arial" w:cs="Arial"/>
                <w:color w:val="1A1A2E"/>
                <w:sz w:val="20"/>
                <w:szCs w:val="20"/>
                <w:lang w:val="en-US"/>
              </w:rPr>
              <w:t>2–6 years. Early-to-mid career, executing on someone else's experimental plan.</w:t>
            </w:r>
          </w:p>
        </w:tc>
      </w:tr>
      <w:tr xmlns:wp14="http://schemas.microsoft.com/office/word/2010/wordml" w:rsidTr="4439C039" w14:paraId="572400B2" wp14:textId="77777777">
        <w:tc>
          <w:tcPr>
            <w:tcW w:w="2800" w:type="dxa"/>
            <w:tcBorders>
              <w:top w:val="single" w:color="CCCCCC" w:sz="1"/>
              <w:left w:val="single" w:color="CCCCCC" w:sz="1"/>
              <w:bottom w:val="single" w:color="CCCCCC" w:sz="1"/>
              <w:right w:val="single" w:color="CCCCCC" w:sz="1"/>
            </w:tcBorders>
            <w:shd w:val="clear" w:color="auto" w:fill="D6E4F4"/>
            <w:tcMar>
              <w:top w:w="100" w:type="dxa"/>
              <w:left w:w="140" w:type="dxa"/>
              <w:bottom w:w="100" w:type="dxa"/>
              <w:right w:w="140" w:type="dxa"/>
            </w:tcMar>
            <w:vAlign w:val="top"/>
          </w:tcPr>
          <w:p w14:paraId="69D0C959" wp14:textId="77777777">
            <w:r>
              <w:rPr>
                <w:rFonts w:ascii="Arial" w:hAnsi="Arial" w:eastAsia="Arial" w:cs="Arial"/>
                <w:b/>
                <w:bCs/>
                <w:color w:val="185FA5"/>
                <w:sz w:val="20"/>
                <w:szCs w:val="20"/>
              </w:rPr>
              <w:t xml:space="preserve">Education</w:t>
            </w:r>
          </w:p>
        </w:tc>
        <w:tc>
          <w:tcPr>
            <w:tcW w:w="65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vAlign w:val="top"/>
          </w:tcPr>
          <w:p w14:paraId="5482DA71" wp14:textId="77777777">
            <w:r>
              <w:rPr>
                <w:rFonts w:ascii="Arial" w:hAnsi="Arial" w:eastAsia="Arial" w:cs="Arial"/>
                <w:color w:val="1A1A2E"/>
                <w:sz w:val="20"/>
                <w:szCs w:val="20"/>
              </w:rPr>
              <w:t xml:space="preserve">BS or MS in biochemistry, chemistry, or chemical engineering</w:t>
            </w:r>
          </w:p>
        </w:tc>
      </w:tr>
      <w:tr xmlns:wp14="http://schemas.microsoft.com/office/word/2010/wordml" w:rsidTr="4439C039" w14:paraId="6F986658" wp14:textId="77777777">
        <w:tc>
          <w:tcPr>
            <w:tcW w:w="2800" w:type="dxa"/>
            <w:tcBorders>
              <w:top w:val="single" w:color="CCCCCC" w:sz="1"/>
              <w:left w:val="single" w:color="CCCCCC" w:sz="1"/>
              <w:bottom w:val="single" w:color="CCCCCC" w:sz="1"/>
              <w:right w:val="single" w:color="CCCCCC" w:sz="1"/>
            </w:tcBorders>
            <w:shd w:val="clear" w:color="auto" w:fill="EAF1FA"/>
            <w:tcMar>
              <w:top w:w="100" w:type="dxa"/>
              <w:left w:w="140" w:type="dxa"/>
              <w:bottom w:w="100" w:type="dxa"/>
              <w:right w:w="140" w:type="dxa"/>
            </w:tcMar>
            <w:vAlign w:val="top"/>
          </w:tcPr>
          <w:p w14:paraId="666B7CDF" wp14:textId="77777777">
            <w:r>
              <w:rPr>
                <w:rFonts w:ascii="Arial" w:hAnsi="Arial" w:eastAsia="Arial" w:cs="Arial"/>
                <w:b/>
                <w:bCs/>
                <w:color w:val="185FA5"/>
                <w:sz w:val="20"/>
                <w:szCs w:val="20"/>
              </w:rPr>
              <w:t xml:space="preserve">Core motivation</w:t>
            </w:r>
          </w:p>
        </w:tc>
        <w:tc>
          <w:tcPr>
            <w:tcW w:w="6560" w:type="dxa"/>
            <w:tcBorders>
              <w:top w:val="single" w:color="CCCCCC" w:sz="1"/>
              <w:left w:val="single" w:color="CCCCCC" w:sz="1"/>
              <w:bottom w:val="single" w:color="CCCCCC" w:sz="1"/>
              <w:right w:val="single" w:color="CCCCCC" w:sz="1"/>
            </w:tcBorders>
            <w:shd w:val="clear" w:color="auto" w:fill="F5F5F5"/>
            <w:tcMar>
              <w:top w:w="100" w:type="dxa"/>
              <w:left w:w="140" w:type="dxa"/>
              <w:bottom w:w="100" w:type="dxa"/>
              <w:right w:w="140" w:type="dxa"/>
            </w:tcMar>
            <w:vAlign w:val="top"/>
          </w:tcPr>
          <w:p w14:paraId="659469D2" wp14:textId="77777777">
            <w:r w:rsidRPr="4439C039" w:rsidR="4439C039">
              <w:rPr>
                <w:rFonts w:ascii="Arial" w:hAnsi="Arial" w:eastAsia="Arial" w:cs="Arial"/>
                <w:color w:val="1A1A2E"/>
                <w:sz w:val="20"/>
                <w:szCs w:val="20"/>
                <w:lang w:val="en-US"/>
              </w:rPr>
              <w:t>Time savings. Column packing is necessary but pulls them from the science that actually advances their career.</w:t>
            </w:r>
          </w:p>
        </w:tc>
      </w:tr>
      <w:tr xmlns:wp14="http://schemas.microsoft.com/office/word/2010/wordml" w:rsidTr="4439C039" w14:paraId="2DAC85E1" wp14:textId="77777777">
        <w:tc>
          <w:tcPr>
            <w:tcW w:w="2800" w:type="dxa"/>
            <w:tcBorders>
              <w:top w:val="single" w:color="CCCCCC" w:sz="1"/>
              <w:left w:val="single" w:color="CCCCCC" w:sz="1"/>
              <w:bottom w:val="single" w:color="CCCCCC" w:sz="1"/>
              <w:right w:val="single" w:color="CCCCCC" w:sz="1"/>
            </w:tcBorders>
            <w:shd w:val="clear" w:color="auto" w:fill="D6E4F4"/>
            <w:tcMar>
              <w:top w:w="100" w:type="dxa"/>
              <w:left w:w="140" w:type="dxa"/>
              <w:bottom w:w="100" w:type="dxa"/>
              <w:right w:w="140" w:type="dxa"/>
            </w:tcMar>
            <w:vAlign w:val="top"/>
          </w:tcPr>
          <w:p w14:paraId="0AC53458" wp14:textId="77777777">
            <w:r>
              <w:rPr>
                <w:rFonts w:ascii="Arial" w:hAnsi="Arial" w:eastAsia="Arial" w:cs="Arial"/>
                <w:b/>
                <w:bCs/>
                <w:color w:val="185FA5"/>
                <w:sz w:val="20"/>
                <w:szCs w:val="20"/>
              </w:rPr>
              <w:t xml:space="preserve">How they find Argento</w:t>
            </w:r>
          </w:p>
        </w:tc>
        <w:tc>
          <w:tcPr>
            <w:tcW w:w="65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vAlign w:val="top"/>
          </w:tcPr>
          <w:p w14:paraId="5050D312" wp14:textId="77777777">
            <w:r w:rsidRPr="4439C039" w:rsidR="4439C039">
              <w:rPr>
                <w:rFonts w:ascii="Arial" w:hAnsi="Arial" w:eastAsia="Arial" w:cs="Arial"/>
                <w:color w:val="1A1A2E"/>
                <w:sz w:val="20"/>
                <w:szCs w:val="20"/>
                <w:lang w:val="en-US"/>
              </w:rPr>
              <w:t>Word-of-mouth from a labmate or peer at another company. They arrive already curious.</w:t>
            </w:r>
          </w:p>
        </w:tc>
      </w:tr>
      <w:tr xmlns:wp14="http://schemas.microsoft.com/office/word/2010/wordml" w:rsidTr="4439C039" w14:paraId="016F67DB" wp14:textId="77777777">
        <w:tc>
          <w:tcPr>
            <w:tcW w:w="2800" w:type="dxa"/>
            <w:tcBorders>
              <w:top w:val="single" w:color="CCCCCC" w:sz="1"/>
              <w:left w:val="single" w:color="CCCCCC" w:sz="1"/>
              <w:bottom w:val="single" w:color="CCCCCC" w:sz="1"/>
              <w:right w:val="single" w:color="CCCCCC" w:sz="1"/>
            </w:tcBorders>
            <w:shd w:val="clear" w:color="auto" w:fill="EAF1FA"/>
            <w:tcMar>
              <w:top w:w="100" w:type="dxa"/>
              <w:left w:w="140" w:type="dxa"/>
              <w:bottom w:w="100" w:type="dxa"/>
              <w:right w:w="140" w:type="dxa"/>
            </w:tcMar>
            <w:vAlign w:val="top"/>
          </w:tcPr>
          <w:p w14:paraId="1D2B3B2F" wp14:textId="77777777">
            <w:r>
              <w:rPr>
                <w:rFonts w:ascii="Arial" w:hAnsi="Arial" w:eastAsia="Arial" w:cs="Arial"/>
                <w:b/>
                <w:bCs/>
                <w:color w:val="185FA5"/>
                <w:sz w:val="20"/>
                <w:szCs w:val="20"/>
              </w:rPr>
              <w:t xml:space="preserve">Role in purchase</w:t>
            </w:r>
          </w:p>
        </w:tc>
        <w:tc>
          <w:tcPr>
            <w:tcW w:w="6560" w:type="dxa"/>
            <w:tcBorders>
              <w:top w:val="single" w:color="CCCCCC" w:sz="1"/>
              <w:left w:val="single" w:color="CCCCCC" w:sz="1"/>
              <w:bottom w:val="single" w:color="CCCCCC" w:sz="1"/>
              <w:right w:val="single" w:color="CCCCCC" w:sz="1"/>
            </w:tcBorders>
            <w:shd w:val="clear" w:color="auto" w:fill="F5F5F5"/>
            <w:tcMar>
              <w:top w:w="100" w:type="dxa"/>
              <w:left w:w="140" w:type="dxa"/>
              <w:bottom w:w="100" w:type="dxa"/>
              <w:right w:w="140" w:type="dxa"/>
            </w:tcMar>
            <w:vAlign w:val="top"/>
          </w:tcPr>
          <w:p w14:paraId="763631D5" wp14:textId="77777777">
            <w:r w:rsidRPr="4439C039" w:rsidR="4439C039">
              <w:rPr>
                <w:rFonts w:ascii="Arial" w:hAnsi="Arial" w:eastAsia="Arial" w:cs="Arial"/>
                <w:color w:val="1A1A2E"/>
                <w:sz w:val="20"/>
                <w:szCs w:val="20"/>
                <w:lang w:val="en-US"/>
              </w:rPr>
              <w:t>Internal champion — not the final buyer. Needs something to forward to procurement or a lab manager.</w:t>
            </w:r>
          </w:p>
        </w:tc>
      </w:tr>
      <w:tr xmlns:wp14="http://schemas.microsoft.com/office/word/2010/wordml" w:rsidTr="4439C039" w14:paraId="33CFF0EF" wp14:textId="77777777">
        <w:tc>
          <w:tcPr>
            <w:tcW w:w="2800" w:type="dxa"/>
            <w:tcBorders>
              <w:top w:val="single" w:color="CCCCCC" w:sz="1"/>
              <w:left w:val="single" w:color="CCCCCC" w:sz="1"/>
              <w:bottom w:val="single" w:color="CCCCCC" w:sz="1"/>
              <w:right w:val="single" w:color="CCCCCC" w:sz="1"/>
            </w:tcBorders>
            <w:shd w:val="clear" w:color="auto" w:fill="D6E4F4"/>
            <w:tcMar>
              <w:top w:w="100" w:type="dxa"/>
              <w:left w:w="140" w:type="dxa"/>
              <w:bottom w:w="100" w:type="dxa"/>
              <w:right w:w="140" w:type="dxa"/>
            </w:tcMar>
            <w:vAlign w:val="top"/>
          </w:tcPr>
          <w:p w14:paraId="528F5E0F" wp14:textId="77777777">
            <w:r>
              <w:rPr>
                <w:rFonts w:ascii="Arial" w:hAnsi="Arial" w:eastAsia="Arial" w:cs="Arial"/>
                <w:b/>
                <w:bCs/>
                <w:color w:val="185FA5"/>
                <w:sz w:val="20"/>
                <w:szCs w:val="20"/>
              </w:rPr>
              <w:t xml:space="preserve">What they need from the site</w:t>
            </w:r>
          </w:p>
        </w:tc>
        <w:tc>
          <w:tcPr>
            <w:tcW w:w="65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vAlign w:val="top"/>
          </w:tcPr>
          <w:p w14:paraId="61582053" wp14:textId="77777777">
            <w:r>
              <w:rPr>
                <w:rFonts w:ascii="Arial" w:hAnsi="Arial" w:eastAsia="Arial" w:cs="Arial"/>
                <w:color w:val="1A1A2E"/>
                <w:sz w:val="20"/>
                <w:szCs w:val="20"/>
              </w:rPr>
              <w:t xml:space="preserve">Fast trust confirmation and forwardable content. Social proof from peers matters most.</w:t>
            </w:r>
          </w:p>
        </w:tc>
      </w:tr>
    </w:tbl>
    <w:p xmlns:wp14="http://schemas.microsoft.com/office/word/2010/wordml" w14:paraId="60061E4C" wp14:textId="77777777">
      <w:pPr>
        <w:spacing w:before="200" w:after="0"/>
      </w:pPr>
      <w:r/>
    </w:p>
    <w:p xmlns:wp14="http://schemas.microsoft.com/office/word/2010/wordml" w14:paraId="3F05170F" wp14:textId="77777777">
      <w:pPr>
        <w:pStyle w:val="Heading2"/>
        <w:spacing w:before="200" w:after="80"/>
      </w:pPr>
      <w:r>
        <w:rPr>
          <w:rFonts w:ascii="Arial" w:hAnsi="Arial" w:eastAsia="Arial" w:cs="Arial"/>
          <w:b/>
          <w:bCs/>
          <w:color w:val="4A7BBF"/>
          <w:sz w:val="24"/>
          <w:szCs w:val="24"/>
        </w:rPr>
        <w:t xml:space="preserve">Persona 2 · The Senior Technical Lead</w:t>
      </w:r>
    </w:p>
    <w:p xmlns:wp14="http://schemas.microsoft.com/office/word/2010/wordml" w14:paraId="44EAFD9C" wp14:textId="77777777">
      <w:pPr>
        <w:spacing w:before="6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4439C039" w14:paraId="5DA6E3C1" wp14:textId="77777777">
        <w:tc>
          <w:tcPr>
            <w:tcW w:w="2800" w:type="dxa"/>
            <w:tcBorders>
              <w:top w:val="single" w:color="CCCCCC" w:sz="1"/>
              <w:left w:val="single" w:color="CCCCCC" w:sz="1"/>
              <w:bottom w:val="single" w:color="CCCCCC" w:sz="1"/>
              <w:right w:val="single" w:color="CCCCCC" w:sz="1"/>
            </w:tcBorders>
            <w:shd w:val="clear" w:color="auto" w:fill="DCF0E8"/>
            <w:tcMar>
              <w:top w:w="100" w:type="dxa"/>
              <w:left w:w="140" w:type="dxa"/>
              <w:bottom w:w="100" w:type="dxa"/>
              <w:right w:w="140" w:type="dxa"/>
            </w:tcMar>
            <w:vAlign w:val="top"/>
          </w:tcPr>
          <w:p w14:paraId="4AD27551" wp14:textId="77777777">
            <w:r>
              <w:rPr>
                <w:rFonts w:ascii="Arial" w:hAnsi="Arial" w:eastAsia="Arial" w:cs="Arial"/>
                <w:b/>
                <w:bCs/>
                <w:color w:val="0F6E56"/>
                <w:sz w:val="20"/>
                <w:szCs w:val="20"/>
              </w:rPr>
              <w:t xml:space="preserve">Titles</w:t>
            </w:r>
          </w:p>
        </w:tc>
        <w:tc>
          <w:tcPr>
            <w:tcW w:w="65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vAlign w:val="top"/>
          </w:tcPr>
          <w:p w14:paraId="66840FAB" wp14:textId="77777777">
            <w:r>
              <w:rPr>
                <w:rFonts w:ascii="Arial" w:hAnsi="Arial" w:eastAsia="Arial" w:cs="Arial"/>
                <w:color w:val="1A1A2E"/>
                <w:sz w:val="20"/>
                <w:szCs w:val="20"/>
              </w:rPr>
              <w:t xml:space="preserve">Senior Principal Scientist, Lab Head, Senior Scientist — Purification PD or Process Development</w:t>
            </w:r>
          </w:p>
        </w:tc>
      </w:tr>
      <w:tr xmlns:wp14="http://schemas.microsoft.com/office/word/2010/wordml" w:rsidTr="4439C039" w14:paraId="450D498D" wp14:textId="77777777">
        <w:tc>
          <w:tcPr>
            <w:tcW w:w="2800" w:type="dxa"/>
            <w:tcBorders>
              <w:top w:val="single" w:color="CCCCCC" w:sz="1"/>
              <w:left w:val="single" w:color="CCCCCC" w:sz="1"/>
              <w:bottom w:val="single" w:color="CCCCCC" w:sz="1"/>
              <w:right w:val="single" w:color="CCCCCC" w:sz="1"/>
            </w:tcBorders>
            <w:shd w:val="clear" w:color="auto" w:fill="EFF8F4"/>
            <w:tcMar>
              <w:top w:w="100" w:type="dxa"/>
              <w:left w:w="140" w:type="dxa"/>
              <w:bottom w:w="100" w:type="dxa"/>
              <w:right w:w="140" w:type="dxa"/>
            </w:tcMar>
            <w:vAlign w:val="top"/>
          </w:tcPr>
          <w:p w14:paraId="1F4D91DB" wp14:textId="77777777">
            <w:r>
              <w:rPr>
                <w:rFonts w:ascii="Arial" w:hAnsi="Arial" w:eastAsia="Arial" w:cs="Arial"/>
                <w:b/>
                <w:bCs/>
                <w:color w:val="0F6E56"/>
                <w:sz w:val="20"/>
                <w:szCs w:val="20"/>
              </w:rPr>
              <w:t xml:space="preserve">Experience</w:t>
            </w:r>
          </w:p>
        </w:tc>
        <w:tc>
          <w:tcPr>
            <w:tcW w:w="6560" w:type="dxa"/>
            <w:tcBorders>
              <w:top w:val="single" w:color="CCCCCC" w:sz="1"/>
              <w:left w:val="single" w:color="CCCCCC" w:sz="1"/>
              <w:bottom w:val="single" w:color="CCCCCC" w:sz="1"/>
              <w:right w:val="single" w:color="CCCCCC" w:sz="1"/>
            </w:tcBorders>
            <w:shd w:val="clear" w:color="auto" w:fill="F5F5F5"/>
            <w:tcMar>
              <w:top w:w="100" w:type="dxa"/>
              <w:left w:w="140" w:type="dxa"/>
              <w:bottom w:w="100" w:type="dxa"/>
              <w:right w:w="140" w:type="dxa"/>
            </w:tcMar>
            <w:vAlign w:val="top"/>
          </w:tcPr>
          <w:p w14:paraId="3FC03294" wp14:textId="77777777">
            <w:r w:rsidRPr="4439C039" w:rsidR="4439C039">
              <w:rPr>
                <w:rFonts w:ascii="Arial" w:hAnsi="Arial" w:eastAsia="Arial" w:cs="Arial"/>
                <w:color w:val="1A1A2E"/>
                <w:sz w:val="20"/>
                <w:szCs w:val="20"/>
                <w:lang w:val="en-US"/>
              </w:rPr>
              <w:t>10+ years, often PhD-level. Directs research; sets vendor strategy.</w:t>
            </w:r>
          </w:p>
        </w:tc>
      </w:tr>
      <w:tr xmlns:wp14="http://schemas.microsoft.com/office/word/2010/wordml" w:rsidTr="4439C039" w14:paraId="43A4FC4B" wp14:textId="77777777">
        <w:tc>
          <w:tcPr>
            <w:tcW w:w="2800" w:type="dxa"/>
            <w:tcBorders>
              <w:top w:val="single" w:color="CCCCCC" w:sz="1"/>
              <w:left w:val="single" w:color="CCCCCC" w:sz="1"/>
              <w:bottom w:val="single" w:color="CCCCCC" w:sz="1"/>
              <w:right w:val="single" w:color="CCCCCC" w:sz="1"/>
            </w:tcBorders>
            <w:shd w:val="clear" w:color="auto" w:fill="DCF0E8"/>
            <w:tcMar>
              <w:top w:w="100" w:type="dxa"/>
              <w:left w:w="140" w:type="dxa"/>
              <w:bottom w:w="100" w:type="dxa"/>
              <w:right w:w="140" w:type="dxa"/>
            </w:tcMar>
            <w:vAlign w:val="top"/>
          </w:tcPr>
          <w:p w14:paraId="3C1C2DC7" wp14:textId="77777777">
            <w:r>
              <w:rPr>
                <w:rFonts w:ascii="Arial" w:hAnsi="Arial" w:eastAsia="Arial" w:cs="Arial"/>
                <w:b/>
                <w:bCs/>
                <w:color w:val="0F6E56"/>
                <w:sz w:val="20"/>
                <w:szCs w:val="20"/>
              </w:rPr>
              <w:t xml:space="preserve">Education</w:t>
            </w:r>
          </w:p>
        </w:tc>
        <w:tc>
          <w:tcPr>
            <w:tcW w:w="65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vAlign w:val="top"/>
          </w:tcPr>
          <w:p w14:paraId="5DBAD11A" wp14:textId="77777777">
            <w:r>
              <w:rPr>
                <w:rFonts w:ascii="Arial" w:hAnsi="Arial" w:eastAsia="Arial" w:cs="Arial"/>
                <w:color w:val="1A1A2E"/>
                <w:sz w:val="20"/>
                <w:szCs w:val="20"/>
              </w:rPr>
              <w:t xml:space="preserve">PhD in Biochemistry, Molecular Biology, or related field; often multiple advanced degrees</w:t>
            </w:r>
          </w:p>
        </w:tc>
      </w:tr>
      <w:tr xmlns:wp14="http://schemas.microsoft.com/office/word/2010/wordml" w:rsidTr="4439C039" w14:paraId="40C69E73" wp14:textId="77777777">
        <w:tc>
          <w:tcPr>
            <w:tcW w:w="2800" w:type="dxa"/>
            <w:tcBorders>
              <w:top w:val="single" w:color="CCCCCC" w:sz="1"/>
              <w:left w:val="single" w:color="CCCCCC" w:sz="1"/>
              <w:bottom w:val="single" w:color="CCCCCC" w:sz="1"/>
              <w:right w:val="single" w:color="CCCCCC" w:sz="1"/>
            </w:tcBorders>
            <w:shd w:val="clear" w:color="auto" w:fill="EFF8F4"/>
            <w:tcMar>
              <w:top w:w="100" w:type="dxa"/>
              <w:left w:w="140" w:type="dxa"/>
              <w:bottom w:w="100" w:type="dxa"/>
              <w:right w:w="140" w:type="dxa"/>
            </w:tcMar>
            <w:vAlign w:val="top"/>
          </w:tcPr>
          <w:p w14:paraId="55D80EAF" wp14:textId="77777777">
            <w:r>
              <w:rPr>
                <w:rFonts w:ascii="Arial" w:hAnsi="Arial" w:eastAsia="Arial" w:cs="Arial"/>
                <w:b/>
                <w:bCs/>
                <w:color w:val="0F6E56"/>
                <w:sz w:val="20"/>
                <w:szCs w:val="20"/>
              </w:rPr>
              <w:t xml:space="preserve">Core motivation</w:t>
            </w:r>
          </w:p>
        </w:tc>
        <w:tc>
          <w:tcPr>
            <w:tcW w:w="6560" w:type="dxa"/>
            <w:tcBorders>
              <w:top w:val="single" w:color="CCCCCC" w:sz="1"/>
              <w:left w:val="single" w:color="CCCCCC" w:sz="1"/>
              <w:bottom w:val="single" w:color="CCCCCC" w:sz="1"/>
              <w:right w:val="single" w:color="CCCCCC" w:sz="1"/>
            </w:tcBorders>
            <w:shd w:val="clear" w:color="auto" w:fill="F5F5F5"/>
            <w:tcMar>
              <w:top w:w="100" w:type="dxa"/>
              <w:left w:w="140" w:type="dxa"/>
              <w:bottom w:w="100" w:type="dxa"/>
              <w:right w:w="140" w:type="dxa"/>
            </w:tcMar>
            <w:vAlign w:val="top"/>
          </w:tcPr>
          <w:p w14:paraId="299C1A14" wp14:textId="77777777">
            <w:r>
              <w:rPr>
                <w:rFonts w:ascii="Arial" w:hAnsi="Arial" w:eastAsia="Arial" w:cs="Arial"/>
                <w:color w:val="1A1A2E"/>
                <w:sz w:val="20"/>
                <w:szCs w:val="20"/>
              </w:rPr>
              <w:t xml:space="preserve">Technical precision. Needs columns that match modeled parameters exactly, delivered fast.</w:t>
            </w:r>
          </w:p>
        </w:tc>
      </w:tr>
      <w:tr xmlns:wp14="http://schemas.microsoft.com/office/word/2010/wordml" w:rsidTr="4439C039" w14:paraId="4C63B7E3" wp14:textId="77777777">
        <w:tc>
          <w:tcPr>
            <w:tcW w:w="2800" w:type="dxa"/>
            <w:tcBorders>
              <w:top w:val="single" w:color="CCCCCC" w:sz="1"/>
              <w:left w:val="single" w:color="CCCCCC" w:sz="1"/>
              <w:bottom w:val="single" w:color="CCCCCC" w:sz="1"/>
              <w:right w:val="single" w:color="CCCCCC" w:sz="1"/>
            </w:tcBorders>
            <w:shd w:val="clear" w:color="auto" w:fill="DCF0E8"/>
            <w:tcMar>
              <w:top w:w="100" w:type="dxa"/>
              <w:left w:w="140" w:type="dxa"/>
              <w:bottom w:w="100" w:type="dxa"/>
              <w:right w:w="140" w:type="dxa"/>
            </w:tcMar>
            <w:vAlign w:val="top"/>
          </w:tcPr>
          <w:p w14:paraId="2676C0D3" wp14:textId="77777777">
            <w:r>
              <w:rPr>
                <w:rFonts w:ascii="Arial" w:hAnsi="Arial" w:eastAsia="Arial" w:cs="Arial"/>
                <w:b/>
                <w:bCs/>
                <w:color w:val="0F6E56"/>
                <w:sz w:val="20"/>
                <w:szCs w:val="20"/>
              </w:rPr>
              <w:t xml:space="preserve">Focus areas</w:t>
            </w:r>
          </w:p>
        </w:tc>
        <w:tc>
          <w:tcPr>
            <w:tcW w:w="65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vAlign w:val="top"/>
          </w:tcPr>
          <w:p w14:paraId="607FD625" wp14:textId="77777777">
            <w:r>
              <w:rPr>
                <w:rFonts w:ascii="Arial" w:hAnsi="Arial" w:eastAsia="Arial" w:cs="Arial"/>
                <w:color w:val="1A1A2E"/>
                <w:sz w:val="20"/>
                <w:szCs w:val="20"/>
              </w:rPr>
              <w:t xml:space="preserve">Mechanistic modeling, digital twins, high-throughput experimentation, computational chromatography</w:t>
            </w:r>
          </w:p>
        </w:tc>
      </w:tr>
      <w:tr xmlns:wp14="http://schemas.microsoft.com/office/word/2010/wordml" w:rsidTr="4439C039" w14:paraId="3EFA1C6F" wp14:textId="77777777">
        <w:tc>
          <w:tcPr>
            <w:tcW w:w="2800" w:type="dxa"/>
            <w:tcBorders>
              <w:top w:val="single" w:color="CCCCCC" w:sz="1"/>
              <w:left w:val="single" w:color="CCCCCC" w:sz="1"/>
              <w:bottom w:val="single" w:color="CCCCCC" w:sz="1"/>
              <w:right w:val="single" w:color="CCCCCC" w:sz="1"/>
            </w:tcBorders>
            <w:shd w:val="clear" w:color="auto" w:fill="EFF8F4"/>
            <w:tcMar>
              <w:top w:w="100" w:type="dxa"/>
              <w:left w:w="140" w:type="dxa"/>
              <w:bottom w:w="100" w:type="dxa"/>
              <w:right w:w="140" w:type="dxa"/>
            </w:tcMar>
            <w:vAlign w:val="top"/>
          </w:tcPr>
          <w:p w14:paraId="79B56E10" wp14:textId="77777777">
            <w:r>
              <w:rPr>
                <w:rFonts w:ascii="Arial" w:hAnsi="Arial" w:eastAsia="Arial" w:cs="Arial"/>
                <w:b/>
                <w:bCs/>
                <w:color w:val="0F6E56"/>
                <w:sz w:val="20"/>
                <w:szCs w:val="20"/>
              </w:rPr>
              <w:t xml:space="preserve">How they find Argento</w:t>
            </w:r>
          </w:p>
        </w:tc>
        <w:tc>
          <w:tcPr>
            <w:tcW w:w="6560" w:type="dxa"/>
            <w:tcBorders>
              <w:top w:val="single" w:color="CCCCCC" w:sz="1"/>
              <w:left w:val="single" w:color="CCCCCC" w:sz="1"/>
              <w:bottom w:val="single" w:color="CCCCCC" w:sz="1"/>
              <w:right w:val="single" w:color="CCCCCC" w:sz="1"/>
            </w:tcBorders>
            <w:shd w:val="clear" w:color="auto" w:fill="F5F5F5"/>
            <w:tcMar>
              <w:top w:w="100" w:type="dxa"/>
              <w:left w:w="140" w:type="dxa"/>
              <w:bottom w:w="100" w:type="dxa"/>
              <w:right w:w="140" w:type="dxa"/>
            </w:tcMar>
            <w:vAlign w:val="top"/>
          </w:tcPr>
          <w:p w14:paraId="7F47BBCE" wp14:textId="77777777">
            <w:r w:rsidRPr="4439C039" w:rsidR="4439C039">
              <w:rPr>
                <w:rFonts w:ascii="Arial" w:hAnsi="Arial" w:eastAsia="Arial" w:cs="Arial"/>
                <w:color w:val="1A1A2E"/>
                <w:sz w:val="20"/>
                <w:szCs w:val="20"/>
                <w:lang w:val="en-US"/>
              </w:rPr>
              <w:t>Peer networks, conferences, industry collaboration. May have direct purchasing authority.</w:t>
            </w:r>
          </w:p>
        </w:tc>
      </w:tr>
      <w:tr xmlns:wp14="http://schemas.microsoft.com/office/word/2010/wordml" w:rsidTr="4439C039" w14:paraId="1E3F5BC5" wp14:textId="77777777">
        <w:tc>
          <w:tcPr>
            <w:tcW w:w="2800" w:type="dxa"/>
            <w:tcBorders>
              <w:top w:val="single" w:color="CCCCCC" w:sz="1"/>
              <w:left w:val="single" w:color="CCCCCC" w:sz="1"/>
              <w:bottom w:val="single" w:color="CCCCCC" w:sz="1"/>
              <w:right w:val="single" w:color="CCCCCC" w:sz="1"/>
            </w:tcBorders>
            <w:shd w:val="clear" w:color="auto" w:fill="DCF0E8"/>
            <w:tcMar>
              <w:top w:w="100" w:type="dxa"/>
              <w:left w:w="140" w:type="dxa"/>
              <w:bottom w:w="100" w:type="dxa"/>
              <w:right w:w="140" w:type="dxa"/>
            </w:tcMar>
            <w:vAlign w:val="top"/>
          </w:tcPr>
          <w:p w14:paraId="36C8DFB1" wp14:textId="77777777">
            <w:r>
              <w:rPr>
                <w:rFonts w:ascii="Arial" w:hAnsi="Arial" w:eastAsia="Arial" w:cs="Arial"/>
                <w:b/>
                <w:bCs/>
                <w:color w:val="0F6E56"/>
                <w:sz w:val="20"/>
                <w:szCs w:val="20"/>
              </w:rPr>
              <w:t xml:space="preserve">What they need from the site</w:t>
            </w:r>
          </w:p>
        </w:tc>
        <w:tc>
          <w:tcPr>
            <w:tcW w:w="65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vAlign w:val="top"/>
          </w:tcPr>
          <w:p w14:paraId="6E941CD0" wp14:textId="77777777">
            <w:r>
              <w:rPr>
                <w:rFonts w:ascii="Arial" w:hAnsi="Arial" w:eastAsia="Arial" w:cs="Arial"/>
                <w:color w:val="1A1A2E"/>
                <w:sz w:val="20"/>
                <w:szCs w:val="20"/>
              </w:rPr>
              <w:t xml:space="preserve">Technical depth — specific specs, resin range, proof of custom capability.</w:t>
            </w:r>
          </w:p>
        </w:tc>
      </w:tr>
    </w:tbl>
    <w:p xmlns:wp14="http://schemas.microsoft.com/office/word/2010/wordml" w14:paraId="4B94D5A5" wp14:textId="77777777">
      <w:pPr>
        <w:spacing w:before="16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439C039" w14:paraId="13E1E58D" wp14:textId="77777777">
        <w:tc>
          <w:tcPr>
            <w:tcBorders>
              <w:top w:val="single" w:color="BA7517" w:sz="16"/>
              <w:left w:val="none" w:color="FFFFFF" w:sz="0"/>
              <w:bottom w:val="none" w:color="FFFFFF" w:sz="0"/>
              <w:right w:val="none" w:color="FFFFFF" w:sz="0"/>
            </w:tcBorders>
            <w:shd w:val="clear" w:color="auto" w:fill="FAEEDA"/>
            <w:tcMar>
              <w:top w:w="160" w:type="dxa"/>
              <w:left w:w="180" w:type="dxa"/>
              <w:bottom w:w="160" w:type="dxa"/>
              <w:right w:w="180" w:type="dxa"/>
            </w:tcMar>
          </w:tcPr>
          <w:p w14:paraId="5D0015D1" wp14:textId="77777777">
            <w:pPr>
              <w:spacing w:before="0" w:after="60"/>
            </w:pPr>
            <w:r>
              <w:rPr>
                <w:rFonts w:ascii="Arial" w:hAnsi="Arial" w:eastAsia="Arial" w:cs="Arial"/>
                <w:b/>
                <w:bCs/>
                <w:color w:val="BA7517"/>
                <w:sz w:val="22"/>
                <w:szCs w:val="22"/>
              </w:rPr>
              <w:t xml:space="preserve">A third persona is pending</w:t>
            </w:r>
          </w:p>
          <w:p w14:paraId="041BB7D2" wp14:textId="77777777">
            <w:pPr>
              <w:spacing w:before="0" w:after="0"/>
            </w:pPr>
            <w:r w:rsidRPr="4439C039" w:rsidR="4439C039">
              <w:rPr>
                <w:rFonts w:ascii="Arial" w:hAnsi="Arial" w:eastAsia="Arial" w:cs="Arial"/>
                <w:color w:val="1A1A2E"/>
                <w:sz w:val="20"/>
                <w:szCs w:val="20"/>
                <w:lang w:val="en-US"/>
              </w:rPr>
              <w:t>The Solvent Sentry™ buyer — likely a lab manager or EHS/safety officer — is a distinct buyer not yet fully defined. This persona should be developed before the Solvent Safety product pages are redesigned. Recommended next step: confirm with Adrian who initiates Solvent Safety purchases.</w:t>
            </w:r>
          </w:p>
        </w:tc>
      </w:tr>
    </w:tbl>
    <w:p xmlns:wp14="http://schemas.microsoft.com/office/word/2010/wordml" w14:paraId="3DEEC669" wp14:textId="77777777">
      <w:r>
        <w:br w:type="page"/>
      </w:r>
    </w:p>
    <w:p xmlns:wp14="http://schemas.microsoft.com/office/word/2010/wordml" w14:paraId="40EC55AD" wp14:textId="77777777">
      <w:pPr>
        <w:spacing w:before="320" w:after="80"/>
      </w:pPr>
      <w:r>
        <w:rPr>
          <w:rFonts w:ascii="Arial" w:hAnsi="Arial" w:eastAsia="Arial" w:cs="Arial"/>
          <w:b/>
          <w:bCs/>
          <w:color w:val="185FA5"/>
          <w:spacing w:val="80"/>
          <w:sz w:val="18"/>
          <w:szCs w:val="18"/>
        </w:rPr>
        <w:t xml:space="preserve">CURRENT STATE</w:t>
      </w:r>
    </w:p>
    <w:p xmlns:wp14="http://schemas.microsoft.com/office/word/2010/wordml" w14:paraId="7BD1198F" wp14:textId="77777777">
      <w:pPr>
        <w:pStyle w:val="Heading1"/>
        <w:pBdr>
          <w:bottom w:val="single" w:color="185FA5" w:sz="6" w:space="4"/>
        </w:pBdr>
        <w:spacing w:before="0" w:after="120"/>
      </w:pPr>
      <w:r>
        <w:rPr>
          <w:rFonts w:ascii="Arial" w:hAnsi="Arial" w:eastAsia="Arial" w:cs="Arial"/>
          <w:b/>
          <w:bCs/>
          <w:color w:val="1A1A2E"/>
          <w:sz w:val="32"/>
          <w:szCs w:val="32"/>
        </w:rPr>
        <w:t xml:space="preserve">Where the site falls short</w:t>
      </w:r>
    </w:p>
    <w:p xmlns:wp14="http://schemas.microsoft.com/office/word/2010/wordml" w14:paraId="3656B9AB" wp14:textId="77777777">
      <w:pPr>
        <w:spacing w:before="80" w:after="0"/>
      </w:pPr>
      <w:r/>
    </w:p>
    <w:p xmlns:wp14="http://schemas.microsoft.com/office/word/2010/wordml" w14:paraId="7DD3E203" wp14:textId="77777777">
      <w:pPr>
        <w:spacing w:before="60" w:after="60"/>
      </w:pPr>
      <w:r w:rsidRPr="4439C039" w:rsidR="4439C039">
        <w:rPr>
          <w:rFonts w:ascii="Arial" w:hAnsi="Arial" w:eastAsia="Arial" w:cs="Arial"/>
          <w:color w:val="1A1A2E"/>
          <w:sz w:val="22"/>
          <w:szCs w:val="22"/>
          <w:lang w:val="en-US"/>
        </w:rPr>
        <w:t>A full UX assessment of argentoscientific.com — including a review of 14 product PDFs currently linked from the site — identified the following issues, ordered by impact.</w:t>
      </w:r>
    </w:p>
    <w:p xmlns:wp14="http://schemas.microsoft.com/office/word/2010/wordml" w14:paraId="45FB0818" wp14:textId="77777777">
      <w:pPr>
        <w:spacing w:before="160" w:after="0"/>
      </w:pPr>
      <w:r/>
    </w:p>
    <w:p xmlns:wp14="http://schemas.microsoft.com/office/word/2010/wordml" w14:paraId="6C06C17B" wp14:textId="77777777">
      <w:pPr>
        <w:pStyle w:val="Heading2"/>
        <w:spacing w:before="200" w:after="80"/>
      </w:pPr>
      <w:r w:rsidRPr="4439C039" w:rsidR="4439C039">
        <w:rPr>
          <w:rFonts w:ascii="Arial" w:hAnsi="Arial" w:eastAsia="Arial" w:cs="Arial"/>
          <w:b w:val="1"/>
          <w:bCs w:val="1"/>
          <w:color w:val="4A7BBF"/>
          <w:sz w:val="24"/>
          <w:szCs w:val="24"/>
          <w:lang w:val="en-US"/>
        </w:rPr>
        <w:t>Critical — fix immediately</w:t>
      </w:r>
    </w:p>
    <w:p xmlns:wp14="http://schemas.microsoft.com/office/word/2010/wordml" w14:paraId="049F31CB" wp14:textId="77777777">
      <w:pPr>
        <w:spacing w:before="80" w:after="0"/>
      </w:pPr>
      <w:r/>
    </w:p>
    <w:p xmlns:wp14="http://schemas.microsoft.com/office/word/2010/wordml" w14:paraId="3C5B2C2C" wp14:textId="77777777">
      <w:pPr>
        <w:spacing w:before="160" w:after="60"/>
      </w:pPr>
      <w:r>
        <w:rPr>
          <w:rFonts w:ascii="Arial" w:hAnsi="Arial" w:eastAsia="Arial" w:cs="Arial"/>
          <w:b/>
          <w:bCs/>
          <w:color w:val="1A1A2E"/>
          <w:sz w:val="22"/>
          <w:szCs w:val="22"/>
        </w:rPr>
        <w:t xml:space="preserve">1.  Hero copy misses both personas</w:t>
      </w:r>
    </w:p>
    <w:p xmlns:wp14="http://schemas.microsoft.com/office/word/2010/wordml" w14:paraId="2CF4D59A" wp14:textId="77777777">
      <w:pPr>
        <w:spacing w:before="60" w:after="60"/>
      </w:pPr>
      <w:r w:rsidRPr="4439C039" w:rsidR="4439C039">
        <w:rPr>
          <w:rFonts w:ascii="Arial" w:hAnsi="Arial" w:eastAsia="Arial" w:cs="Arial"/>
          <w:color w:val="1A1A2E"/>
          <w:sz w:val="22"/>
          <w:szCs w:val="22"/>
          <w:lang w:val="en-US"/>
        </w:rPr>
        <w:t>"Simplify downstream process development" is accurate but abstract. It doesn't speak to the Bench Scientist's core pain (time lost to column packing) or the Senior Lead's priority (technical precision on demand). First-time visitors can't tell at a glance what Argento sells or why they should care.</w:t>
      </w:r>
    </w:p>
    <w:p xmlns:wp14="http://schemas.microsoft.com/office/word/2010/wordml" w14:paraId="53128261" wp14:textId="77777777">
      <w:pPr>
        <w:spacing w:before="60" w:after="0"/>
      </w:pPr>
      <w:r/>
    </w:p>
    <w:p xmlns:wp14="http://schemas.microsoft.com/office/word/2010/wordml" w14:paraId="48D04DCD" wp14:textId="77777777">
      <w:pPr>
        <w:spacing w:before="160" w:after="60"/>
      </w:pPr>
      <w:r>
        <w:rPr>
          <w:rFonts w:ascii="Arial" w:hAnsi="Arial" w:eastAsia="Arial" w:cs="Arial"/>
          <w:b/>
          <w:bCs/>
          <w:color w:val="1A1A2E"/>
          <w:sz w:val="22"/>
          <w:szCs w:val="22"/>
        </w:rPr>
        <w:t xml:space="preserve">2.  No social proof anywhere on the site</w:t>
      </w:r>
    </w:p>
    <w:p xmlns:wp14="http://schemas.microsoft.com/office/word/2010/wordml" w14:paraId="3F3459D7" wp14:textId="77777777">
      <w:pPr>
        <w:spacing w:before="60" w:after="60"/>
      </w:pPr>
      <w:r w:rsidRPr="4439C039" w:rsidR="4439C039">
        <w:rPr>
          <w:rFonts w:ascii="Arial" w:hAnsi="Arial" w:eastAsia="Arial" w:cs="Arial"/>
          <w:color w:val="1A1A2E"/>
          <w:sz w:val="22"/>
          <w:szCs w:val="22"/>
          <w:lang w:val="en-US"/>
        </w:rPr>
        <w:t>The homepage claims to serve "some of the biggest biopharmaceutical companies in the world" but names no customers, shows no logos, and includes no testimonials. Both buyer personas are driven by peer validation — it's how they found Argento in the first place. The absence of proof at the moment of confirmation is the single biggest trust gap on the site.</w:t>
      </w:r>
    </w:p>
    <w:p xmlns:wp14="http://schemas.microsoft.com/office/word/2010/wordml" w14:paraId="62486C05" wp14:textId="77777777">
      <w:pPr>
        <w:spacing w:before="60" w:after="0"/>
      </w:pPr>
      <w:r/>
    </w:p>
    <w:p xmlns:wp14="http://schemas.microsoft.com/office/word/2010/wordml" w14:paraId="5AFABE52" wp14:textId="77777777">
      <w:pPr>
        <w:spacing w:before="160" w:after="60"/>
      </w:pPr>
      <w:r>
        <w:rPr>
          <w:rFonts w:ascii="Arial" w:hAnsi="Arial" w:eastAsia="Arial" w:cs="Arial"/>
          <w:b/>
          <w:bCs/>
          <w:color w:val="1A1A2E"/>
          <w:sz w:val="22"/>
          <w:szCs w:val="22"/>
        </w:rPr>
        <w:t xml:space="preserve">3.  Product spec table is an image, not HTML</w:t>
      </w:r>
    </w:p>
    <w:p xmlns:wp14="http://schemas.microsoft.com/office/word/2010/wordml" w14:paraId="314D7DA0" wp14:textId="77777777">
      <w:pPr>
        <w:spacing w:before="60" w:after="60"/>
      </w:pPr>
      <w:r w:rsidRPr="4439C039" w:rsidR="4439C039">
        <w:rPr>
          <w:rFonts w:ascii="Arial" w:hAnsi="Arial" w:eastAsia="Arial" w:cs="Arial"/>
          <w:color w:val="1A1A2E"/>
          <w:sz w:val="22"/>
          <w:szCs w:val="22"/>
          <w:lang w:val="en-US"/>
        </w:rPr>
        <w:t>The bed height/volume table in the Column Catalog — covering 7 column diameters and dozens of size/volume combinations — is embedded as a screenshot on the product page. This makes it invisible to search engines and inaccessible to screen readers. The Senior Technical Lead, who validates vendors by checking exact column parameters, cannot search for this data.</w:t>
      </w:r>
    </w:p>
    <w:p xmlns:wp14="http://schemas.microsoft.com/office/word/2010/wordml" w14:paraId="4101652C" wp14:textId="77777777">
      <w:pPr>
        <w:spacing w:before="60" w:after="0"/>
      </w:pPr>
      <w:r/>
    </w:p>
    <w:p xmlns:wp14="http://schemas.microsoft.com/office/word/2010/wordml" w14:paraId="5DF50E03" wp14:textId="77777777">
      <w:pPr>
        <w:spacing w:before="160" w:after="60"/>
      </w:pPr>
      <w:r>
        <w:rPr>
          <w:rFonts w:ascii="Arial" w:hAnsi="Arial" w:eastAsia="Arial" w:cs="Arial"/>
          <w:b/>
          <w:bCs/>
          <w:color w:val="1A1A2E"/>
          <w:sz w:val="22"/>
          <w:szCs w:val="22"/>
        </w:rPr>
        <w:t xml:space="preserve">4.  Multiple PDF links are broken</w:t>
      </w:r>
    </w:p>
    <w:p xmlns:wp14="http://schemas.microsoft.com/office/word/2010/wordml" w14:paraId="5837DBBF" wp14:textId="77777777">
      <w:pPr>
        <w:spacing w:before="60" w:after="60"/>
      </w:pPr>
      <w:r w:rsidRPr="4439C039" w:rsidR="4439C039">
        <w:rPr>
          <w:rFonts w:ascii="Arial" w:hAnsi="Arial" w:eastAsia="Arial" w:cs="Arial"/>
          <w:color w:val="1A1A2E"/>
          <w:sz w:val="22"/>
          <w:szCs w:val="22"/>
          <w:lang w:val="en-US"/>
        </w:rPr>
        <w:t>The site links to product brochures and instruction sheets that return 404 errors. For a buyer using the site to confirm a colleague's recommendation — or to forward a link to their lab manager — a broken link at that moment ends the engagement. Additionally, several documents exist in multiple versions (three Solvent Sentry instruction sheets, three SeptaCaps catalogs, two VertiRack catalogs) with no clear indication of which is current.</w:t>
      </w:r>
    </w:p>
    <w:p xmlns:wp14="http://schemas.microsoft.com/office/word/2010/wordml" w14:paraId="4B99056E" wp14:textId="77777777">
      <w:pPr>
        <w:spacing w:before="160" w:after="0"/>
      </w:pPr>
    </w:p>
    <w:p w:rsidR="1E5E744C" w:rsidP="1E5E744C" w:rsidRDefault="1E5E744C" w14:paraId="2FEAA6EB" w14:textId="785A83E5">
      <w:pPr>
        <w:spacing w:before="160" w:after="0"/>
      </w:pPr>
    </w:p>
    <w:p w:rsidR="1E5E744C" w:rsidP="1E5E744C" w:rsidRDefault="1E5E744C" w14:paraId="38603A94" w14:textId="2001FE6B">
      <w:pPr>
        <w:spacing w:before="160" w:after="0"/>
      </w:pPr>
    </w:p>
    <w:p w:rsidR="1E5E744C" w:rsidP="1E5E744C" w:rsidRDefault="1E5E744C" w14:paraId="03CB4945" w14:textId="47D93E9A">
      <w:pPr>
        <w:spacing w:before="160" w:after="0"/>
      </w:pPr>
    </w:p>
    <w:p xmlns:wp14="http://schemas.microsoft.com/office/word/2010/wordml" w14:paraId="726C3672" wp14:textId="77777777">
      <w:pPr>
        <w:pStyle w:val="Heading2"/>
        <w:spacing w:before="200" w:after="80"/>
      </w:pPr>
      <w:r>
        <w:rPr>
          <w:rFonts w:ascii="Arial" w:hAnsi="Arial" w:eastAsia="Arial" w:cs="Arial"/>
          <w:b/>
          <w:bCs/>
          <w:color w:val="4A7BBF"/>
          <w:sz w:val="24"/>
          <w:szCs w:val="24"/>
        </w:rPr>
        <w:t xml:space="preserve">High priority — significant conversion impact</w:t>
      </w:r>
    </w:p>
    <w:p xmlns:wp14="http://schemas.microsoft.com/office/word/2010/wordml" w14:paraId="1299C43A"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4439C039" w14:paraId="446FACD9" wp14:textId="77777777">
        <w:tc>
          <w:tcPr>
            <w:tcW w:w="2800" w:type="dxa"/>
            <w:tcBorders>
              <w:top w:val="single" w:color="CCCCCC" w:sz="1"/>
              <w:left w:val="single" w:color="CCCCCC" w:sz="1"/>
              <w:bottom w:val="single" w:color="CCCCCC" w:sz="1"/>
              <w:right w:val="single" w:color="CCCCCC" w:sz="1"/>
            </w:tcBorders>
            <w:shd w:val="clear" w:color="auto" w:fill="D6E4F4"/>
            <w:tcMar>
              <w:top w:w="100" w:type="dxa"/>
              <w:left w:w="140" w:type="dxa"/>
              <w:bottom w:w="100" w:type="dxa"/>
              <w:right w:w="140" w:type="dxa"/>
            </w:tcMar>
            <w:vAlign w:val="top"/>
          </w:tcPr>
          <w:p w14:paraId="5C015723" wp14:textId="77777777">
            <w:r>
              <w:rPr>
                <w:rFonts w:ascii="Arial" w:hAnsi="Arial" w:eastAsia="Arial" w:cs="Arial"/>
                <w:b/>
                <w:bCs/>
                <w:color w:val="185FA5"/>
                <w:sz w:val="20"/>
                <w:szCs w:val="20"/>
              </w:rPr>
              <w:t xml:space="preserve">Column Swap Program undersold</w:t>
            </w:r>
          </w:p>
        </w:tc>
        <w:tc>
          <w:tcPr>
            <w:tcW w:w="65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vAlign w:val="top"/>
          </w:tcPr>
          <w:p w14:paraId="02F3A94E" wp14:textId="77777777">
            <w:r w:rsidRPr="4439C039" w:rsidR="4439C039">
              <w:rPr>
                <w:rFonts w:ascii="Arial" w:hAnsi="Arial" w:eastAsia="Arial" w:cs="Arial"/>
                <w:color w:val="1A1A2E"/>
                <w:sz w:val="20"/>
                <w:szCs w:val="20"/>
                <w:lang w:val="en-US"/>
              </w:rPr>
              <w:t>The program has a compelling, specific value proposition (1-week turnaround, FIFO resin traceability, lot certification, US-packed, diameters 3–50mm) — none of which is visible on the website. The PDF brochure content should become a dedicated landing page and homepage feature.</w:t>
            </w:r>
          </w:p>
        </w:tc>
      </w:tr>
      <w:tr xmlns:wp14="http://schemas.microsoft.com/office/word/2010/wordml" w:rsidTr="4439C039" w14:paraId="7DBA745A" wp14:textId="77777777">
        <w:tc>
          <w:tcPr>
            <w:tcW w:w="2800" w:type="dxa"/>
            <w:tcBorders>
              <w:top w:val="single" w:color="CCCCCC" w:sz="1"/>
              <w:left w:val="single" w:color="CCCCCC" w:sz="1"/>
              <w:bottom w:val="single" w:color="CCCCCC" w:sz="1"/>
              <w:right w:val="single" w:color="CCCCCC" w:sz="1"/>
            </w:tcBorders>
            <w:shd w:val="clear" w:color="auto" w:fill="EAF1FA"/>
            <w:tcMar>
              <w:top w:w="100" w:type="dxa"/>
              <w:left w:w="140" w:type="dxa"/>
              <w:bottom w:w="100" w:type="dxa"/>
              <w:right w:w="140" w:type="dxa"/>
            </w:tcMar>
            <w:vAlign w:val="top"/>
          </w:tcPr>
          <w:p w14:paraId="38593E17" wp14:textId="77777777">
            <w:r>
              <w:rPr>
                <w:rFonts w:ascii="Arial" w:hAnsi="Arial" w:eastAsia="Arial" w:cs="Arial"/>
                <w:b/>
                <w:bCs/>
                <w:color w:val="185FA5"/>
                <w:sz w:val="20"/>
                <w:szCs w:val="20"/>
              </w:rPr>
              <w:t xml:space="preserve">Resin list locked in PDF</w:t>
            </w:r>
          </w:p>
        </w:tc>
        <w:tc>
          <w:tcPr>
            <w:tcW w:w="6560" w:type="dxa"/>
            <w:tcBorders>
              <w:top w:val="single" w:color="CCCCCC" w:sz="1"/>
              <w:left w:val="single" w:color="CCCCCC" w:sz="1"/>
              <w:bottom w:val="single" w:color="CCCCCC" w:sz="1"/>
              <w:right w:val="single" w:color="CCCCCC" w:sz="1"/>
            </w:tcBorders>
            <w:shd w:val="clear" w:color="auto" w:fill="F5F5F5"/>
            <w:tcMar>
              <w:top w:w="100" w:type="dxa"/>
              <w:left w:w="140" w:type="dxa"/>
              <w:bottom w:w="100" w:type="dxa"/>
              <w:right w:w="140" w:type="dxa"/>
            </w:tcMar>
            <w:vAlign w:val="top"/>
          </w:tcPr>
          <w:p w14:paraId="22A96624" wp14:textId="77777777">
            <w:r w:rsidRPr="4439C039" w:rsidR="4439C039">
              <w:rPr>
                <w:rFonts w:ascii="Arial" w:hAnsi="Arial" w:eastAsia="Arial" w:cs="Arial"/>
                <w:color w:val="1A1A2E"/>
                <w:sz w:val="20"/>
                <w:szCs w:val="20"/>
                <w:lang w:val="en-US"/>
              </w:rPr>
              <w:t>A partial list of 30+ packed resins (Cytiva MabSelect variants, Capto Q, TMAE, Toyopearl, POROS AAV) is buried in the column catalog PDF — completely unsearchable. Moving it to an HTML table on the columns page would drive significant qualified search traffic from scientists looking for specific resin support.</w:t>
            </w:r>
          </w:p>
        </w:tc>
      </w:tr>
      <w:tr xmlns:wp14="http://schemas.microsoft.com/office/word/2010/wordml" w:rsidTr="4439C039" w14:paraId="1CE5F200" wp14:textId="77777777">
        <w:tc>
          <w:tcPr>
            <w:tcW w:w="2800" w:type="dxa"/>
            <w:tcBorders>
              <w:top w:val="single" w:color="CCCCCC" w:sz="1"/>
              <w:left w:val="single" w:color="CCCCCC" w:sz="1"/>
              <w:bottom w:val="single" w:color="CCCCCC" w:sz="1"/>
              <w:right w:val="single" w:color="CCCCCC" w:sz="1"/>
            </w:tcBorders>
            <w:shd w:val="clear" w:color="auto" w:fill="D6E4F4"/>
            <w:tcMar>
              <w:top w:w="100" w:type="dxa"/>
              <w:left w:w="140" w:type="dxa"/>
              <w:bottom w:w="100" w:type="dxa"/>
              <w:right w:w="140" w:type="dxa"/>
            </w:tcMar>
            <w:vAlign w:val="top"/>
          </w:tcPr>
          <w:p w14:paraId="06933071" wp14:textId="77777777">
            <w:r>
              <w:rPr>
                <w:rFonts w:ascii="Arial" w:hAnsi="Arial" w:eastAsia="Arial" w:cs="Arial"/>
                <w:b/>
                <w:bCs/>
                <w:color w:val="185FA5"/>
                <w:sz w:val="20"/>
                <w:szCs w:val="20"/>
              </w:rPr>
              <w:t xml:space="preserve">Single CTA excludes Solvent Safety buyers</w:t>
            </w:r>
          </w:p>
        </w:tc>
        <w:tc>
          <w:tcPr>
            <w:tcW w:w="65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vAlign w:val="top"/>
          </w:tcPr>
          <w:p w14:paraId="53AE0A57" wp14:textId="77777777">
            <w:r w:rsidRPr="4439C039" w:rsidR="4439C039">
              <w:rPr>
                <w:rFonts w:ascii="Arial" w:hAnsi="Arial" w:eastAsia="Arial" w:cs="Arial"/>
                <w:color w:val="1A1A2E"/>
                <w:sz w:val="20"/>
                <w:szCs w:val="20"/>
                <w:lang w:val="en-US"/>
              </w:rPr>
              <w:t>The only navigation CTA is "Request a column quote." Solvent Safety buyers — a distinct persona with different needs — have no clear entry point or call to action anywhere on the site.</w:t>
            </w:r>
          </w:p>
        </w:tc>
      </w:tr>
      <w:tr xmlns:wp14="http://schemas.microsoft.com/office/word/2010/wordml" w:rsidTr="4439C039" w14:paraId="52106AEB" wp14:textId="77777777">
        <w:tc>
          <w:tcPr>
            <w:tcW w:w="2800" w:type="dxa"/>
            <w:tcBorders>
              <w:top w:val="single" w:color="CCCCCC" w:sz="1"/>
              <w:left w:val="single" w:color="CCCCCC" w:sz="1"/>
              <w:bottom w:val="single" w:color="CCCCCC" w:sz="1"/>
              <w:right w:val="single" w:color="CCCCCC" w:sz="1"/>
            </w:tcBorders>
            <w:shd w:val="clear" w:color="auto" w:fill="EAF1FA"/>
            <w:tcMar>
              <w:top w:w="100" w:type="dxa"/>
              <w:left w:w="140" w:type="dxa"/>
              <w:bottom w:w="100" w:type="dxa"/>
              <w:right w:w="140" w:type="dxa"/>
            </w:tcMar>
            <w:vAlign w:val="top"/>
          </w:tcPr>
          <w:p w14:paraId="347D83A1" wp14:textId="77777777">
            <w:r>
              <w:rPr>
                <w:rFonts w:ascii="Arial" w:hAnsi="Arial" w:eastAsia="Arial" w:cs="Arial"/>
                <w:b/>
                <w:bCs/>
                <w:color w:val="185FA5"/>
                <w:sz w:val="20"/>
                <w:szCs w:val="20"/>
              </w:rPr>
              <w:t xml:space="preserve">No forwardable content for internal champions</w:t>
            </w:r>
          </w:p>
        </w:tc>
        <w:tc>
          <w:tcPr>
            <w:tcW w:w="6560" w:type="dxa"/>
            <w:tcBorders>
              <w:top w:val="single" w:color="CCCCCC" w:sz="1"/>
              <w:left w:val="single" w:color="CCCCCC" w:sz="1"/>
              <w:bottom w:val="single" w:color="CCCCCC" w:sz="1"/>
              <w:right w:val="single" w:color="CCCCCC" w:sz="1"/>
            </w:tcBorders>
            <w:shd w:val="clear" w:color="auto" w:fill="F5F5F5"/>
            <w:tcMar>
              <w:top w:w="100" w:type="dxa"/>
              <w:left w:w="140" w:type="dxa"/>
              <w:bottom w:w="100" w:type="dxa"/>
              <w:right w:w="140" w:type="dxa"/>
            </w:tcMar>
            <w:vAlign w:val="top"/>
          </w:tcPr>
          <w:p w14:paraId="698E44F4" wp14:textId="77777777">
            <w:r w:rsidRPr="4439C039" w:rsidR="4439C039">
              <w:rPr>
                <w:rFonts w:ascii="Arial" w:hAnsi="Arial" w:eastAsia="Arial" w:cs="Arial"/>
                <w:color w:val="1A1A2E"/>
                <w:sz w:val="20"/>
                <w:szCs w:val="20"/>
                <w:lang w:val="en-US"/>
              </w:rPr>
              <w:t>The Bench Scientist doesn't make the final purchase decision — they advocate internally. The site currently offers a full quote form (high commitment) or broken PDF links. There is no shareable one-pager, spec sheet, or product overview suited to internal distribution.</w:t>
            </w:r>
          </w:p>
        </w:tc>
      </w:tr>
      <w:tr xmlns:wp14="http://schemas.microsoft.com/office/word/2010/wordml" w:rsidTr="4439C039" w14:paraId="6CDFBA52" wp14:textId="77777777">
        <w:tc>
          <w:tcPr>
            <w:tcW w:w="2800" w:type="dxa"/>
            <w:tcBorders>
              <w:top w:val="single" w:color="CCCCCC" w:sz="1"/>
              <w:left w:val="single" w:color="CCCCCC" w:sz="1"/>
              <w:bottom w:val="single" w:color="CCCCCC" w:sz="1"/>
              <w:right w:val="single" w:color="CCCCCC" w:sz="1"/>
            </w:tcBorders>
            <w:shd w:val="clear" w:color="auto" w:fill="D6E4F4"/>
            <w:tcMar>
              <w:top w:w="100" w:type="dxa"/>
              <w:left w:w="140" w:type="dxa"/>
              <w:bottom w:w="100" w:type="dxa"/>
              <w:right w:w="140" w:type="dxa"/>
            </w:tcMar>
            <w:vAlign w:val="top"/>
          </w:tcPr>
          <w:p w14:paraId="1AF0E293" wp14:textId="77777777">
            <w:r>
              <w:rPr>
                <w:rFonts w:ascii="Arial" w:hAnsi="Arial" w:eastAsia="Arial" w:cs="Arial"/>
                <w:b/>
                <w:bCs/>
                <w:color w:val="185FA5"/>
                <w:sz w:val="20"/>
                <w:szCs w:val="20"/>
              </w:rPr>
              <w:t xml:space="preserve">Solvent Sentry™ product content not readable</w:t>
            </w:r>
          </w:p>
        </w:tc>
        <w:tc>
          <w:tcPr>
            <w:tcW w:w="65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vAlign w:val="top"/>
          </w:tcPr>
          <w:p w14:paraId="04C78BEE" wp14:textId="77777777">
            <w:r w:rsidRPr="4439C039" w:rsidR="4439C039">
              <w:rPr>
                <w:rFonts w:ascii="Arial" w:hAnsi="Arial" w:eastAsia="Arial" w:cs="Arial"/>
                <w:color w:val="1A1A2E"/>
                <w:sz w:val="20"/>
                <w:szCs w:val="20"/>
                <w:lang w:val="en-US"/>
              </w:rPr>
              <w:t>The Solvent Sentry™ overview (float switch mechanism, 100ft wireless bridge, polypropylene construction, multi-alert system) exists only as a PDF with a broken link. There is likely minimal readable HTML content on the product page itself, making it effectively invisible to search engines.</w:t>
            </w:r>
          </w:p>
        </w:tc>
      </w:tr>
      <w:tr xmlns:wp14="http://schemas.microsoft.com/office/word/2010/wordml" w:rsidTr="4439C039" w14:paraId="4F78124F" wp14:textId="77777777">
        <w:tc>
          <w:tcPr>
            <w:tcW w:w="2800" w:type="dxa"/>
            <w:tcBorders>
              <w:top w:val="single" w:color="CCCCCC" w:sz="1"/>
              <w:left w:val="single" w:color="CCCCCC" w:sz="1"/>
              <w:bottom w:val="single" w:color="CCCCCC" w:sz="1"/>
              <w:right w:val="single" w:color="CCCCCC" w:sz="1"/>
            </w:tcBorders>
            <w:shd w:val="clear" w:color="auto" w:fill="EAF1FA"/>
            <w:tcMar>
              <w:top w:w="100" w:type="dxa"/>
              <w:left w:w="140" w:type="dxa"/>
              <w:bottom w:w="100" w:type="dxa"/>
              <w:right w:w="140" w:type="dxa"/>
            </w:tcMar>
            <w:vAlign w:val="top"/>
          </w:tcPr>
          <w:p w14:paraId="73163E51" wp14:textId="77777777">
            <w:r>
              <w:rPr>
                <w:rFonts w:ascii="Arial" w:hAnsi="Arial" w:eastAsia="Arial" w:cs="Arial"/>
                <w:b/>
                <w:bCs/>
                <w:color w:val="185FA5"/>
                <w:sz w:val="20"/>
                <w:szCs w:val="20"/>
              </w:rPr>
              <w:t xml:space="preserve">No pricing signal</w:t>
            </w:r>
          </w:p>
        </w:tc>
        <w:tc>
          <w:tcPr>
            <w:tcW w:w="6560" w:type="dxa"/>
            <w:tcBorders>
              <w:top w:val="single" w:color="CCCCCC" w:sz="1"/>
              <w:left w:val="single" w:color="CCCCCC" w:sz="1"/>
              <w:bottom w:val="single" w:color="CCCCCC" w:sz="1"/>
              <w:right w:val="single" w:color="CCCCCC" w:sz="1"/>
            </w:tcBorders>
            <w:shd w:val="clear" w:color="auto" w:fill="F5F5F5"/>
            <w:tcMar>
              <w:top w:w="100" w:type="dxa"/>
              <w:left w:w="140" w:type="dxa"/>
              <w:bottom w:w="100" w:type="dxa"/>
              <w:right w:w="140" w:type="dxa"/>
            </w:tcMar>
            <w:vAlign w:val="top"/>
          </w:tcPr>
          <w:p w14:paraId="00B23B27" wp14:textId="77777777">
            <w:r w:rsidRPr="4439C039" w:rsidR="4439C039">
              <w:rPr>
                <w:rFonts w:ascii="Arial" w:hAnsi="Arial" w:eastAsia="Arial" w:cs="Arial"/>
                <w:color w:val="1A1A2E"/>
                <w:sz w:val="20"/>
                <w:szCs w:val="20"/>
                <w:lang w:val="en-US"/>
              </w:rPr>
              <w:t>Without any ballpark pricing, the Bench Scientist's internal champion cannot make even a rough case to procurement before requesting a formal quote. The Column Swap Program's "only pay to pack after initial hardware purchase" framing is already a cost signal — it should be surfaced more prominently.</w:t>
            </w:r>
          </w:p>
        </w:tc>
      </w:tr>
    </w:tbl>
    <w:p xmlns:wp14="http://schemas.microsoft.com/office/word/2010/wordml" w14:paraId="4DDBEF00" wp14:textId="77777777">
      <w:pPr>
        <w:spacing w:before="160" w:after="0"/>
      </w:pPr>
      <w:r/>
    </w:p>
    <w:p xmlns:wp14="http://schemas.microsoft.com/office/word/2010/wordml" w14:paraId="381C192F" wp14:textId="77777777">
      <w:pPr>
        <w:pStyle w:val="Heading2"/>
        <w:spacing w:before="200" w:after="80"/>
      </w:pPr>
      <w:r>
        <w:rPr>
          <w:rFonts w:ascii="Arial" w:hAnsi="Arial" w:eastAsia="Arial" w:cs="Arial"/>
          <w:b/>
          <w:bCs/>
          <w:color w:val="4A7BBF"/>
          <w:sz w:val="24"/>
          <w:szCs w:val="24"/>
        </w:rPr>
        <w:t xml:space="preserve">Medium priority — meaningful but lower urgency</w:t>
      </w:r>
    </w:p>
    <w:p xmlns:wp14="http://schemas.microsoft.com/office/word/2010/wordml" w14:paraId="3461D779"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4439C039" w14:paraId="594C4E22" wp14:textId="77777777">
        <w:tc>
          <w:tcPr>
            <w:tcW w:w="2800" w:type="dxa"/>
            <w:tcBorders>
              <w:top w:val="single" w:color="CCCCCC" w:sz="1"/>
              <w:left w:val="single" w:color="CCCCCC" w:sz="1"/>
              <w:bottom w:val="single" w:color="CCCCCC" w:sz="1"/>
              <w:right w:val="single" w:color="CCCCCC" w:sz="1"/>
            </w:tcBorders>
            <w:shd w:val="clear" w:color="auto" w:fill="D6E4F4"/>
            <w:tcMar>
              <w:top w:w="100" w:type="dxa"/>
              <w:left w:w="140" w:type="dxa"/>
              <w:bottom w:w="100" w:type="dxa"/>
              <w:right w:w="140" w:type="dxa"/>
            </w:tcMar>
            <w:vAlign w:val="top"/>
          </w:tcPr>
          <w:p w14:paraId="4ABF8272" wp14:textId="77777777">
            <w:r>
              <w:rPr>
                <w:rFonts w:ascii="Arial" w:hAnsi="Arial" w:eastAsia="Arial" w:cs="Arial"/>
                <w:b/>
                <w:bCs/>
                <w:color w:val="185FA5"/>
                <w:sz w:val="20"/>
                <w:szCs w:val="20"/>
              </w:rPr>
              <w:t xml:space="preserve">No technical content for Senior Leads</w:t>
            </w:r>
          </w:p>
        </w:tc>
        <w:tc>
          <w:tcPr>
            <w:tcW w:w="65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vAlign w:val="top"/>
          </w:tcPr>
          <w:p w14:paraId="313CDD57" wp14:textId="77777777">
            <w:r w:rsidRPr="4439C039" w:rsidR="4439C039">
              <w:rPr>
                <w:rFonts w:ascii="Arial" w:hAnsi="Arial" w:eastAsia="Arial" w:cs="Arial"/>
                <w:color w:val="1A1A2E"/>
                <w:sz w:val="20"/>
                <w:szCs w:val="20"/>
                <w:lang w:val="en-US"/>
              </w:rPr>
              <w:t>The Senior Technical Lead expects technical depth: white papers, application notes, or detailed FAQs. The existing Digital Library is a start — but it's buried under "Company Info," the last place a researcher would look.</w:t>
            </w:r>
          </w:p>
        </w:tc>
      </w:tr>
      <w:tr xmlns:wp14="http://schemas.microsoft.com/office/word/2010/wordml" w:rsidTr="4439C039" w14:paraId="09F168BB" wp14:textId="77777777">
        <w:tc>
          <w:tcPr>
            <w:tcW w:w="2800" w:type="dxa"/>
            <w:tcBorders>
              <w:top w:val="single" w:color="CCCCCC" w:sz="1"/>
              <w:left w:val="single" w:color="CCCCCC" w:sz="1"/>
              <w:bottom w:val="single" w:color="CCCCCC" w:sz="1"/>
              <w:right w:val="single" w:color="CCCCCC" w:sz="1"/>
            </w:tcBorders>
            <w:shd w:val="clear" w:color="auto" w:fill="EAF1FA"/>
            <w:tcMar>
              <w:top w:w="100" w:type="dxa"/>
              <w:left w:w="140" w:type="dxa"/>
              <w:bottom w:w="100" w:type="dxa"/>
              <w:right w:w="140" w:type="dxa"/>
            </w:tcMar>
            <w:vAlign w:val="top"/>
          </w:tcPr>
          <w:p w14:paraId="62CAB88D" wp14:textId="77777777">
            <w:r>
              <w:rPr>
                <w:rFonts w:ascii="Arial" w:hAnsi="Arial" w:eastAsia="Arial" w:cs="Arial"/>
                <w:b/>
                <w:bCs/>
                <w:color w:val="185FA5"/>
                <w:sz w:val="20"/>
                <w:szCs w:val="20"/>
              </w:rPr>
              <w:t xml:space="preserve">Full product range not visible</w:t>
            </w:r>
          </w:p>
        </w:tc>
        <w:tc>
          <w:tcPr>
            <w:tcW w:w="6560" w:type="dxa"/>
            <w:tcBorders>
              <w:top w:val="single" w:color="CCCCCC" w:sz="1"/>
              <w:left w:val="single" w:color="CCCCCC" w:sz="1"/>
              <w:bottom w:val="single" w:color="CCCCCC" w:sz="1"/>
              <w:right w:val="single" w:color="CCCCCC" w:sz="1"/>
            </w:tcBorders>
            <w:shd w:val="clear" w:color="auto" w:fill="F5F5F5"/>
            <w:tcMar>
              <w:top w:w="100" w:type="dxa"/>
              <w:left w:w="140" w:type="dxa"/>
              <w:bottom w:w="100" w:type="dxa"/>
              <w:right w:w="140" w:type="dxa"/>
            </w:tcMar>
            <w:vAlign w:val="top"/>
          </w:tcPr>
          <w:p w14:paraId="366875ED" wp14:textId="77777777">
            <w:r w:rsidRPr="4439C039" w:rsidR="4439C039">
              <w:rPr>
                <w:rFonts w:ascii="Arial" w:hAnsi="Arial" w:eastAsia="Arial" w:cs="Arial"/>
                <w:color w:val="1A1A2E"/>
                <w:sz w:val="20"/>
                <w:szCs w:val="20"/>
                <w:lang w:val="en-US"/>
              </w:rPr>
              <w:t>VertiRack™, SeptaCaps™, and the full solvent safety accessories line (emissions control, waste collection, closed systems) are not visible on the homepage. A Senior Lead managing a whole lab might buy across multiple product lines — but only if they know the range exists.</w:t>
            </w:r>
          </w:p>
        </w:tc>
      </w:tr>
      <w:tr xmlns:wp14="http://schemas.microsoft.com/office/word/2010/wordml" w:rsidTr="4439C039" w14:paraId="31133D1C" wp14:textId="77777777">
        <w:tc>
          <w:tcPr>
            <w:tcW w:w="2800" w:type="dxa"/>
            <w:tcBorders>
              <w:top w:val="single" w:color="CCCCCC" w:sz="1"/>
              <w:left w:val="single" w:color="CCCCCC" w:sz="1"/>
              <w:bottom w:val="single" w:color="CCCCCC" w:sz="1"/>
              <w:right w:val="single" w:color="CCCCCC" w:sz="1"/>
            </w:tcBorders>
            <w:shd w:val="clear" w:color="auto" w:fill="D6E4F4"/>
            <w:tcMar>
              <w:top w:w="100" w:type="dxa"/>
              <w:left w:w="140" w:type="dxa"/>
              <w:bottom w:w="100" w:type="dxa"/>
              <w:right w:w="140" w:type="dxa"/>
            </w:tcMar>
            <w:vAlign w:val="top"/>
          </w:tcPr>
          <w:p w14:paraId="31462A07" wp14:textId="77777777">
            <w:r>
              <w:rPr>
                <w:rFonts w:ascii="Arial" w:hAnsi="Arial" w:eastAsia="Arial" w:cs="Arial"/>
                <w:b/>
                <w:bCs/>
                <w:color w:val="185FA5"/>
                <w:sz w:val="20"/>
                <w:szCs w:val="20"/>
              </w:rPr>
              <w:t xml:space="preserve">No secondary lead capture</w:t>
            </w:r>
          </w:p>
        </w:tc>
        <w:tc>
          <w:tcPr>
            <w:tcW w:w="65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vAlign w:val="top"/>
          </w:tcPr>
          <w:p w14:paraId="41D4F341" wp14:textId="77777777">
            <w:r w:rsidRPr="4439C039" w:rsidR="4439C039">
              <w:rPr>
                <w:rFonts w:ascii="Arial" w:hAnsi="Arial" w:eastAsia="Arial" w:cs="Arial"/>
                <w:color w:val="1A1A2E"/>
                <w:sz w:val="20"/>
                <w:szCs w:val="20"/>
                <w:lang w:val="en-US"/>
              </w:rPr>
              <w:t>The only conversion path is the full quote form. A visitor doing early-stage research before a project begins — not ready for a quote — has no way to stay connected. A content download (resin compatibility guide, column sizing reference) could capture these early-funnel visitors.</w:t>
            </w:r>
          </w:p>
        </w:tc>
      </w:tr>
      <w:tr xmlns:wp14="http://schemas.microsoft.com/office/word/2010/wordml" w:rsidTr="4439C039" w14:paraId="45AF8B26" wp14:textId="77777777">
        <w:tc>
          <w:tcPr>
            <w:tcW w:w="2800" w:type="dxa"/>
            <w:tcBorders>
              <w:top w:val="single" w:color="CCCCCC" w:sz="1"/>
              <w:left w:val="single" w:color="CCCCCC" w:sz="1"/>
              <w:bottom w:val="single" w:color="CCCCCC" w:sz="1"/>
              <w:right w:val="single" w:color="CCCCCC" w:sz="1"/>
            </w:tcBorders>
            <w:shd w:val="clear" w:color="auto" w:fill="EAF1FA"/>
            <w:tcMar>
              <w:top w:w="100" w:type="dxa"/>
              <w:left w:w="140" w:type="dxa"/>
              <w:bottom w:w="100" w:type="dxa"/>
              <w:right w:w="140" w:type="dxa"/>
            </w:tcMar>
            <w:vAlign w:val="top"/>
          </w:tcPr>
          <w:p w14:paraId="215C37E2" wp14:textId="77777777">
            <w:r>
              <w:rPr>
                <w:rFonts w:ascii="Arial" w:hAnsi="Arial" w:eastAsia="Arial" w:cs="Arial"/>
                <w:b/>
                <w:bCs/>
                <w:color w:val="185FA5"/>
                <w:sz w:val="20"/>
                <w:szCs w:val="20"/>
              </w:rPr>
              <w:t xml:space="preserve">Platform limitations</w:t>
            </w:r>
          </w:p>
        </w:tc>
        <w:tc>
          <w:tcPr>
            <w:tcW w:w="6560" w:type="dxa"/>
            <w:tcBorders>
              <w:top w:val="single" w:color="CCCCCC" w:sz="1"/>
              <w:left w:val="single" w:color="CCCCCC" w:sz="1"/>
              <w:bottom w:val="single" w:color="CCCCCC" w:sz="1"/>
              <w:right w:val="single" w:color="CCCCCC" w:sz="1"/>
            </w:tcBorders>
            <w:shd w:val="clear" w:color="auto" w:fill="F5F5F5"/>
            <w:tcMar>
              <w:top w:w="100" w:type="dxa"/>
              <w:left w:w="140" w:type="dxa"/>
              <w:bottom w:w="100" w:type="dxa"/>
              <w:right w:w="140" w:type="dxa"/>
            </w:tcMar>
            <w:vAlign w:val="top"/>
          </w:tcPr>
          <w:p w14:paraId="649FCB57" wp14:textId="77777777">
            <w:r>
              <w:rPr>
                <w:rFonts w:ascii="Arial" w:hAnsi="Arial" w:eastAsia="Arial" w:cs="Arial"/>
                <w:color w:val="1A1A2E"/>
                <w:sz w:val="20"/>
                <w:szCs w:val="20"/>
              </w:rPr>
              <w:t xml:space="preserve">Wix has meaningful constraints on technical SEO customization and page performance that will matter as the site scales. These limitations should be evaluated before investing heavily in the current build.</w:t>
            </w:r>
          </w:p>
        </w:tc>
      </w:tr>
    </w:tbl>
    <w:p xmlns:wp14="http://schemas.microsoft.com/office/word/2010/wordml" w14:paraId="3CF2D8B6" wp14:textId="77777777">
      <w:r>
        <w:br w:type="page"/>
      </w:r>
    </w:p>
    <w:p xmlns:wp14="http://schemas.microsoft.com/office/word/2010/wordml" w14:paraId="75DBF999" wp14:textId="77777777">
      <w:pPr>
        <w:spacing w:before="320" w:after="80"/>
      </w:pPr>
      <w:r>
        <w:rPr>
          <w:rFonts w:ascii="Arial" w:hAnsi="Arial" w:eastAsia="Arial" w:cs="Arial"/>
          <w:b/>
          <w:bCs/>
          <w:color w:val="185FA5"/>
          <w:spacing w:val="80"/>
          <w:sz w:val="18"/>
          <w:szCs w:val="18"/>
        </w:rPr>
        <w:t xml:space="preserve">VISION</w:t>
      </w:r>
    </w:p>
    <w:p xmlns:wp14="http://schemas.microsoft.com/office/word/2010/wordml" w:rsidP="4439C039" w14:paraId="57DEE579" wp14:textId="77777777">
      <w:pPr>
        <w:pStyle w:val="Heading1"/>
        <w:pBdr>
          <w:bottom w:val="single" w:color="185FA5" w:sz="6" w:space="4"/>
        </w:pBdr>
        <w:spacing w:before="0" w:after="120"/>
      </w:pPr>
      <w:r w:rsidRPr="4439C039" w:rsidR="4439C039">
        <w:rPr>
          <w:rFonts w:ascii="Arial" w:hAnsi="Arial" w:eastAsia="Arial" w:cs="Arial"/>
          <w:b w:val="1"/>
          <w:bCs w:val="1"/>
          <w:color w:val="1A1A2E"/>
          <w:sz w:val="32"/>
          <w:szCs w:val="32"/>
          <w:lang w:val="en-US"/>
        </w:rPr>
        <w:t>What we're building toward</w:t>
      </w:r>
    </w:p>
    <w:p xmlns:wp14="http://schemas.microsoft.com/office/word/2010/wordml" w14:paraId="0FB78278" wp14:textId="77777777">
      <w:pPr>
        <w:spacing w:before="80" w:after="0"/>
      </w:pPr>
      <w:r/>
    </w:p>
    <w:p xmlns:wp14="http://schemas.microsoft.com/office/word/2010/wordml" w14:paraId="4CBDCE4B" wp14:textId="77777777">
      <w:pPr>
        <w:spacing w:before="60" w:after="60"/>
      </w:pPr>
      <w:r>
        <w:rPr>
          <w:rFonts w:ascii="Arial" w:hAnsi="Arial" w:eastAsia="Arial" w:cs="Arial"/>
          <w:color w:val="1A1A2E"/>
          <w:sz w:val="22"/>
          <w:szCs w:val="22"/>
        </w:rPr>
        <w:t xml:space="preserve">The redesigned Argento Scientific website has one primary job: to take a visitor who arrived via a colleague's recommendation and quickly give them everything they need to trust Argento, understand what they're buying, and take the next step — whether that's requesting a quote, forwarding a link internally, or downloading a spec sheet.</w:t>
      </w:r>
    </w:p>
    <w:p xmlns:wp14="http://schemas.microsoft.com/office/word/2010/wordml" w14:paraId="1FC39945" wp14:textId="77777777">
      <w:pPr>
        <w:spacing w:before="80" w:after="0"/>
      </w:pPr>
      <w:r/>
    </w:p>
    <w:p xmlns:wp14="http://schemas.microsoft.com/office/word/2010/wordml" w14:paraId="7C86C396" wp14:textId="77777777">
      <w:pPr>
        <w:spacing w:before="60" w:after="60"/>
      </w:pPr>
      <w:r w:rsidRPr="4439C039" w:rsidR="4439C039">
        <w:rPr>
          <w:rFonts w:ascii="Arial" w:hAnsi="Arial" w:eastAsia="Arial" w:cs="Arial"/>
          <w:color w:val="1A1A2E"/>
          <w:sz w:val="22"/>
          <w:szCs w:val="22"/>
          <w:lang w:val="en-US"/>
        </w:rPr>
        <w:t>It is not a mass-market website. It does not need to rank for broad awareness keywords or attract cold traffic. Its value comes from being precise, credible, and easy to act on for a technically sophisticated buyer who already has context.</w:t>
      </w:r>
    </w:p>
    <w:p xmlns:wp14="http://schemas.microsoft.com/office/word/2010/wordml" w14:paraId="0562CB0E" wp14:textId="77777777">
      <w:pPr>
        <w:spacing w:before="160" w:after="0"/>
      </w:pPr>
      <w:r/>
    </w:p>
    <w:p xmlns:wp14="http://schemas.microsoft.com/office/word/2010/wordml" w14:paraId="04BEAECD" wp14:textId="77777777">
      <w:pPr>
        <w:pStyle w:val="Heading2"/>
        <w:spacing w:before="200" w:after="80"/>
      </w:pPr>
      <w:r>
        <w:rPr>
          <w:rFonts w:ascii="Arial" w:hAnsi="Arial" w:eastAsia="Arial" w:cs="Arial"/>
          <w:b/>
          <w:bCs/>
          <w:color w:val="4A7BBF"/>
          <w:sz w:val="24"/>
          <w:szCs w:val="24"/>
        </w:rPr>
        <w:t xml:space="preserve">Design principles</w:t>
      </w:r>
    </w:p>
    <w:p xmlns:wp14="http://schemas.microsoft.com/office/word/2010/wordml" w14:paraId="34CE0A41"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4439C039" w14:paraId="6AB649A7" wp14:textId="77777777">
        <w:tc>
          <w:tcPr>
            <w:tcW w:w="2800" w:type="dxa"/>
            <w:tcBorders>
              <w:top w:val="single" w:color="CCCCCC" w:sz="1"/>
              <w:left w:val="single" w:color="CCCCCC" w:sz="1"/>
              <w:bottom w:val="single" w:color="CCCCCC" w:sz="1"/>
              <w:right w:val="single" w:color="CCCCCC" w:sz="1"/>
            </w:tcBorders>
            <w:shd w:val="clear" w:color="auto" w:fill="D6E4F4"/>
            <w:tcMar>
              <w:top w:w="100" w:type="dxa"/>
              <w:left w:w="140" w:type="dxa"/>
              <w:bottom w:w="100" w:type="dxa"/>
              <w:right w:w="140" w:type="dxa"/>
            </w:tcMar>
            <w:vAlign w:val="top"/>
          </w:tcPr>
          <w:p w14:paraId="21D0C812" wp14:textId="77777777">
            <w:r>
              <w:rPr>
                <w:rFonts w:ascii="Arial" w:hAnsi="Arial" w:eastAsia="Arial" w:cs="Arial"/>
                <w:b/>
                <w:bCs/>
                <w:color w:val="185FA5"/>
                <w:sz w:val="20"/>
                <w:szCs w:val="20"/>
              </w:rPr>
              <w:t xml:space="preserve">Trust first</w:t>
            </w:r>
          </w:p>
        </w:tc>
        <w:tc>
          <w:tcPr>
            <w:tcW w:w="65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vAlign w:val="top"/>
          </w:tcPr>
          <w:p w14:paraId="75E9A451" wp14:textId="77777777">
            <w:r w:rsidRPr="4439C039" w:rsidR="4439C039">
              <w:rPr>
                <w:rFonts w:ascii="Arial" w:hAnsi="Arial" w:eastAsia="Arial" w:cs="Arial"/>
                <w:color w:val="1A1A2E"/>
                <w:sz w:val="20"/>
                <w:szCs w:val="20"/>
                <w:lang w:val="en-US"/>
              </w:rPr>
              <w:t>Every page should answer "is this vendor legit?" before asking for anything. Social proof, technical specificity, and clear credentials come before CTAs.</w:t>
            </w:r>
          </w:p>
        </w:tc>
      </w:tr>
      <w:tr xmlns:wp14="http://schemas.microsoft.com/office/word/2010/wordml" w:rsidTr="4439C039" w14:paraId="61FB6B95" wp14:textId="77777777">
        <w:tc>
          <w:tcPr>
            <w:tcW w:w="2800" w:type="dxa"/>
            <w:tcBorders>
              <w:top w:val="single" w:color="CCCCCC" w:sz="1"/>
              <w:left w:val="single" w:color="CCCCCC" w:sz="1"/>
              <w:bottom w:val="single" w:color="CCCCCC" w:sz="1"/>
              <w:right w:val="single" w:color="CCCCCC" w:sz="1"/>
            </w:tcBorders>
            <w:shd w:val="clear" w:color="auto" w:fill="EAF1FA"/>
            <w:tcMar>
              <w:top w:w="100" w:type="dxa"/>
              <w:left w:w="140" w:type="dxa"/>
              <w:bottom w:w="100" w:type="dxa"/>
              <w:right w:w="140" w:type="dxa"/>
            </w:tcMar>
            <w:vAlign w:val="top"/>
          </w:tcPr>
          <w:p w14:paraId="782F71A9" wp14:textId="77777777">
            <w:r>
              <w:rPr>
                <w:rFonts w:ascii="Arial" w:hAnsi="Arial" w:eastAsia="Arial" w:cs="Arial"/>
                <w:b/>
                <w:bCs/>
                <w:color w:val="185FA5"/>
                <w:sz w:val="20"/>
                <w:szCs w:val="20"/>
              </w:rPr>
              <w:t xml:space="preserve">Speak to the scientist</w:t>
            </w:r>
          </w:p>
        </w:tc>
        <w:tc>
          <w:tcPr>
            <w:tcW w:w="6560" w:type="dxa"/>
            <w:tcBorders>
              <w:top w:val="single" w:color="CCCCCC" w:sz="1"/>
              <w:left w:val="single" w:color="CCCCCC" w:sz="1"/>
              <w:bottom w:val="single" w:color="CCCCCC" w:sz="1"/>
              <w:right w:val="single" w:color="CCCCCC" w:sz="1"/>
            </w:tcBorders>
            <w:shd w:val="clear" w:color="auto" w:fill="F5F5F5"/>
            <w:tcMar>
              <w:top w:w="100" w:type="dxa"/>
              <w:left w:w="140" w:type="dxa"/>
              <w:bottom w:w="100" w:type="dxa"/>
              <w:right w:w="140" w:type="dxa"/>
            </w:tcMar>
            <w:vAlign w:val="top"/>
          </w:tcPr>
          <w:p w14:paraId="3C091A26" wp14:textId="77777777">
            <w:r w:rsidRPr="4439C039" w:rsidR="4439C039">
              <w:rPr>
                <w:rFonts w:ascii="Arial" w:hAnsi="Arial" w:eastAsia="Arial" w:cs="Arial"/>
                <w:color w:val="1A1A2E"/>
                <w:sz w:val="20"/>
                <w:szCs w:val="20"/>
                <w:lang w:val="en-US"/>
              </w:rPr>
              <w:t>Copy should be written for a PhD-level audience that will immediately detect vague or generic language. Precise, concrete, and outcome-focused — not marketing-speak.</w:t>
            </w:r>
          </w:p>
        </w:tc>
      </w:tr>
      <w:tr xmlns:wp14="http://schemas.microsoft.com/office/word/2010/wordml" w:rsidTr="4439C039" w14:paraId="0017B1E7" wp14:textId="77777777">
        <w:tc>
          <w:tcPr>
            <w:tcW w:w="2800" w:type="dxa"/>
            <w:tcBorders>
              <w:top w:val="single" w:color="CCCCCC" w:sz="1"/>
              <w:left w:val="single" w:color="CCCCCC" w:sz="1"/>
              <w:bottom w:val="single" w:color="CCCCCC" w:sz="1"/>
              <w:right w:val="single" w:color="CCCCCC" w:sz="1"/>
            </w:tcBorders>
            <w:shd w:val="clear" w:color="auto" w:fill="D6E4F4"/>
            <w:tcMar>
              <w:top w:w="100" w:type="dxa"/>
              <w:left w:w="140" w:type="dxa"/>
              <w:bottom w:w="100" w:type="dxa"/>
              <w:right w:w="140" w:type="dxa"/>
            </w:tcMar>
            <w:vAlign w:val="top"/>
          </w:tcPr>
          <w:p w14:paraId="2BDB79C6" wp14:textId="77777777">
            <w:r>
              <w:rPr>
                <w:rFonts w:ascii="Arial" w:hAnsi="Arial" w:eastAsia="Arial" w:cs="Arial"/>
                <w:b/>
                <w:bCs/>
                <w:color w:val="185FA5"/>
                <w:sz w:val="20"/>
                <w:szCs w:val="20"/>
              </w:rPr>
              <w:t xml:space="preserve">Make it forwardable</w:t>
            </w:r>
          </w:p>
        </w:tc>
        <w:tc>
          <w:tcPr>
            <w:tcW w:w="65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vAlign w:val="top"/>
          </w:tcPr>
          <w:p w14:paraId="798FC18F" wp14:textId="77777777">
            <w:r w:rsidRPr="4439C039" w:rsidR="4439C039">
              <w:rPr>
                <w:rFonts w:ascii="Arial" w:hAnsi="Arial" w:eastAsia="Arial" w:cs="Arial"/>
                <w:color w:val="1A1A2E"/>
                <w:sz w:val="20"/>
                <w:szCs w:val="20"/>
                <w:lang w:val="en-US"/>
              </w:rPr>
              <w:t>The Bench Scientist is an internal champion. Every key page should be something they're comfortable sending to a lab manager or procurement contact. Clean, professional, and link-stable.</w:t>
            </w:r>
          </w:p>
        </w:tc>
      </w:tr>
      <w:tr xmlns:wp14="http://schemas.microsoft.com/office/word/2010/wordml" w:rsidTr="4439C039" w14:paraId="5F15C84B" wp14:textId="77777777">
        <w:tc>
          <w:tcPr>
            <w:tcW w:w="2800" w:type="dxa"/>
            <w:tcBorders>
              <w:top w:val="single" w:color="CCCCCC" w:sz="1"/>
              <w:left w:val="single" w:color="CCCCCC" w:sz="1"/>
              <w:bottom w:val="single" w:color="CCCCCC" w:sz="1"/>
              <w:right w:val="single" w:color="CCCCCC" w:sz="1"/>
            </w:tcBorders>
            <w:shd w:val="clear" w:color="auto" w:fill="EAF1FA"/>
            <w:tcMar>
              <w:top w:w="100" w:type="dxa"/>
              <w:left w:w="140" w:type="dxa"/>
              <w:bottom w:w="100" w:type="dxa"/>
              <w:right w:w="140" w:type="dxa"/>
            </w:tcMar>
            <w:vAlign w:val="top"/>
          </w:tcPr>
          <w:p w14:paraId="244E84E0" wp14:textId="77777777">
            <w:r>
              <w:rPr>
                <w:rFonts w:ascii="Arial" w:hAnsi="Arial" w:eastAsia="Arial" w:cs="Arial"/>
                <w:b/>
                <w:bCs/>
                <w:color w:val="185FA5"/>
                <w:sz w:val="20"/>
                <w:szCs w:val="20"/>
              </w:rPr>
              <w:t xml:space="preserve">Specs belong on the web</w:t>
            </w:r>
          </w:p>
        </w:tc>
        <w:tc>
          <w:tcPr>
            <w:tcW w:w="6560" w:type="dxa"/>
            <w:tcBorders>
              <w:top w:val="single" w:color="CCCCCC" w:sz="1"/>
              <w:left w:val="single" w:color="CCCCCC" w:sz="1"/>
              <w:bottom w:val="single" w:color="CCCCCC" w:sz="1"/>
              <w:right w:val="single" w:color="CCCCCC" w:sz="1"/>
            </w:tcBorders>
            <w:shd w:val="clear" w:color="auto" w:fill="F5F5F5"/>
            <w:tcMar>
              <w:top w:w="100" w:type="dxa"/>
              <w:left w:w="140" w:type="dxa"/>
              <w:bottom w:w="100" w:type="dxa"/>
              <w:right w:w="140" w:type="dxa"/>
            </w:tcMar>
            <w:vAlign w:val="top"/>
          </w:tcPr>
          <w:p w14:paraId="710D4C96" wp14:textId="77777777">
            <w:r w:rsidRPr="4439C039" w:rsidR="4439C039">
              <w:rPr>
                <w:rFonts w:ascii="Arial" w:hAnsi="Arial" w:eastAsia="Arial" w:cs="Arial"/>
                <w:color w:val="1A1A2E"/>
                <w:sz w:val="20"/>
                <w:szCs w:val="20"/>
                <w:lang w:val="en-US"/>
              </w:rPr>
              <w:t>Any data a scientist would use to evaluate or specify a product — column dimensions, resin list, pressure ratings — belongs in readable HTML, not locked in a PDF or embedded as an image.</w:t>
            </w:r>
          </w:p>
        </w:tc>
      </w:tr>
      <w:tr xmlns:wp14="http://schemas.microsoft.com/office/word/2010/wordml" w:rsidTr="4439C039" w14:paraId="6C33F1C5" wp14:textId="77777777">
        <w:tc>
          <w:tcPr>
            <w:tcW w:w="2800" w:type="dxa"/>
            <w:tcBorders>
              <w:top w:val="single" w:color="CCCCCC" w:sz="1"/>
              <w:left w:val="single" w:color="CCCCCC" w:sz="1"/>
              <w:bottom w:val="single" w:color="CCCCCC" w:sz="1"/>
              <w:right w:val="single" w:color="CCCCCC" w:sz="1"/>
            </w:tcBorders>
            <w:shd w:val="clear" w:color="auto" w:fill="D6E4F4"/>
            <w:tcMar>
              <w:top w:w="100" w:type="dxa"/>
              <w:left w:w="140" w:type="dxa"/>
              <w:bottom w:w="100" w:type="dxa"/>
              <w:right w:w="140" w:type="dxa"/>
            </w:tcMar>
            <w:vAlign w:val="top"/>
          </w:tcPr>
          <w:p w14:paraId="6B78C761" wp14:textId="77777777">
            <w:r>
              <w:rPr>
                <w:rFonts w:ascii="Arial" w:hAnsi="Arial" w:eastAsia="Arial" w:cs="Arial"/>
                <w:b/>
                <w:bCs/>
                <w:color w:val="185FA5"/>
                <w:sz w:val="20"/>
                <w:szCs w:val="20"/>
              </w:rPr>
              <w:t xml:space="preserve">Two product lines, two entry points</w:t>
            </w:r>
          </w:p>
        </w:tc>
        <w:tc>
          <w:tcPr>
            <w:tcW w:w="65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vAlign w:val="top"/>
          </w:tcPr>
          <w:p w14:paraId="64825787" wp14:textId="77777777">
            <w:r w:rsidRPr="4439C039" w:rsidR="4439C039">
              <w:rPr>
                <w:rFonts w:ascii="Arial" w:hAnsi="Arial" w:eastAsia="Arial" w:cs="Arial"/>
                <w:color w:val="1A1A2E"/>
                <w:sz w:val="20"/>
                <w:szCs w:val="20"/>
                <w:lang w:val="en-US"/>
              </w:rPr>
              <w:t>Columns buyers and Solvent Safety buyers have different needs, different job titles, and different decision paths. The site should make it immediately clear which path belongs to whom.</w:t>
            </w:r>
          </w:p>
        </w:tc>
      </w:tr>
      <w:tr xmlns:wp14="http://schemas.microsoft.com/office/word/2010/wordml" w:rsidTr="4439C039" w14:paraId="3B7CDE66" wp14:textId="77777777">
        <w:tc>
          <w:tcPr>
            <w:tcW w:w="2800" w:type="dxa"/>
            <w:tcBorders>
              <w:top w:val="single" w:color="CCCCCC" w:sz="1"/>
              <w:left w:val="single" w:color="CCCCCC" w:sz="1"/>
              <w:bottom w:val="single" w:color="CCCCCC" w:sz="1"/>
              <w:right w:val="single" w:color="CCCCCC" w:sz="1"/>
            </w:tcBorders>
            <w:shd w:val="clear" w:color="auto" w:fill="EAF1FA"/>
            <w:tcMar>
              <w:top w:w="100" w:type="dxa"/>
              <w:left w:w="140" w:type="dxa"/>
              <w:bottom w:w="100" w:type="dxa"/>
              <w:right w:w="140" w:type="dxa"/>
            </w:tcMar>
            <w:vAlign w:val="top"/>
          </w:tcPr>
          <w:p w14:paraId="1D7747D7" wp14:textId="77777777">
            <w:r>
              <w:rPr>
                <w:rFonts w:ascii="Arial" w:hAnsi="Arial" w:eastAsia="Arial" w:cs="Arial"/>
                <w:b/>
                <w:bCs/>
                <w:color w:val="185FA5"/>
                <w:sz w:val="20"/>
                <w:szCs w:val="20"/>
              </w:rPr>
              <w:t xml:space="preserve">Earn the quote request</w:t>
            </w:r>
          </w:p>
        </w:tc>
        <w:tc>
          <w:tcPr>
            <w:tcW w:w="6560" w:type="dxa"/>
            <w:tcBorders>
              <w:top w:val="single" w:color="CCCCCC" w:sz="1"/>
              <w:left w:val="single" w:color="CCCCCC" w:sz="1"/>
              <w:bottom w:val="single" w:color="CCCCCC" w:sz="1"/>
              <w:right w:val="single" w:color="CCCCCC" w:sz="1"/>
            </w:tcBorders>
            <w:shd w:val="clear" w:color="auto" w:fill="F5F5F5"/>
            <w:tcMar>
              <w:top w:w="100" w:type="dxa"/>
              <w:left w:w="140" w:type="dxa"/>
              <w:bottom w:w="100" w:type="dxa"/>
              <w:right w:w="140" w:type="dxa"/>
            </w:tcMar>
            <w:vAlign w:val="top"/>
          </w:tcPr>
          <w:p w14:paraId="5A93379F" wp14:textId="77777777">
            <w:r w:rsidRPr="4439C039" w:rsidR="4439C039">
              <w:rPr>
                <w:rFonts w:ascii="Arial" w:hAnsi="Arial" w:eastAsia="Arial" w:cs="Arial"/>
                <w:color w:val="1A1A2E"/>
                <w:sz w:val="20"/>
                <w:szCs w:val="20"/>
                <w:lang w:val="en-US"/>
              </w:rPr>
              <w:t>The quote form is not the first impression — it's the destination. The content before it should do enough work that by the time a visitor reaches the form, they already know what they want.</w:t>
            </w:r>
          </w:p>
        </w:tc>
      </w:tr>
    </w:tbl>
    <w:p xmlns:wp14="http://schemas.microsoft.com/office/word/2010/wordml" w14:paraId="62EBF3C5" wp14:textId="77777777">
      <w:pPr>
        <w:spacing w:before="160" w:after="0"/>
      </w:pPr>
      <w:r/>
    </w:p>
    <w:p xmlns:wp14="http://schemas.microsoft.com/office/word/2010/wordml" w14:paraId="49D7943F" wp14:textId="77777777">
      <w:pPr>
        <w:pStyle w:val="Heading2"/>
        <w:spacing w:before="200" w:after="80"/>
      </w:pPr>
      <w:r>
        <w:rPr>
          <w:rFonts w:ascii="Arial" w:hAnsi="Arial" w:eastAsia="Arial" w:cs="Arial"/>
          <w:b/>
          <w:bCs/>
          <w:color w:val="4A7BBF"/>
          <w:sz w:val="24"/>
          <w:szCs w:val="24"/>
        </w:rPr>
        <w:t xml:space="preserve">Navigation structure</w:t>
      </w:r>
    </w:p>
    <w:p xmlns:wp14="http://schemas.microsoft.com/office/word/2010/wordml" w14:paraId="6D98A12B" wp14:textId="77777777">
      <w:pPr>
        <w:spacing w:before="80" w:after="0"/>
      </w:pPr>
      <w:r/>
    </w:p>
    <w:p xmlns:wp14="http://schemas.microsoft.com/office/word/2010/wordml" w14:paraId="7EE0901A" wp14:textId="77777777">
      <w:pPr>
        <w:spacing w:before="60" w:after="60"/>
      </w:pPr>
      <w:r w:rsidRPr="4439C039" w:rsidR="4439C039">
        <w:rPr>
          <w:rFonts w:ascii="Arial" w:hAnsi="Arial" w:eastAsia="Arial" w:cs="Arial"/>
          <w:color w:val="1A1A2E"/>
          <w:sz w:val="22"/>
          <w:szCs w:val="22"/>
          <w:lang w:val="en-US"/>
        </w:rPr>
        <w:t>The redesigned nav uses three top-level items: Chromatography columns (dropdown containing: Columns overview, Column Swap Program, Spec table), Solvent Safety (dropdown containing: Solvent Sentry™, Safety systems — pending persona), and About. Two CTAs sit in the nav on all pages: a primary blue button ("Request a column quote") and a secondary teal ghost button ("Learn about Solvent Sentry™"). Resources has been deliberately removed from the nav at launch. The existing Digital Library is a list of broken PDF links — adding a Resources nav item pointing to broken content would undermine credibility with the Senior Technical Lead. Once the PDF library is audited, fixed, and confirmed live, a Resources slot can be added in a later phase. Product-level PDFs (installation instructions, spec sheets, one-pagers) link directly from their product pages rather than from a central library.</w:t>
      </w:r>
    </w:p>
    <w:p xmlns:wp14="http://schemas.microsoft.com/office/word/2010/wordml" w14:paraId="2946DB82" wp14:textId="77777777">
      <w:pPr>
        <w:spacing w:before="60" w:after="0"/>
      </w:pPr>
      <w:r/>
    </w:p>
    <w:p xmlns:wp14="http://schemas.microsoft.com/office/word/2010/wordml" w14:paraId="504ECF05" wp14:textId="77777777">
      <w:pPr>
        <w:pStyle w:val="ListParagraph"/>
        <w:numPr>
          <w:ilvl w:val="0"/>
          <w:numId w:val="2"/>
        </w:numPr>
        <w:spacing w:before="40" w:after="40"/>
        <w:rPr/>
      </w:pPr>
      <w:r w:rsidRPr="4439C039" w:rsidR="4439C039">
        <w:rPr>
          <w:rFonts w:ascii="Arial" w:hAnsi="Arial" w:eastAsia="Arial" w:cs="Arial"/>
          <w:color w:val="1A1A2E"/>
          <w:sz w:val="22"/>
          <w:szCs w:val="22"/>
          <w:lang w:val="en-US"/>
        </w:rPr>
        <w:t>Immediate orientation: within 3 seconds, a visitor knows what Argento sells, who it's for, and what makes it worth contacting.</w:t>
      </w:r>
    </w:p>
    <w:p xmlns:wp14="http://schemas.microsoft.com/office/word/2010/wordml" w14:paraId="5AEC8975" wp14:textId="77777777">
      <w:pPr>
        <w:pStyle w:val="ListParagraph"/>
        <w:numPr>
          <w:ilvl w:val="0"/>
          <w:numId w:val="2"/>
        </w:numPr>
        <w:spacing w:before="40" w:after="40"/>
      </w:pPr>
      <w:r>
        <w:rPr>
          <w:rFonts w:ascii="Arial" w:hAnsi="Arial" w:eastAsia="Arial" w:cs="Arial"/>
          <w:color w:val="1A1A2E"/>
          <w:sz w:val="22"/>
          <w:szCs w:val="22"/>
        </w:rPr>
        <w:t xml:space="preserve">Trust confirmation: customer logos or credibility signals appear before the fold, answering the word-of-mouth buyer's first question.</w:t>
      </w:r>
    </w:p>
    <w:p xmlns:wp14="http://schemas.microsoft.com/office/word/2010/wordml" w14:paraId="2BBD9ED5" wp14:textId="77777777">
      <w:pPr>
        <w:pStyle w:val="ListParagraph"/>
        <w:numPr>
          <w:ilvl w:val="0"/>
          <w:numId w:val="2"/>
        </w:numPr>
        <w:spacing w:before="40" w:after="40"/>
      </w:pPr>
      <w:r>
        <w:rPr>
          <w:rFonts w:ascii="Arial" w:hAnsi="Arial" w:eastAsia="Arial" w:cs="Arial"/>
          <w:color w:val="1A1A2E"/>
          <w:sz w:val="22"/>
          <w:szCs w:val="22"/>
        </w:rPr>
        <w:t xml:space="preserve">Dual entry points: two nav dropdowns (Chromatography columns, Solvent Safety) and two CTAs (primary column quote button, secondary Solvent Sentry ghost button), so neither product line feels like an afterthought.</w:t>
      </w:r>
    </w:p>
    <w:p xmlns:wp14="http://schemas.microsoft.com/office/word/2010/wordml" w14:paraId="287E89D7" wp14:textId="77777777">
      <w:pPr>
        <w:pStyle w:val="ListParagraph"/>
        <w:numPr>
          <w:ilvl w:val="0"/>
          <w:numId w:val="2"/>
        </w:numPr>
        <w:spacing w:before="40" w:after="40"/>
        <w:rPr/>
      </w:pPr>
      <w:r w:rsidRPr="4439C039" w:rsidR="4439C039">
        <w:rPr>
          <w:rFonts w:ascii="Arial" w:hAnsi="Arial" w:eastAsia="Arial" w:cs="Arial"/>
          <w:color w:val="1A1A2E"/>
          <w:sz w:val="22"/>
          <w:szCs w:val="22"/>
          <w:lang w:val="en-US"/>
        </w:rPr>
        <w:t>Column Swap Program prominence: featured on the homepage as a differentiated offer with a clear "how it works" summary, not buried in a dropdown.</w:t>
      </w:r>
    </w:p>
    <w:p xmlns:wp14="http://schemas.microsoft.com/office/word/2010/wordml" w14:paraId="5997CC1D" wp14:textId="77777777">
      <w:pPr>
        <w:spacing w:before="160" w:after="0"/>
      </w:pPr>
      <w:r/>
    </w:p>
    <w:p xmlns:wp14="http://schemas.microsoft.com/office/word/2010/wordml" w14:paraId="5DFECF68" wp14:textId="77777777">
      <w:pPr>
        <w:pStyle w:val="Heading2"/>
        <w:spacing w:before="200" w:after="80"/>
      </w:pPr>
      <w:r>
        <w:rPr>
          <w:rFonts w:ascii="Arial" w:hAnsi="Arial" w:eastAsia="Arial" w:cs="Arial"/>
          <w:b/>
          <w:bCs/>
          <w:color w:val="4A7BBF"/>
          <w:sz w:val="24"/>
          <w:szCs w:val="24"/>
        </w:rPr>
        <w:t xml:space="preserve">What the columns product page does</w:t>
      </w:r>
    </w:p>
    <w:p xmlns:wp14="http://schemas.microsoft.com/office/word/2010/wordml" w14:paraId="110FFD37" wp14:textId="77777777">
      <w:pPr>
        <w:spacing w:before="80" w:after="0"/>
      </w:pPr>
      <w:r/>
    </w:p>
    <w:p xmlns:wp14="http://schemas.microsoft.com/office/word/2010/wordml" w14:paraId="1C7BA741" wp14:textId="77777777">
      <w:pPr>
        <w:pStyle w:val="ListParagraph"/>
        <w:numPr>
          <w:ilvl w:val="0"/>
          <w:numId w:val="2"/>
        </w:numPr>
        <w:spacing w:before="40" w:after="40"/>
      </w:pPr>
      <w:r>
        <w:rPr>
          <w:rFonts w:ascii="Arial" w:hAnsi="Arial" w:eastAsia="Arial" w:cs="Arial"/>
          <w:color w:val="1A1A2E"/>
          <w:sz w:val="22"/>
          <w:szCs w:val="22"/>
        </w:rPr>
        <w:t xml:space="preserve">Leads with outcomes (ready-to-run, tested, fast turnaround) before diving into configuration options</w:t>
      </w:r>
    </w:p>
    <w:p xmlns:wp14="http://schemas.microsoft.com/office/word/2010/wordml" w14:paraId="687BF077" wp14:textId="77777777">
      <w:pPr>
        <w:pStyle w:val="ListParagraph"/>
        <w:numPr>
          <w:ilvl w:val="0"/>
          <w:numId w:val="2"/>
        </w:numPr>
        <w:spacing w:before="40" w:after="40"/>
      </w:pPr>
      <w:r>
        <w:rPr>
          <w:rFonts w:ascii="Arial" w:hAnsi="Arial" w:eastAsia="Arial" w:cs="Arial"/>
          <w:color w:val="1A1A2E"/>
          <w:sz w:val="22"/>
          <w:szCs w:val="22"/>
        </w:rPr>
        <w:t xml:space="preserve">Surfaces the full resin list as a searchable or scannable HTML table, grouped by type</w:t>
      </w:r>
    </w:p>
    <w:p xmlns:wp14="http://schemas.microsoft.com/office/word/2010/wordml" w14:paraId="4A74CC69" wp14:textId="77777777">
      <w:pPr>
        <w:pStyle w:val="ListParagraph"/>
        <w:numPr>
          <w:ilvl w:val="0"/>
          <w:numId w:val="2"/>
        </w:numPr>
        <w:spacing w:before="40" w:after="40"/>
      </w:pPr>
      <w:r>
        <w:rPr>
          <w:rFonts w:ascii="Arial" w:hAnsi="Arial" w:eastAsia="Arial" w:cs="Arial"/>
          <w:color w:val="1A1A2E"/>
          <w:sz w:val="22"/>
          <w:szCs w:val="22"/>
        </w:rPr>
        <w:t xml:space="preserve">Presents the bed height/volume spec table as live HTML — not an image</w:t>
      </w:r>
    </w:p>
    <w:p xmlns:wp14="http://schemas.microsoft.com/office/word/2010/wordml" w14:paraId="79D6CDDF" wp14:textId="77777777">
      <w:pPr>
        <w:pStyle w:val="ListParagraph"/>
        <w:numPr>
          <w:ilvl w:val="0"/>
          <w:numId w:val="2"/>
        </w:numPr>
        <w:spacing w:before="40" w:after="40"/>
      </w:pPr>
      <w:r>
        <w:rPr>
          <w:rFonts w:ascii="Arial" w:hAnsi="Arial" w:eastAsia="Arial" w:cs="Arial"/>
          <w:color w:val="1A1A2E"/>
          <w:sz w:val="22"/>
          <w:szCs w:val="22"/>
        </w:rPr>
        <w:t xml:space="preserve">Links clearly to the Column Swap Program as a related offering</w:t>
      </w:r>
    </w:p>
    <w:p xmlns:wp14="http://schemas.microsoft.com/office/word/2010/wordml" w14:paraId="54005EDC" wp14:textId="77777777">
      <w:pPr>
        <w:pStyle w:val="ListParagraph"/>
        <w:numPr>
          <w:ilvl w:val="0"/>
          <w:numId w:val="2"/>
        </w:numPr>
        <w:spacing w:before="40" w:after="40"/>
      </w:pPr>
      <w:r>
        <w:rPr>
          <w:rFonts w:ascii="Arial" w:hAnsi="Arial" w:eastAsia="Arial" w:cs="Arial"/>
          <w:color w:val="1A1A2E"/>
          <w:sz w:val="22"/>
          <w:szCs w:val="22"/>
        </w:rPr>
        <w:t xml:space="preserve">Provides a downloadable one-pager suitable for internal forwarding</w:t>
      </w:r>
    </w:p>
    <w:p xmlns:wp14="http://schemas.microsoft.com/office/word/2010/wordml" w14:paraId="6B699379" wp14:textId="77777777">
      <w:pPr>
        <w:spacing w:before="160" w:after="0"/>
      </w:pPr>
      <w:r/>
    </w:p>
    <w:p xmlns:wp14="http://schemas.microsoft.com/office/word/2010/wordml" w14:paraId="6993AE69" wp14:textId="77777777">
      <w:pPr>
        <w:pStyle w:val="Heading2"/>
        <w:spacing w:before="200" w:after="80"/>
      </w:pPr>
      <w:r>
        <w:rPr>
          <w:rFonts w:ascii="Arial" w:hAnsi="Arial" w:eastAsia="Arial" w:cs="Arial"/>
          <w:b/>
          <w:bCs/>
          <w:color w:val="4A7BBF"/>
          <w:sz w:val="24"/>
          <w:szCs w:val="24"/>
        </w:rPr>
        <w:t xml:space="preserve">What the Solvent Sentry™ product page does</w:t>
      </w:r>
    </w:p>
    <w:p xmlns:wp14="http://schemas.microsoft.com/office/word/2010/wordml" w14:paraId="3FE9F23F" wp14:textId="77777777">
      <w:pPr>
        <w:spacing w:before="80" w:after="0"/>
      </w:pPr>
      <w:r/>
    </w:p>
    <w:p xmlns:wp14="http://schemas.microsoft.com/office/word/2010/wordml" w14:paraId="01688AAD" wp14:textId="77777777">
      <w:pPr>
        <w:pStyle w:val="ListParagraph"/>
        <w:numPr>
          <w:ilvl w:val="0"/>
          <w:numId w:val="2"/>
        </w:numPr>
        <w:spacing w:before="40" w:after="40"/>
      </w:pPr>
      <w:r>
        <w:rPr>
          <w:rFonts w:ascii="Arial" w:hAnsi="Arial" w:eastAsia="Arial" w:cs="Arial"/>
          <w:color w:val="1A1A2E"/>
          <w:sz w:val="22"/>
          <w:szCs w:val="22"/>
        </w:rPr>
        <w:t xml:space="preserve">Explains the product mechanism in plain language: how the float switch works, what the bridge does, how alerts are triggered</w:t>
      </w:r>
    </w:p>
    <w:p xmlns:wp14="http://schemas.microsoft.com/office/word/2010/wordml" w14:paraId="7F318E55" wp14:textId="77777777">
      <w:pPr>
        <w:pStyle w:val="ListParagraph"/>
        <w:numPr>
          <w:ilvl w:val="0"/>
          <w:numId w:val="2"/>
        </w:numPr>
        <w:spacing w:before="40" w:after="40"/>
      </w:pPr>
      <w:r>
        <w:rPr>
          <w:rFonts w:ascii="Arial" w:hAnsi="Arial" w:eastAsia="Arial" w:cs="Arial"/>
          <w:color w:val="1A1A2E"/>
          <w:sz w:val="22"/>
          <w:szCs w:val="22"/>
        </w:rPr>
        <w:t xml:space="preserve">Lists key specifications as HTML text: wireless range, sensor-to-bridge pairing, construction materials</w:t>
      </w:r>
    </w:p>
    <w:p xmlns:wp14="http://schemas.microsoft.com/office/word/2010/wordml" w14:paraId="6D833786" wp14:textId="77777777">
      <w:pPr>
        <w:pStyle w:val="ListParagraph"/>
        <w:numPr>
          <w:ilvl w:val="0"/>
          <w:numId w:val="2"/>
        </w:numPr>
        <w:spacing w:before="40" w:after="40"/>
      </w:pPr>
      <w:r>
        <w:rPr>
          <w:rFonts w:ascii="Arial" w:hAnsi="Arial" w:eastAsia="Arial" w:cs="Arial"/>
          <w:color w:val="1A1A2E"/>
          <w:sz w:val="22"/>
          <w:szCs w:val="22"/>
        </w:rPr>
        <w:t xml:space="preserve">Addresses the buyer's core concern: avoiding spills and staying compliant, not the technical mechanism alone</w:t>
      </w:r>
    </w:p>
    <w:p xmlns:wp14="http://schemas.microsoft.com/office/word/2010/wordml" w14:paraId="02816427" wp14:textId="77777777">
      <w:pPr>
        <w:pStyle w:val="ListParagraph"/>
        <w:numPr>
          <w:ilvl w:val="0"/>
          <w:numId w:val="2"/>
        </w:numPr>
        <w:spacing w:before="40" w:after="40"/>
      </w:pPr>
      <w:r>
        <w:rPr>
          <w:rFonts w:ascii="Arial" w:hAnsi="Arial" w:eastAsia="Arial" w:cs="Arial"/>
          <w:color w:val="1A1A2E"/>
          <w:sz w:val="22"/>
          <w:szCs w:val="22"/>
        </w:rPr>
        <w:t xml:space="preserve">Pending: messaging to be refined once the Solvent Safety buyer persona is confirmed</w:t>
      </w:r>
    </w:p>
    <w:p xmlns:wp14="http://schemas.microsoft.com/office/word/2010/wordml" w14:paraId="1F72F646" wp14:textId="77777777">
      <w:pPr>
        <w:spacing w:before="160" w:after="0"/>
      </w:pPr>
    </w:p>
    <w:p w:rsidR="1E5E744C" w:rsidP="1E5E744C" w:rsidRDefault="1E5E744C" w14:paraId="3BF77863" w14:textId="61DE1B1D">
      <w:pPr>
        <w:spacing w:before="16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E5E744C" w14:paraId="68F59694" wp14:textId="77777777">
        <w:tc>
          <w:tcPr>
            <w:tcBorders>
              <w:top w:val="single" w:color="185FA5" w:sz="16"/>
              <w:left w:val="none" w:color="FFFFFF" w:sz="0"/>
              <w:bottom w:val="none" w:color="FFFFFF" w:sz="0"/>
              <w:right w:val="none" w:color="FFFFFF" w:sz="0"/>
            </w:tcBorders>
            <w:shd w:val="clear" w:color="auto" w:fill="D6E4F4"/>
            <w:tcMar>
              <w:top w:w="160" w:type="dxa"/>
              <w:left w:w="180" w:type="dxa"/>
              <w:bottom w:w="160" w:type="dxa"/>
              <w:right w:w="180" w:type="dxa"/>
            </w:tcMar>
          </w:tcPr>
          <w:p w14:paraId="7E19FCA8" wp14:textId="77777777">
            <w:pPr>
              <w:spacing w:before="0" w:after="60"/>
            </w:pPr>
            <w:r>
              <w:rPr>
                <w:rFonts w:ascii="Arial" w:hAnsi="Arial" w:eastAsia="Arial" w:cs="Arial"/>
                <w:b/>
                <w:bCs/>
                <w:color w:val="185FA5"/>
                <w:sz w:val="22"/>
                <w:szCs w:val="22"/>
              </w:rPr>
              <w:t xml:space="preserve">What success looks like</w:t>
            </w:r>
          </w:p>
          <w:p w14:paraId="1A27BC31" wp14:textId="77777777">
            <w:pPr>
              <w:spacing w:before="0" w:after="0"/>
            </w:pPr>
            <w:r w:rsidRPr="4439C039" w:rsidR="4439C039">
              <w:rPr>
                <w:rFonts w:ascii="Arial" w:hAnsi="Arial" w:eastAsia="Arial" w:cs="Arial"/>
                <w:color w:val="1A1A2E"/>
                <w:sz w:val="20"/>
                <w:szCs w:val="20"/>
                <w:lang w:val="en-US"/>
              </w:rPr>
              <w:t>A downstream process scientist hears about Argento from a colleague at a conference. They visit the site that evening on their phone. Within 60 seconds they've seen that serious teams use Argento, confirmed their resin is supported, understood the Column Swap Program, and sent the link to their lab manager. They request a quote the next morning. That is the conversion this site is designed to enable.</w:t>
            </w:r>
          </w:p>
        </w:tc>
      </w:tr>
    </w:tbl>
    <w:p w:rsidR="1E5E744C" w:rsidP="1E5E744C" w:rsidRDefault="1E5E744C" w14:paraId="1E98018F" w14:textId="44DD21E2">
      <w:pPr>
        <w:pStyle w:val="Normal"/>
        <w:rPr>
          <w:rFonts w:ascii="Arial" w:hAnsi="Arial" w:eastAsia="Arial" w:cs="Arial"/>
          <w:b w:val="1"/>
          <w:bCs w:val="1"/>
          <w:color w:val="185FA5"/>
          <w:sz w:val="18"/>
          <w:szCs w:val="18"/>
        </w:rPr>
      </w:pPr>
    </w:p>
    <w:p w:rsidR="1E5E744C" w:rsidP="1E5E744C" w:rsidRDefault="1E5E744C" w14:paraId="6E6D573C" w14:textId="3D471089">
      <w:pPr>
        <w:pStyle w:val="Normal"/>
        <w:rPr>
          <w:rFonts w:ascii="Arial" w:hAnsi="Arial" w:eastAsia="Arial" w:cs="Arial"/>
          <w:b w:val="1"/>
          <w:bCs w:val="1"/>
          <w:color w:val="185FA5"/>
          <w:sz w:val="18"/>
          <w:szCs w:val="18"/>
        </w:rPr>
      </w:pPr>
    </w:p>
    <w:p xmlns:wp14="http://schemas.microsoft.com/office/word/2010/wordml" w:rsidP="1E5E744C" w14:paraId="17B19EBD" wp14:textId="77777777">
      <w:pPr>
        <w:pStyle w:val="Normal"/>
        <w:spacing w:before="320" w:after="80"/>
      </w:pPr>
      <w:r w:rsidR="1E5E744C">
        <w:rPr>
          <w:rFonts w:ascii="Arial" w:hAnsi="Arial" w:eastAsia="Arial" w:cs="Arial"/>
          <w:b w:val="1"/>
          <w:bCs w:val="1"/>
          <w:color w:val="185FA5"/>
          <w:spacing w:val="80"/>
          <w:sz w:val="18"/>
          <w:szCs w:val="18"/>
        </w:rPr>
        <w:t xml:space="preserve">APPROACH</w:t>
      </w:r>
    </w:p>
    <w:p xmlns:wp14="http://schemas.microsoft.com/office/word/2010/wordml" w14:paraId="601F744E" wp14:textId="77777777">
      <w:pPr>
        <w:pStyle w:val="Heading1"/>
        <w:pBdr>
          <w:bottom w:val="single" w:color="185FA5" w:sz="6" w:space="4"/>
        </w:pBdr>
        <w:spacing w:before="0" w:after="120"/>
      </w:pPr>
      <w:r>
        <w:rPr>
          <w:rFonts w:ascii="Arial" w:hAnsi="Arial" w:eastAsia="Arial" w:cs="Arial"/>
          <w:b/>
          <w:bCs/>
          <w:color w:val="1A1A2E"/>
          <w:sz w:val="32"/>
          <w:szCs w:val="32"/>
        </w:rPr>
        <w:t xml:space="preserve">How we get there</w:t>
      </w:r>
    </w:p>
    <w:p xmlns:wp14="http://schemas.microsoft.com/office/word/2010/wordml" w14:paraId="61CDCEAD" wp14:textId="77777777">
      <w:pPr>
        <w:spacing w:before="80" w:after="0"/>
      </w:pPr>
      <w:r/>
    </w:p>
    <w:p xmlns:wp14="http://schemas.microsoft.com/office/word/2010/wordml" w14:paraId="473EBEAD" wp14:textId="77777777">
      <w:pPr>
        <w:spacing w:before="60" w:after="60"/>
      </w:pPr>
      <w:r w:rsidRPr="4439C039" w:rsidR="4439C039">
        <w:rPr>
          <w:rFonts w:ascii="Arial" w:hAnsi="Arial" w:eastAsia="Arial" w:cs="Arial"/>
          <w:color w:val="1A1A2E"/>
          <w:sz w:val="22"/>
          <w:szCs w:val="22"/>
          <w:lang w:val="en-US"/>
        </w:rPr>
        <w:t>The work is organized into three phases. The first two phases are designed to deliver visible, measurable improvements on the current Wix platform before any platform decision is made. Phase 3 encompasses the longer-horizon decisions that depend on inputs not yet available — including the Solvent Safety persona and a platform migration evaluation.</w:t>
      </w:r>
    </w:p>
    <w:p xmlns:wp14="http://schemas.microsoft.com/office/word/2010/wordml" w14:paraId="6BB9E253" wp14:textId="77777777">
      <w:pPr>
        <w:spacing w:before="16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xmlns:wp14="http://schemas.microsoft.com/office/word/2010/wordml" w:rsidTr="4439C039" w14:paraId="48D9C13B" wp14:textId="77777777">
        <w:tc>
          <w:tcPr>
            <w:tcW w:w="560" w:type="dxa"/>
            <w:tcBorders>
              <w:top w:val="none" w:color="FFFFFF" w:sz="0"/>
              <w:left w:val="none" w:color="FFFFFF" w:sz="0"/>
              <w:bottom w:val="none" w:color="FFFFFF" w:sz="0"/>
              <w:right w:val="none" w:color="FFFFFF" w:sz="0"/>
            </w:tcBorders>
            <w:shd w:val="clear" w:color="auto" w:fill="FEE9E9"/>
            <w:tcMar>
              <w:top w:w="120" w:type="dxa"/>
              <w:left w:w="120" w:type="dxa"/>
              <w:bottom w:w="120" w:type="dxa"/>
              <w:right w:w="80" w:type="dxa"/>
            </w:tcMar>
            <w:vAlign w:val="top"/>
          </w:tcPr>
          <w:p w14:paraId="649841BE" wp14:textId="77777777">
            <w:pPr>
              <w:jc w:val="center"/>
            </w:pPr>
            <w:r>
              <w:rPr>
                <w:rFonts w:ascii="Arial" w:hAnsi="Arial" w:eastAsia="Arial" w:cs="Arial"/>
                <w:b/>
                <w:bCs/>
                <w:color w:val="C0392B"/>
                <w:sz w:val="28"/>
                <w:szCs w:val="28"/>
              </w:rPr>
              <w:t xml:space="preserve">1</w:t>
            </w:r>
          </w:p>
        </w:tc>
        <w:tc>
          <w:tcPr>
            <w:tcW w:w="8800" w:type="dxa"/>
            <w:tcBorders>
              <w:top w:val="none" w:color="FFFFFF" w:sz="0"/>
              <w:left w:val="single" w:color="C0392B" w:sz="4"/>
              <w:bottom w:val="none" w:color="FFFFFF" w:sz="0"/>
              <w:right w:val="none" w:color="FFFFFF" w:sz="0"/>
            </w:tcBorders>
            <w:shd w:val="clear" w:color="auto" w:fill="FFFFFF"/>
            <w:tcMar>
              <w:top w:w="100" w:type="dxa"/>
              <w:left w:w="180" w:type="dxa"/>
              <w:bottom w:w="120" w:type="dxa"/>
              <w:right w:w="0" w:type="dxa"/>
            </w:tcMar>
          </w:tcPr>
          <w:p w14:paraId="5B948C89" wp14:textId="77777777">
            <w:pPr>
              <w:spacing w:before="0" w:after="40"/>
            </w:pPr>
            <w:r w:rsidRPr="4439C039" w:rsidR="4439C039">
              <w:rPr>
                <w:rFonts w:ascii="Arial" w:hAnsi="Arial" w:eastAsia="Arial" w:cs="Arial"/>
                <w:b w:val="1"/>
                <w:bCs w:val="1"/>
                <w:color w:val="1A1A2E"/>
                <w:sz w:val="22"/>
                <w:szCs w:val="22"/>
                <w:lang w:val="en-US"/>
              </w:rPr>
              <w:t>Fix what's broken and rewrite the messaging</w:t>
            </w:r>
            <w:r w:rsidRPr="4439C039" w:rsidR="4439C039">
              <w:rPr>
                <w:rFonts w:ascii="Arial" w:hAnsi="Arial" w:eastAsia="Arial" w:cs="Arial"/>
                <w:color w:val="555555"/>
                <w:sz w:val="18"/>
                <w:szCs w:val="18"/>
                <w:lang w:val="en-US"/>
              </w:rPr>
              <w:t xml:space="preserve">  Weeks 1–2  ·  No development required</w:t>
            </w:r>
          </w:p>
          <w:p w14:paraId="6E8E41A6" wp14:textId="77777777">
            <w:pPr>
              <w:pStyle w:val="ListParagraph"/>
              <w:numPr>
                <w:ilvl w:val="0"/>
                <w:numId w:val="3"/>
              </w:numPr>
              <w:spacing w:before="30" w:after="30"/>
            </w:pPr>
            <w:r>
              <w:rPr>
                <w:rFonts w:ascii="Arial" w:hAnsi="Arial" w:eastAsia="Arial" w:cs="Arial"/>
                <w:color w:val="555555"/>
                <w:sz w:val="20"/>
                <w:szCs w:val="20"/>
              </w:rPr>
              <w:t xml:space="preserve">Audit and fix all broken PDF links</w:t>
            </w:r>
          </w:p>
          <w:p w14:paraId="765C3A4D" wp14:textId="77777777">
            <w:pPr>
              <w:pStyle w:val="ListParagraph"/>
              <w:numPr>
                <w:ilvl w:val="0"/>
                <w:numId w:val="3"/>
              </w:numPr>
              <w:spacing w:before="30" w:after="30"/>
            </w:pPr>
            <w:r>
              <w:rPr>
                <w:rFonts w:ascii="Arial" w:hAnsi="Arial" w:eastAsia="Arial" w:cs="Arial"/>
                <w:color w:val="555555"/>
                <w:sz w:val="20"/>
                <w:szCs w:val="20"/>
              </w:rPr>
              <w:t xml:space="preserve">Confirm with Adrian which version of each duplicate document is current; remove outdated files</w:t>
            </w:r>
          </w:p>
          <w:p w14:paraId="556AD586" wp14:textId="77777777">
            <w:pPr>
              <w:pStyle w:val="ListParagraph"/>
              <w:numPr>
                <w:ilvl w:val="0"/>
                <w:numId w:val="3"/>
              </w:numPr>
              <w:spacing w:before="30" w:after="30"/>
            </w:pPr>
            <w:r>
              <w:rPr>
                <w:rFonts w:ascii="Arial" w:hAnsi="Arial" w:eastAsia="Arial" w:cs="Arial"/>
                <w:color w:val="555555"/>
                <w:sz w:val="20"/>
                <w:szCs w:val="20"/>
              </w:rPr>
              <w:t xml:space="preserve">Rewrite the homepage hero headline (Bench Scientist hook + Senior Lead proof point)</w:t>
            </w:r>
          </w:p>
          <w:p w14:paraId="5AD7B4D5" wp14:textId="77777777">
            <w:pPr>
              <w:pStyle w:val="ListParagraph"/>
              <w:numPr>
                <w:ilvl w:val="0"/>
                <w:numId w:val="3"/>
              </w:numPr>
              <w:spacing w:before="30" w:after="30"/>
            </w:pPr>
            <w:r>
              <w:rPr>
                <w:rFonts w:ascii="Arial" w:hAnsi="Arial" w:eastAsia="Arial" w:cs="Arial"/>
                <w:color w:val="555555"/>
                <w:sz w:val="20"/>
                <w:szCs w:val="20"/>
              </w:rPr>
              <w:t xml:space="preserve">Add a second nav CTA for Solvent Safety alongside the column quote CTA</w:t>
            </w:r>
          </w:p>
          <w:p w14:paraId="333CBDB0" wp14:textId="77777777">
            <w:pPr>
              <w:pStyle w:val="ListParagraph"/>
              <w:numPr>
                <w:ilvl w:val="0"/>
                <w:numId w:val="3"/>
              </w:numPr>
              <w:spacing w:before="30" w:after="30"/>
            </w:pPr>
            <w:r>
              <w:rPr>
                <w:rFonts w:ascii="Arial" w:hAnsi="Arial" w:eastAsia="Arial" w:cs="Arial"/>
                <w:color w:val="555555"/>
                <w:sz w:val="20"/>
                <w:szCs w:val="20"/>
              </w:rPr>
              <w:t xml:space="preserve">Simplify the nav to three items: Chromatography columns (dropdown), Solvent Safety (dropdown), About — Resources removed until content is confirmed live</w:t>
            </w:r>
          </w:p>
          <w:p w14:paraId="63EFAC5A" wp14:textId="77777777">
            <w:pPr>
              <w:pStyle w:val="ListParagraph"/>
              <w:numPr>
                <w:ilvl w:val="0"/>
                <w:numId w:val="3"/>
              </w:numPr>
              <w:spacing w:before="30" w:after="30"/>
            </w:pPr>
            <w:r>
              <w:rPr>
                <w:rFonts w:ascii="Arial" w:hAnsi="Arial" w:eastAsia="Arial" w:cs="Arial"/>
                <w:color w:val="555555"/>
                <w:sz w:val="20"/>
                <w:szCs w:val="20"/>
              </w:rPr>
              <w:t xml:space="preserve">Add customer logos or anonymized social proof above the homepage fold (requires input from Adrian)</w:t>
            </w:r>
          </w:p>
          <w:p w14:paraId="7A1DA4FF" wp14:textId="77777777">
            <w:pPr>
              <w:pStyle w:val="ListParagraph"/>
              <w:numPr>
                <w:ilvl w:val="0"/>
                <w:numId w:val="3"/>
              </w:numPr>
              <w:spacing w:before="30" w:after="30"/>
            </w:pPr>
            <w:r>
              <w:rPr>
                <w:rFonts w:ascii="Arial" w:hAnsi="Arial" w:eastAsia="Arial" w:cs="Arial"/>
                <w:color w:val="555555"/>
                <w:sz w:val="20"/>
                <w:szCs w:val="20"/>
              </w:rPr>
              <w:t xml:space="preserve">Customize footer to remove Wix default platform branding</w:t>
            </w:r>
          </w:p>
        </w:tc>
      </w:tr>
    </w:tbl>
    <w:p xmlns:wp14="http://schemas.microsoft.com/office/word/2010/wordml" w14:paraId="23DE523C" wp14:textId="77777777">
      <w:pPr>
        <w:spacing w:before="12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xmlns:wp14="http://schemas.microsoft.com/office/word/2010/wordml" w:rsidTr="4439C039" w14:paraId="5598CA18" wp14:textId="77777777">
        <w:tc>
          <w:tcPr>
            <w:tcW w:w="560" w:type="dxa"/>
            <w:tcBorders>
              <w:top w:val="none" w:color="FFFFFF" w:sz="0"/>
              <w:left w:val="none" w:color="FFFFFF" w:sz="0"/>
              <w:bottom w:val="none" w:color="FFFFFF" w:sz="0"/>
              <w:right w:val="none" w:color="FFFFFF" w:sz="0"/>
            </w:tcBorders>
            <w:shd w:val="clear" w:color="auto" w:fill="FAEEDA"/>
            <w:tcMar>
              <w:top w:w="120" w:type="dxa"/>
              <w:left w:w="120" w:type="dxa"/>
              <w:bottom w:w="120" w:type="dxa"/>
              <w:right w:w="80" w:type="dxa"/>
            </w:tcMar>
            <w:vAlign w:val="top"/>
          </w:tcPr>
          <w:p w14:paraId="18F999B5" wp14:textId="77777777">
            <w:pPr>
              <w:jc w:val="center"/>
            </w:pPr>
            <w:r>
              <w:rPr>
                <w:rFonts w:ascii="Arial" w:hAnsi="Arial" w:eastAsia="Arial" w:cs="Arial"/>
                <w:b/>
                <w:bCs/>
                <w:color w:val="BA7517"/>
                <w:sz w:val="28"/>
                <w:szCs w:val="28"/>
              </w:rPr>
              <w:t xml:space="preserve">2</w:t>
            </w:r>
          </w:p>
        </w:tc>
        <w:tc>
          <w:tcPr>
            <w:tcW w:w="8800" w:type="dxa"/>
            <w:tcBorders>
              <w:top w:val="none" w:color="FFFFFF" w:sz="0"/>
              <w:left w:val="single" w:color="BA7517" w:sz="4"/>
              <w:bottom w:val="none" w:color="FFFFFF" w:sz="0"/>
              <w:right w:val="none" w:color="FFFFFF" w:sz="0"/>
            </w:tcBorders>
            <w:shd w:val="clear" w:color="auto" w:fill="FFFFFF"/>
            <w:tcMar>
              <w:top w:w="100" w:type="dxa"/>
              <w:left w:w="180" w:type="dxa"/>
              <w:bottom w:w="120" w:type="dxa"/>
              <w:right w:w="0" w:type="dxa"/>
            </w:tcMar>
          </w:tcPr>
          <w:p w14:paraId="4020AE59" wp14:textId="77777777">
            <w:pPr>
              <w:spacing w:before="0" w:after="40"/>
            </w:pPr>
            <w:r w:rsidRPr="4439C039" w:rsidR="4439C039">
              <w:rPr>
                <w:rFonts w:ascii="Arial" w:hAnsi="Arial" w:eastAsia="Arial" w:cs="Arial"/>
                <w:b w:val="1"/>
                <w:bCs w:val="1"/>
                <w:color w:val="1A1A2E"/>
                <w:sz w:val="22"/>
                <w:szCs w:val="22"/>
                <w:lang w:val="en-US"/>
              </w:rPr>
              <w:t>Convert PDF content to web content</w:t>
            </w:r>
            <w:r w:rsidRPr="4439C039" w:rsidR="4439C039">
              <w:rPr>
                <w:rFonts w:ascii="Arial" w:hAnsi="Arial" w:eastAsia="Arial" w:cs="Arial"/>
                <w:color w:val="555555"/>
                <w:sz w:val="18"/>
                <w:szCs w:val="18"/>
                <w:lang w:val="en-US"/>
              </w:rPr>
              <w:t xml:space="preserve">  Month 1  ·  Content and light development</w:t>
            </w:r>
          </w:p>
          <w:p w14:paraId="1A157238" wp14:textId="77777777">
            <w:pPr>
              <w:pStyle w:val="ListParagraph"/>
              <w:numPr>
                <w:ilvl w:val="0"/>
                <w:numId w:val="3"/>
              </w:numPr>
              <w:spacing w:before="30" w:after="30"/>
            </w:pPr>
            <w:r>
              <w:rPr>
                <w:rFonts w:ascii="Arial" w:hAnsi="Arial" w:eastAsia="Arial" w:cs="Arial"/>
                <w:color w:val="555555"/>
                <w:sz w:val="20"/>
                <w:szCs w:val="20"/>
              </w:rPr>
              <w:t xml:space="preserve">Build the Column Swap Program as a dedicated landing page using the existing PDF content</w:t>
            </w:r>
          </w:p>
          <w:p w14:paraId="419FEF17" wp14:textId="77777777">
            <w:pPr>
              <w:pStyle w:val="ListParagraph"/>
              <w:numPr>
                <w:ilvl w:val="0"/>
                <w:numId w:val="3"/>
              </w:numPr>
              <w:spacing w:before="30" w:after="30"/>
            </w:pPr>
            <w:r>
              <w:rPr>
                <w:rFonts w:ascii="Arial" w:hAnsi="Arial" w:eastAsia="Arial" w:cs="Arial"/>
                <w:color w:val="555555"/>
                <w:sz w:val="20"/>
                <w:szCs w:val="20"/>
              </w:rPr>
              <w:t xml:space="preserve">Rebuild the bed height/volume spec table as a responsive HTML table on the columns page</w:t>
            </w:r>
          </w:p>
          <w:p w14:paraId="640643D9" wp14:textId="77777777">
            <w:pPr>
              <w:pStyle w:val="ListParagraph"/>
              <w:numPr>
                <w:ilvl w:val="0"/>
                <w:numId w:val="3"/>
              </w:numPr>
              <w:spacing w:before="30" w:after="30"/>
            </w:pPr>
            <w:r>
              <w:rPr>
                <w:rFonts w:ascii="Arial" w:hAnsi="Arial" w:eastAsia="Arial" w:cs="Arial"/>
                <w:color w:val="555555"/>
                <w:sz w:val="20"/>
                <w:szCs w:val="20"/>
              </w:rPr>
              <w:t xml:space="preserve">Add the resin list as an HTML table on the columns page, grouped by type (Protein A, IEX, HIC, SEC, Affinity)</w:t>
            </w:r>
          </w:p>
          <w:p w14:paraId="32413DC5" wp14:textId="77777777">
            <w:pPr>
              <w:pStyle w:val="ListParagraph"/>
              <w:numPr>
                <w:ilvl w:val="0"/>
                <w:numId w:val="3"/>
              </w:numPr>
              <w:spacing w:before="30" w:after="30"/>
            </w:pPr>
            <w:r>
              <w:rPr>
                <w:rFonts w:ascii="Arial" w:hAnsi="Arial" w:eastAsia="Arial" w:cs="Arial"/>
                <w:color w:val="555555"/>
                <w:sz w:val="20"/>
                <w:szCs w:val="20"/>
              </w:rPr>
              <w:t xml:space="preserve">Convert the Solvent Sentry™ overview sheet to a full HTML product page</w:t>
            </w:r>
          </w:p>
          <w:p w14:paraId="5ED17B94" wp14:textId="77777777">
            <w:pPr>
              <w:pStyle w:val="ListParagraph"/>
              <w:numPr>
                <w:ilvl w:val="0"/>
                <w:numId w:val="3"/>
              </w:numPr>
              <w:spacing w:before="30" w:after="30"/>
            </w:pPr>
            <w:r>
              <w:rPr>
                <w:rFonts w:ascii="Arial" w:hAnsi="Arial" w:eastAsia="Arial" w:cs="Arial"/>
                <w:color w:val="555555"/>
                <w:sz w:val="20"/>
                <w:szCs w:val="20"/>
              </w:rPr>
              <w:t xml:space="preserve">Add the Column Swap Program summary card to the homepage</w:t>
            </w:r>
          </w:p>
          <w:p w14:paraId="331D335C" wp14:textId="77777777">
            <w:pPr>
              <w:pStyle w:val="ListParagraph"/>
              <w:numPr>
                <w:ilvl w:val="0"/>
                <w:numId w:val="3"/>
              </w:numPr>
              <w:spacing w:before="30" w:after="30"/>
            </w:pPr>
            <w:r>
              <w:rPr>
                <w:rFonts w:ascii="Arial" w:hAnsi="Arial" w:eastAsia="Arial" w:cs="Arial"/>
                <w:color w:val="555555"/>
                <w:sz w:val="20"/>
                <w:szCs w:val="20"/>
              </w:rPr>
              <w:t xml:space="preserve">Add a downloadable product one-pager (properly linked) to the columns and Solvent Sentry™ pages</w:t>
            </w:r>
          </w:p>
          <w:p w14:paraId="4BA38C14" wp14:textId="77777777">
            <w:pPr>
              <w:pStyle w:val="ListParagraph"/>
              <w:numPr>
                <w:ilvl w:val="0"/>
                <w:numId w:val="3"/>
              </w:numPr>
              <w:spacing w:before="30" w:after="30"/>
            </w:pPr>
            <w:r>
              <w:rPr>
                <w:rFonts w:ascii="Arial" w:hAnsi="Arial" w:eastAsia="Arial" w:cs="Arial"/>
                <w:color w:val="555555"/>
                <w:sz w:val="20"/>
                <w:szCs w:val="20"/>
              </w:rPr>
              <w:t xml:space="preserve">Add a pricing ballpark or cost framing to the columns and Column Swap pages</w:t>
            </w:r>
          </w:p>
        </w:tc>
      </w:tr>
    </w:tbl>
    <w:p xmlns:wp14="http://schemas.microsoft.com/office/word/2010/wordml" w14:paraId="52E56223" wp14:textId="77777777">
      <w:pPr>
        <w:spacing w:before="12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xmlns:wp14="http://schemas.microsoft.com/office/word/2010/wordml" w:rsidTr="4439C039" w14:paraId="1356684B" wp14:textId="77777777">
        <w:tc>
          <w:tcPr>
            <w:tcW w:w="560" w:type="dxa"/>
            <w:tcBorders>
              <w:top w:val="none" w:color="FFFFFF" w:sz="0"/>
              <w:left w:val="none" w:color="FFFFFF" w:sz="0"/>
              <w:bottom w:val="none" w:color="FFFFFF" w:sz="0"/>
              <w:right w:val="none" w:color="FFFFFF" w:sz="0"/>
            </w:tcBorders>
            <w:shd w:val="clear" w:color="auto" w:fill="D6E4F4"/>
            <w:tcMar>
              <w:top w:w="120" w:type="dxa"/>
              <w:left w:w="120" w:type="dxa"/>
              <w:bottom w:w="120" w:type="dxa"/>
              <w:right w:w="80" w:type="dxa"/>
            </w:tcMar>
            <w:vAlign w:val="top"/>
          </w:tcPr>
          <w:p w14:paraId="5FCD5EC4" wp14:textId="77777777">
            <w:pPr>
              <w:jc w:val="center"/>
            </w:pPr>
            <w:r>
              <w:rPr>
                <w:rFonts w:ascii="Arial" w:hAnsi="Arial" w:eastAsia="Arial" w:cs="Arial"/>
                <w:b/>
                <w:bCs/>
                <w:color w:val="185FA5"/>
                <w:sz w:val="28"/>
                <w:szCs w:val="28"/>
              </w:rPr>
              <w:t xml:space="preserve">3</w:t>
            </w:r>
          </w:p>
        </w:tc>
        <w:tc>
          <w:tcPr>
            <w:tcW w:w="8800" w:type="dxa"/>
            <w:tcBorders>
              <w:top w:val="none" w:color="FFFFFF" w:sz="0"/>
              <w:left w:val="single" w:color="185FA5" w:sz="4"/>
              <w:bottom w:val="none" w:color="FFFFFF" w:sz="0"/>
              <w:right w:val="none" w:color="FFFFFF" w:sz="0"/>
            </w:tcBorders>
            <w:shd w:val="clear" w:color="auto" w:fill="FFFFFF"/>
            <w:tcMar>
              <w:top w:w="100" w:type="dxa"/>
              <w:left w:w="180" w:type="dxa"/>
              <w:bottom w:w="120" w:type="dxa"/>
              <w:right w:w="0" w:type="dxa"/>
            </w:tcMar>
          </w:tcPr>
          <w:p w14:paraId="05EF264C" wp14:textId="77777777">
            <w:pPr>
              <w:spacing w:before="0" w:after="40"/>
            </w:pPr>
            <w:r w:rsidRPr="4439C039" w:rsidR="4439C039">
              <w:rPr>
                <w:rFonts w:ascii="Arial" w:hAnsi="Arial" w:eastAsia="Arial" w:cs="Arial"/>
                <w:b w:val="1"/>
                <w:bCs w:val="1"/>
                <w:color w:val="1A1A2E"/>
                <w:sz w:val="22"/>
                <w:szCs w:val="22"/>
                <w:lang w:val="en-US"/>
              </w:rPr>
              <w:t>Persona-driven content and platform decision</w:t>
            </w:r>
            <w:r w:rsidRPr="4439C039" w:rsidR="4439C039">
              <w:rPr>
                <w:rFonts w:ascii="Arial" w:hAnsi="Arial" w:eastAsia="Arial" w:cs="Arial"/>
                <w:color w:val="555555"/>
                <w:sz w:val="18"/>
                <w:szCs w:val="18"/>
                <w:lang w:val="en-US"/>
              </w:rPr>
              <w:t xml:space="preserve">  Quarter 1  ·  Strategy and redesign</w:t>
            </w:r>
          </w:p>
          <w:p w14:paraId="2B3ADBA2" wp14:textId="77777777">
            <w:pPr>
              <w:pStyle w:val="ListParagraph"/>
              <w:numPr>
                <w:ilvl w:val="0"/>
                <w:numId w:val="3"/>
              </w:numPr>
              <w:spacing w:before="30" w:after="30"/>
            </w:pPr>
            <w:r>
              <w:rPr>
                <w:rFonts w:ascii="Arial" w:hAnsi="Arial" w:eastAsia="Arial" w:cs="Arial"/>
                <w:color w:val="555555"/>
                <w:sz w:val="20"/>
                <w:szCs w:val="20"/>
              </w:rPr>
              <w:t xml:space="preserve">Define the Solvent Safety buyer persona (lab manager / EHS officer) — requires client input from Adrian</w:t>
            </w:r>
          </w:p>
          <w:p w14:paraId="756FA6E3" wp14:textId="77777777">
            <w:pPr>
              <w:pStyle w:val="ListParagraph"/>
              <w:numPr>
                <w:ilvl w:val="0"/>
                <w:numId w:val="3"/>
              </w:numPr>
              <w:spacing w:before="30" w:after="30"/>
            </w:pPr>
            <w:r>
              <w:rPr>
                <w:rFonts w:ascii="Arial" w:hAnsi="Arial" w:eastAsia="Arial" w:cs="Arial"/>
                <w:color w:val="555555"/>
                <w:sz w:val="20"/>
                <w:szCs w:val="20"/>
              </w:rPr>
              <w:t xml:space="preserve">Decide homepage persona routing strategy: unified messaging vs. separate entry points</w:t>
            </w:r>
          </w:p>
          <w:p w14:paraId="73C595BF" wp14:textId="77777777">
            <w:pPr>
              <w:pStyle w:val="ListParagraph"/>
              <w:numPr>
                <w:ilvl w:val="0"/>
                <w:numId w:val="3"/>
              </w:numPr>
              <w:spacing w:before="30" w:after="30"/>
            </w:pPr>
            <w:r>
              <w:rPr>
                <w:rFonts w:ascii="Arial" w:hAnsi="Arial" w:eastAsia="Arial" w:cs="Arial"/>
                <w:color w:val="555555"/>
                <w:sz w:val="20"/>
                <w:szCs w:val="20"/>
              </w:rPr>
              <w:t xml:space="preserve">Build a technical content track for Senior Leads: application notes, case studies, or technical FAQs</w:t>
            </w:r>
          </w:p>
          <w:p w14:paraId="5E929A87" wp14:textId="77777777">
            <w:pPr>
              <w:pStyle w:val="ListParagraph"/>
              <w:numPr>
                <w:ilvl w:val="0"/>
                <w:numId w:val="3"/>
              </w:numPr>
              <w:spacing w:before="30" w:after="30"/>
            </w:pPr>
            <w:r>
              <w:rPr>
                <w:rFonts w:ascii="Arial" w:hAnsi="Arial" w:eastAsia="Arial" w:cs="Arial"/>
                <w:color w:val="555555"/>
                <w:sz w:val="20"/>
                <w:szCs w:val="20"/>
              </w:rPr>
              <w:t xml:space="preserve">Add a secondary lead capture mechanism tied to a content asset (column sizing guide, resin reference)</w:t>
            </w:r>
          </w:p>
          <w:p w14:paraId="656117F7" wp14:textId="77777777">
            <w:pPr>
              <w:pStyle w:val="ListParagraph"/>
              <w:numPr>
                <w:ilvl w:val="0"/>
                <w:numId w:val="3"/>
              </w:numPr>
              <w:spacing w:before="30" w:after="30"/>
              <w:rPr/>
            </w:pPr>
            <w:r w:rsidRPr="4439C039" w:rsidR="4439C039">
              <w:rPr>
                <w:rFonts w:ascii="Arial" w:hAnsi="Arial" w:eastAsia="Arial" w:cs="Arial"/>
                <w:color w:val="555555"/>
                <w:sz w:val="20"/>
                <w:szCs w:val="20"/>
                <w:lang w:val="en-US"/>
              </w:rPr>
              <w:t>Evaluate Wix vs. Webflow (or alternative) for long-term platform — assess SEO customization limits</w:t>
            </w:r>
          </w:p>
          <w:p w14:paraId="6C83264C" wp14:textId="77777777">
            <w:pPr>
              <w:pStyle w:val="ListParagraph"/>
              <w:numPr>
                <w:ilvl w:val="0"/>
                <w:numId w:val="3"/>
              </w:numPr>
              <w:spacing w:before="30" w:after="30"/>
              <w:rPr/>
            </w:pPr>
            <w:r w:rsidRPr="4439C039" w:rsidR="4439C039">
              <w:rPr>
                <w:rFonts w:ascii="Arial" w:hAnsi="Arial" w:eastAsia="Arial" w:cs="Arial"/>
                <w:color w:val="555555"/>
                <w:sz w:val="20"/>
                <w:szCs w:val="20"/>
                <w:lang w:val="en-US"/>
              </w:rPr>
              <w:t>Build full product range overview to make VertiRack™, SeptaCaps™, and solvent accessories visible</w:t>
            </w:r>
          </w:p>
          <w:p w14:paraId="0F8E99F6" wp14:textId="77777777">
            <w:pPr>
              <w:pStyle w:val="ListParagraph"/>
              <w:numPr>
                <w:ilvl w:val="0"/>
                <w:numId w:val="3"/>
              </w:numPr>
              <w:spacing w:before="30" w:after="30"/>
            </w:pPr>
            <w:r>
              <w:rPr>
                <w:rFonts w:ascii="Arial" w:hAnsi="Arial" w:eastAsia="Arial" w:cs="Arial"/>
                <w:color w:val="555555"/>
                <w:sz w:val="20"/>
                <w:szCs w:val="20"/>
              </w:rPr>
              <w:t xml:space="preserve">Design and build the full site redesign on chosen platform</w:t>
            </w:r>
          </w:p>
        </w:tc>
      </w:tr>
    </w:tbl>
    <w:p xmlns:wp14="http://schemas.microsoft.com/office/word/2010/wordml" w14:paraId="07547A01" wp14:textId="77777777">
      <w:pPr>
        <w:spacing w:before="240" w:after="0"/>
      </w:pPr>
      <w:r/>
    </w:p>
    <w:p xmlns:wp14="http://schemas.microsoft.com/office/word/2010/wordml" w14:paraId="5D81E240" wp14:textId="77777777">
      <w:pPr>
        <w:spacing w:before="320" w:after="80"/>
      </w:pPr>
      <w:r>
        <w:rPr>
          <w:rFonts w:ascii="Arial" w:hAnsi="Arial" w:eastAsia="Arial" w:cs="Arial"/>
          <w:b/>
          <w:bCs/>
          <w:color w:val="185FA5"/>
          <w:spacing w:val="80"/>
          <w:sz w:val="18"/>
          <w:szCs w:val="18"/>
        </w:rPr>
        <w:t xml:space="preserve">NEXT STEPS</w:t>
      </w:r>
    </w:p>
    <w:p xmlns:wp14="http://schemas.microsoft.com/office/word/2010/wordml" w14:paraId="0C6A0B54" wp14:textId="77777777">
      <w:pPr>
        <w:pStyle w:val="Heading1"/>
        <w:pBdr>
          <w:bottom w:val="single" w:color="185FA5" w:sz="6" w:space="4"/>
        </w:pBdr>
        <w:spacing w:before="0" w:after="120"/>
      </w:pPr>
      <w:r>
        <w:rPr>
          <w:rFonts w:ascii="Arial" w:hAnsi="Arial" w:eastAsia="Arial" w:cs="Arial"/>
          <w:b/>
          <w:bCs/>
          <w:color w:val="1A1A2E"/>
          <w:sz w:val="32"/>
          <w:szCs w:val="32"/>
        </w:rPr>
        <w:t xml:space="preserve">What we need from Adrian</w:t>
      </w:r>
    </w:p>
    <w:p xmlns:wp14="http://schemas.microsoft.com/office/word/2010/wordml" w14:paraId="5043CB0F" wp14:textId="77777777">
      <w:pPr>
        <w:spacing w:before="80" w:after="0"/>
      </w:pPr>
      <w:r/>
    </w:p>
    <w:p xmlns:wp14="http://schemas.microsoft.com/office/word/2010/wordml" w14:paraId="4AAFA421" wp14:textId="77777777">
      <w:pPr>
        <w:spacing w:before="60" w:after="60"/>
      </w:pPr>
      <w:r>
        <w:rPr>
          <w:rFonts w:ascii="Arial" w:hAnsi="Arial" w:eastAsia="Arial" w:cs="Arial"/>
          <w:color w:val="1A1A2E"/>
          <w:sz w:val="22"/>
          <w:szCs w:val="22"/>
        </w:rPr>
        <w:t xml:space="preserve">The following inputs from Adrian are needed to move forward. Several Phase 1 and Phase 2 tasks are blocked or de-risked by these answers.</w:t>
      </w:r>
    </w:p>
    <w:p xmlns:wp14="http://schemas.microsoft.com/office/word/2010/wordml" w14:paraId="07459315" wp14:textId="77777777">
      <w:pPr>
        <w:spacing w:before="12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4439C039" w14:paraId="1C3C5E6D" wp14:textId="77777777">
        <w:tc>
          <w:tcPr>
            <w:tcW w:w="2800" w:type="dxa"/>
            <w:tcBorders>
              <w:top w:val="single" w:color="CCCCCC" w:sz="1"/>
              <w:left w:val="single" w:color="CCCCCC" w:sz="1"/>
              <w:bottom w:val="single" w:color="CCCCCC" w:sz="1"/>
              <w:right w:val="single" w:color="CCCCCC" w:sz="1"/>
            </w:tcBorders>
            <w:shd w:val="clear" w:color="auto" w:fill="D6E4F4"/>
            <w:tcMar>
              <w:top w:w="100" w:type="dxa"/>
              <w:left w:w="140" w:type="dxa"/>
              <w:bottom w:w="100" w:type="dxa"/>
              <w:right w:w="140" w:type="dxa"/>
            </w:tcMar>
            <w:vAlign w:val="top"/>
          </w:tcPr>
          <w:p w14:paraId="1592143C" wp14:textId="77777777">
            <w:r>
              <w:rPr>
                <w:rFonts w:ascii="Arial" w:hAnsi="Arial" w:eastAsia="Arial" w:cs="Arial"/>
                <w:b/>
                <w:bCs/>
                <w:color w:val="185FA5"/>
                <w:sz w:val="20"/>
                <w:szCs w:val="20"/>
              </w:rPr>
              <w:t xml:space="preserve">Customer names / logos</w:t>
            </w:r>
          </w:p>
        </w:tc>
        <w:tc>
          <w:tcPr>
            <w:tcW w:w="65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vAlign w:val="top"/>
          </w:tcPr>
          <w:p w14:paraId="128DEB70" wp14:textId="77777777">
            <w:r>
              <w:rPr>
                <w:rFonts w:ascii="Arial" w:hAnsi="Arial" w:eastAsia="Arial" w:cs="Arial"/>
                <w:color w:val="1A1A2E"/>
                <w:sz w:val="20"/>
                <w:szCs w:val="20"/>
              </w:rPr>
              <w:t xml:space="preserve">Which customer names or company types can be used publicly on the site? Even anonymized references ("Top 10 global biopharma") require confirmation. This is the highest-priority input — social proof is the most impactful single change to the site.</w:t>
            </w:r>
          </w:p>
        </w:tc>
      </w:tr>
      <w:tr xmlns:wp14="http://schemas.microsoft.com/office/word/2010/wordml" w:rsidTr="4439C039" w14:paraId="7850E14D" wp14:textId="77777777">
        <w:tc>
          <w:tcPr>
            <w:tcW w:w="2800" w:type="dxa"/>
            <w:tcBorders>
              <w:top w:val="single" w:color="CCCCCC" w:sz="1"/>
              <w:left w:val="single" w:color="CCCCCC" w:sz="1"/>
              <w:bottom w:val="single" w:color="CCCCCC" w:sz="1"/>
              <w:right w:val="single" w:color="CCCCCC" w:sz="1"/>
            </w:tcBorders>
            <w:shd w:val="clear" w:color="auto" w:fill="EAF1FA"/>
            <w:tcMar>
              <w:top w:w="100" w:type="dxa"/>
              <w:left w:w="140" w:type="dxa"/>
              <w:bottom w:w="100" w:type="dxa"/>
              <w:right w:w="140" w:type="dxa"/>
            </w:tcMar>
            <w:vAlign w:val="top"/>
          </w:tcPr>
          <w:p w14:paraId="74D89103" wp14:textId="77777777">
            <w:r>
              <w:rPr>
                <w:rFonts w:ascii="Arial" w:hAnsi="Arial" w:eastAsia="Arial" w:cs="Arial"/>
                <w:b/>
                <w:bCs/>
                <w:color w:val="185FA5"/>
                <w:sz w:val="20"/>
                <w:szCs w:val="20"/>
              </w:rPr>
              <w:t xml:space="preserve">Solvent Safety buyer</w:t>
            </w:r>
          </w:p>
        </w:tc>
        <w:tc>
          <w:tcPr>
            <w:tcW w:w="6560" w:type="dxa"/>
            <w:tcBorders>
              <w:top w:val="single" w:color="CCCCCC" w:sz="1"/>
              <w:left w:val="single" w:color="CCCCCC" w:sz="1"/>
              <w:bottom w:val="single" w:color="CCCCCC" w:sz="1"/>
              <w:right w:val="single" w:color="CCCCCC" w:sz="1"/>
            </w:tcBorders>
            <w:shd w:val="clear" w:color="auto" w:fill="F5F5F5"/>
            <w:tcMar>
              <w:top w:w="100" w:type="dxa"/>
              <w:left w:w="140" w:type="dxa"/>
              <w:bottom w:w="100" w:type="dxa"/>
              <w:right w:w="140" w:type="dxa"/>
            </w:tcMar>
            <w:vAlign w:val="top"/>
          </w:tcPr>
          <w:p w14:paraId="6E5C929D" wp14:textId="77777777">
            <w:r w:rsidRPr="4439C039" w:rsidR="4439C039">
              <w:rPr>
                <w:rFonts w:ascii="Arial" w:hAnsi="Arial" w:eastAsia="Arial" w:cs="Arial"/>
                <w:color w:val="1A1A2E"/>
                <w:sz w:val="20"/>
                <w:szCs w:val="20"/>
                <w:lang w:val="en-US"/>
              </w:rPr>
              <w:t>Who actually initiates Solvent Safety purchases? Is it the bench scientist, a lab manager, an EHS officer, or someone else? This determines whether the Solvent Sentry™ needs its own messaging track and CTA path.</w:t>
            </w:r>
          </w:p>
        </w:tc>
      </w:tr>
      <w:tr xmlns:wp14="http://schemas.microsoft.com/office/word/2010/wordml" w:rsidTr="4439C039" w14:paraId="2C0C0AC8" wp14:textId="77777777">
        <w:tc>
          <w:tcPr>
            <w:tcW w:w="2800" w:type="dxa"/>
            <w:tcBorders>
              <w:top w:val="single" w:color="CCCCCC" w:sz="1"/>
              <w:left w:val="single" w:color="CCCCCC" w:sz="1"/>
              <w:bottom w:val="single" w:color="CCCCCC" w:sz="1"/>
              <w:right w:val="single" w:color="CCCCCC" w:sz="1"/>
            </w:tcBorders>
            <w:shd w:val="clear" w:color="auto" w:fill="D6E4F4"/>
            <w:tcMar>
              <w:top w:w="100" w:type="dxa"/>
              <w:left w:w="140" w:type="dxa"/>
              <w:bottom w:w="100" w:type="dxa"/>
              <w:right w:w="140" w:type="dxa"/>
            </w:tcMar>
            <w:vAlign w:val="top"/>
          </w:tcPr>
          <w:p w14:paraId="38421417" wp14:textId="77777777">
            <w:r>
              <w:rPr>
                <w:rFonts w:ascii="Arial" w:hAnsi="Arial" w:eastAsia="Arial" w:cs="Arial"/>
                <w:b/>
                <w:bCs/>
                <w:color w:val="185FA5"/>
                <w:sz w:val="20"/>
                <w:szCs w:val="20"/>
              </w:rPr>
              <w:t xml:space="preserve">Current PDF versions</w:t>
            </w:r>
          </w:p>
        </w:tc>
        <w:tc>
          <w:tcPr>
            <w:tcW w:w="65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vAlign w:val="top"/>
          </w:tcPr>
          <w:p w14:paraId="31049A37" wp14:textId="77777777">
            <w:r w:rsidRPr="4439C039" w:rsidR="4439C039">
              <w:rPr>
                <w:rFonts w:ascii="Arial" w:hAnsi="Arial" w:eastAsia="Arial" w:cs="Arial"/>
                <w:color w:val="1A1A2E"/>
                <w:sz w:val="20"/>
                <w:szCs w:val="20"/>
                <w:lang w:val="en-US"/>
              </w:rPr>
              <w:t>Which version of each multi-version document is current? (3 Solvent Sentry instruction sheets, 3 SeptaCaps catalogs, 2 VertiRack catalogs.) Outdated files should be removed before links are fixed.</w:t>
            </w:r>
          </w:p>
        </w:tc>
      </w:tr>
      <w:tr xmlns:wp14="http://schemas.microsoft.com/office/word/2010/wordml" w:rsidTr="4439C039" w14:paraId="1B8A3B39" wp14:textId="77777777">
        <w:tc>
          <w:tcPr>
            <w:tcW w:w="2800" w:type="dxa"/>
            <w:tcBorders>
              <w:top w:val="single" w:color="CCCCCC" w:sz="1"/>
              <w:left w:val="single" w:color="CCCCCC" w:sz="1"/>
              <w:bottom w:val="single" w:color="CCCCCC" w:sz="1"/>
              <w:right w:val="single" w:color="CCCCCC" w:sz="1"/>
            </w:tcBorders>
            <w:shd w:val="clear" w:color="auto" w:fill="EAF1FA"/>
            <w:tcMar>
              <w:top w:w="100" w:type="dxa"/>
              <w:left w:w="140" w:type="dxa"/>
              <w:bottom w:w="100" w:type="dxa"/>
              <w:right w:w="140" w:type="dxa"/>
            </w:tcMar>
            <w:vAlign w:val="top"/>
          </w:tcPr>
          <w:p w14:paraId="31A4907B" wp14:textId="77777777">
            <w:r>
              <w:rPr>
                <w:rFonts w:ascii="Arial" w:hAnsi="Arial" w:eastAsia="Arial" w:cs="Arial"/>
                <w:b/>
                <w:bCs/>
                <w:color w:val="185FA5"/>
                <w:sz w:val="20"/>
                <w:szCs w:val="20"/>
              </w:rPr>
              <w:t xml:space="preserve">Pricing disclosure</w:t>
            </w:r>
          </w:p>
        </w:tc>
        <w:tc>
          <w:tcPr>
            <w:tcW w:w="6560" w:type="dxa"/>
            <w:tcBorders>
              <w:top w:val="single" w:color="CCCCCC" w:sz="1"/>
              <w:left w:val="single" w:color="CCCCCC" w:sz="1"/>
              <w:bottom w:val="single" w:color="CCCCCC" w:sz="1"/>
              <w:right w:val="single" w:color="CCCCCC" w:sz="1"/>
            </w:tcBorders>
            <w:shd w:val="clear" w:color="auto" w:fill="F5F5F5"/>
            <w:tcMar>
              <w:top w:w="100" w:type="dxa"/>
              <w:left w:w="140" w:type="dxa"/>
              <w:bottom w:w="100" w:type="dxa"/>
              <w:right w:w="140" w:type="dxa"/>
            </w:tcMar>
            <w:vAlign w:val="top"/>
          </w:tcPr>
          <w:p w14:paraId="4A5B1E33" wp14:textId="77777777">
            <w:r>
              <w:rPr>
                <w:rFonts w:ascii="Arial" w:hAnsi="Arial" w:eastAsia="Arial" w:cs="Arial"/>
                <w:color w:val="1A1A2E"/>
                <w:sz w:val="20"/>
                <w:szCs w:val="20"/>
              </w:rPr>
              <w:t xml:space="preserve">Is Argento comfortable publishing any ballpark pricing or pricing structure on the site? Even a starting-from figure or a cost framing ("only pay to pack after hardware purchase") reduces friction for internal champions.</w:t>
            </w:r>
          </w:p>
        </w:tc>
      </w:tr>
      <w:tr xmlns:wp14="http://schemas.microsoft.com/office/word/2010/wordml" w:rsidTr="4439C039" w14:paraId="46023A02" wp14:textId="77777777">
        <w:tc>
          <w:tcPr>
            <w:tcW w:w="2800" w:type="dxa"/>
            <w:tcBorders>
              <w:top w:val="single" w:color="CCCCCC" w:sz="1"/>
              <w:left w:val="single" w:color="CCCCCC" w:sz="1"/>
              <w:bottom w:val="single" w:color="CCCCCC" w:sz="1"/>
              <w:right w:val="single" w:color="CCCCCC" w:sz="1"/>
            </w:tcBorders>
            <w:shd w:val="clear" w:color="auto" w:fill="D6E4F4"/>
            <w:tcMar>
              <w:top w:w="100" w:type="dxa"/>
              <w:left w:w="140" w:type="dxa"/>
              <w:bottom w:w="100" w:type="dxa"/>
              <w:right w:w="140" w:type="dxa"/>
            </w:tcMar>
            <w:vAlign w:val="top"/>
          </w:tcPr>
          <w:p w14:paraId="3E7FC12C" wp14:textId="77777777">
            <w:r>
              <w:rPr>
                <w:rFonts w:ascii="Arial" w:hAnsi="Arial" w:eastAsia="Arial" w:cs="Arial"/>
                <w:b/>
                <w:bCs/>
                <w:color w:val="185FA5"/>
                <w:sz w:val="20"/>
                <w:szCs w:val="20"/>
              </w:rPr>
              <w:t xml:space="preserve">Testimonials / quotes</w:t>
            </w:r>
          </w:p>
        </w:tc>
        <w:tc>
          <w:tcPr>
            <w:tcW w:w="65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vAlign w:val="top"/>
          </w:tcPr>
          <w:p w14:paraId="10361DCB" wp14:textId="77777777">
            <w:r>
              <w:rPr>
                <w:rFonts w:ascii="Arial" w:hAnsi="Arial" w:eastAsia="Arial" w:cs="Arial"/>
                <w:color w:val="1A1A2E"/>
                <w:sz w:val="20"/>
                <w:szCs w:val="20"/>
              </w:rPr>
              <w:t xml:space="preserve">Can Adrian provide 2–3 real customer quotes (anonymized if needed)? A single genuine testimonial is more persuasive than any amount of polished marketing copy.</w:t>
            </w:r>
          </w:p>
        </w:tc>
      </w:tr>
      <w:tr xmlns:wp14="http://schemas.microsoft.com/office/word/2010/wordml" w:rsidTr="4439C039" w14:paraId="062E6275" wp14:textId="77777777">
        <w:tc>
          <w:tcPr>
            <w:tcW w:w="2800" w:type="dxa"/>
            <w:tcBorders>
              <w:top w:val="single" w:color="CCCCCC" w:sz="1"/>
              <w:left w:val="single" w:color="CCCCCC" w:sz="1"/>
              <w:bottom w:val="single" w:color="CCCCCC" w:sz="1"/>
              <w:right w:val="single" w:color="CCCCCC" w:sz="1"/>
            </w:tcBorders>
            <w:shd w:val="clear" w:color="auto" w:fill="EAF1FA"/>
            <w:tcMar>
              <w:top w:w="100" w:type="dxa"/>
              <w:left w:w="140" w:type="dxa"/>
              <w:bottom w:w="100" w:type="dxa"/>
              <w:right w:w="140" w:type="dxa"/>
            </w:tcMar>
            <w:vAlign w:val="top"/>
          </w:tcPr>
          <w:p w14:paraId="01A75533" wp14:textId="77777777">
            <w:r>
              <w:rPr>
                <w:rFonts w:ascii="Arial" w:hAnsi="Arial" w:eastAsia="Arial" w:cs="Arial"/>
                <w:b/>
                <w:bCs/>
                <w:color w:val="185FA5"/>
                <w:sz w:val="20"/>
                <w:szCs w:val="20"/>
              </w:rPr>
              <w:t xml:space="preserve">Platform preference</w:t>
            </w:r>
          </w:p>
        </w:tc>
        <w:tc>
          <w:tcPr>
            <w:tcW w:w="6560" w:type="dxa"/>
            <w:tcBorders>
              <w:top w:val="single" w:color="CCCCCC" w:sz="1"/>
              <w:left w:val="single" w:color="CCCCCC" w:sz="1"/>
              <w:bottom w:val="single" w:color="CCCCCC" w:sz="1"/>
              <w:right w:val="single" w:color="CCCCCC" w:sz="1"/>
            </w:tcBorders>
            <w:shd w:val="clear" w:color="auto" w:fill="F5F5F5"/>
            <w:tcMar>
              <w:top w:w="100" w:type="dxa"/>
              <w:left w:w="140" w:type="dxa"/>
              <w:bottom w:w="100" w:type="dxa"/>
              <w:right w:w="140" w:type="dxa"/>
            </w:tcMar>
            <w:vAlign w:val="top"/>
          </w:tcPr>
          <w:p w14:paraId="6CEED6EF" wp14:textId="77777777">
            <w:r>
              <w:rPr>
                <w:rFonts w:ascii="Arial" w:hAnsi="Arial" w:eastAsia="Arial" w:cs="Arial"/>
                <w:color w:val="1A1A2E"/>
                <w:sz w:val="20"/>
                <w:szCs w:val="20"/>
              </w:rPr>
              <w:t xml:space="preserve">Is there a preference to stay on Wix for the near term, or is a platform migration in scope for this engagement? This affects how much to invest in the current Wix build during Phases 1 and 2.</w:t>
            </w:r>
          </w:p>
        </w:tc>
      </w:tr>
    </w:tbl>
    <w:p xmlns:wp14="http://schemas.microsoft.com/office/word/2010/wordml" w14:paraId="6537F28F" wp14:textId="77777777">
      <w:pPr>
        <w:spacing w:before="240" w:after="0"/>
      </w:pPr>
      <w:r/>
    </w:p>
    <w:p xmlns:wp14="http://schemas.microsoft.com/office/word/2010/wordml" w:rsidP="1E5E744C" w14:paraId="4CA27CC1" wp14:textId="77777777">
      <w:pPr>
        <w:pBdr>
          <w:top w:val="single" w:color="E0E0E0" w:sz="4" w:space="4"/>
        </w:pBdr>
        <w:spacing w:before="280" w:after="0"/>
      </w:pPr>
      <w:r w:rsidRPr="1E5E744C" w:rsidR="1E5E744C">
        <w:rPr>
          <w:rFonts w:ascii="Arial" w:hAnsi="Arial" w:eastAsia="Arial" w:cs="Arial"/>
          <w:i w:val="1"/>
          <w:iCs w:val="1"/>
          <w:color w:val="555555"/>
          <w:sz w:val="18"/>
          <w:szCs w:val="18"/>
        </w:rPr>
        <w:t>Argento Scientific · Website Redesign Vision &amp; Strategy · Confidential draft for internal review</w:t>
      </w:r>
    </w:p>
    <w:p w:rsidR="1E5E744C" w:rsidP="1E5E744C" w:rsidRDefault="1E5E744C" w14:paraId="53B9609E" w14:textId="488F7393">
      <w:pPr>
        <w:pBdr>
          <w:top w:val="single" w:color="E0E0E0" w:sz="4" w:space="4"/>
        </w:pBdr>
        <w:spacing w:before="280" w:after="0"/>
        <w:rPr>
          <w:rFonts w:ascii="Arial" w:hAnsi="Arial" w:eastAsia="Arial" w:cs="Arial"/>
          <w:i w:val="1"/>
          <w:iCs w:val="1"/>
          <w:color w:val="555555"/>
          <w:sz w:val="18"/>
          <w:szCs w:val="18"/>
        </w:rPr>
      </w:pPr>
    </w:p>
    <w:p w:rsidR="1E5E744C" w:rsidP="1E5E744C" w:rsidRDefault="1E5E744C" w14:paraId="614D0BFC" w14:textId="2B213680">
      <w:pPr>
        <w:pBdr>
          <w:top w:val="single" w:color="E0E0E0" w:sz="4" w:space="4"/>
        </w:pBdr>
        <w:spacing w:before="280" w:after="0"/>
        <w:rPr>
          <w:rFonts w:ascii="Arial" w:hAnsi="Arial" w:eastAsia="Arial" w:cs="Arial"/>
          <w:i w:val="1"/>
          <w:iCs w:val="1"/>
          <w:color w:val="555555"/>
          <w:sz w:val="18"/>
          <w:szCs w:val="18"/>
        </w:rPr>
      </w:pPr>
    </w:p>
    <w:p w:rsidR="1E5E744C" w:rsidP="1E5E744C" w:rsidRDefault="1E5E744C" w14:paraId="57D7DCBE" w14:textId="33253983">
      <w:pPr>
        <w:pBdr>
          <w:top w:val="single" w:color="E0E0E0" w:sz="4" w:space="4"/>
        </w:pBdr>
        <w:spacing w:before="280" w:after="0"/>
        <w:rPr>
          <w:rFonts w:ascii="Arial" w:hAnsi="Arial" w:eastAsia="Arial" w:cs="Arial"/>
          <w:i w:val="1"/>
          <w:iCs w:val="1"/>
          <w:color w:val="555555"/>
          <w:sz w:val="18"/>
          <w:szCs w:val="18"/>
        </w:rPr>
      </w:pPr>
    </w:p>
    <w:p w:rsidR="1E5E744C" w:rsidP="1E5E744C" w:rsidRDefault="1E5E744C" w14:paraId="0A0A7486" w14:textId="6BF1DBEB">
      <w:pPr>
        <w:pBdr>
          <w:top w:val="single" w:color="E0E0E0" w:sz="4" w:space="4"/>
        </w:pBdr>
        <w:spacing w:before="280" w:after="0"/>
        <w:rPr>
          <w:rFonts w:ascii="Arial" w:hAnsi="Arial" w:eastAsia="Arial" w:cs="Arial"/>
          <w:i w:val="1"/>
          <w:iCs w:val="1"/>
          <w:color w:val="555555"/>
          <w:sz w:val="18"/>
          <w:szCs w:val="18"/>
        </w:rPr>
      </w:pPr>
    </w:p>
    <w:p w:rsidR="3F7152E3" w:rsidP="1E5E744C" w:rsidRDefault="3F7152E3" w14:paraId="787A2FC2" w14:textId="26271118">
      <w:pPr>
        <w:pBdr>
          <w:top w:val="single" w:color="E0E0E0" w:sz="4" w:space="4"/>
        </w:pBdr>
        <w:spacing w:before="280" w:after="0"/>
      </w:pPr>
      <w:r w:rsidRPr="1E5E744C" w:rsidR="3F7152E3">
        <w:rPr>
          <w:rFonts w:ascii="Arial" w:hAnsi="Arial" w:eastAsia="Arial" w:cs="Arial"/>
          <w:i w:val="1"/>
          <w:iCs w:val="1"/>
          <w:color w:val="555555"/>
          <w:sz w:val="18"/>
          <w:szCs w:val="18"/>
        </w:rPr>
        <w:t>Argento Scientific simplifies downstream process development by providing reliable, cost-effective chromatography solutions for biopharmaceutical researchers at some of the biggest biopharmaceutical companies in the world.  We focus on bench scale column hardware, column packing, solvent waste safety solutions, and accessories.</w:t>
      </w:r>
    </w:p>
    <w:p w:rsidR="3F7152E3" w:rsidP="1E5E744C" w:rsidRDefault="3F7152E3" w14:paraId="7B5B8939" w14:textId="5964E2D9">
      <w:pPr>
        <w:pStyle w:val="Normal"/>
        <w:pBdr>
          <w:top w:val="single" w:color="E0E0E0" w:sz="4" w:space="4"/>
        </w:pBdr>
        <w:spacing w:before="280" w:after="0"/>
      </w:pPr>
      <w:r w:rsidRPr="1E5E744C" w:rsidR="3F7152E3">
        <w:rPr>
          <w:rFonts w:ascii="Arial" w:hAnsi="Arial" w:eastAsia="Arial" w:cs="Arial"/>
          <w:i w:val="1"/>
          <w:iCs w:val="1"/>
          <w:color w:val="555555"/>
          <w:sz w:val="18"/>
          <w:szCs w:val="18"/>
        </w:rPr>
        <w:t>We help researchers with their downstream process development by freeing up their time - allowing them to get back to the real science!</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3ae947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f64afcd"/>
    <w:multiLevelType w:val="hybridMultilevel"/>
    <w:lvl w:ilvl="0" w15:tentative="1">
      <w:start w:val="1"/>
      <w:numFmt w:val="bullet"/>
      <w:lvlText w:val="•"/>
      <w:lvlJc w:val="left"/>
      <w:pPr>
        <w:ind w:left="720" w:hanging="360"/>
      </w:pPr>
    </w:lvl>
  </w:abstractNum>
  <w:abstractNum w:abstractNumId="3" w15:restartNumberingAfterBreak="0">
    <w:nsid w:val="3aefc685"/>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4439C039"/>
    <w:rsid w:val="02D1658D"/>
    <w:rsid w:val="0B7EF3BB"/>
    <w:rsid w:val="132E22AF"/>
    <w:rsid w:val="1505154B"/>
    <w:rsid w:val="1D0D9840"/>
    <w:rsid w:val="1E5E744C"/>
    <w:rsid w:val="24437E52"/>
    <w:rsid w:val="24437E52"/>
    <w:rsid w:val="27698B62"/>
    <w:rsid w:val="27698B62"/>
    <w:rsid w:val="3F7152E3"/>
    <w:rsid w:val="4439C039"/>
    <w:rsid w:val="51035337"/>
    <w:rsid w:val="7B0E2430"/>
    <w:rsid w:val="7D2CCE92"/>
    <w:rsid w:val="7D2CCE92"/>
    <w:rsid w:val="7D969887"/>
    <w:rsid w:val="7FB66787"/>
  </w:rsids>
  <w14:docId w14:val="47DF8AAA"/>
  <w15:docId w15:val="{4F891221-254A-4ED4-8682-9409F37E474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0" w:after="120"/>
      <w:outlineLvl w:val="0"/>
    </w:pPr>
    <w:rPr>
      <w:rFonts w:ascii="Arial" w:hAnsi="Arial" w:eastAsia="Arial" w:cs="Arial"/>
      <w:b/>
      <w:bCs/>
      <w:color w:val="1A1A2E"/>
      <w:sz w:val="32"/>
      <w:szCs w:val="32"/>
    </w:rPr>
  </w:style>
  <w:style w:type="paragraph" w:styleId="Heading2">
    <w:name w:val="heading 20"/>
    <w:basedOn w:val="Normal"/>
    <w:next w:val="Normal"/>
    <w:qFormat/>
    <w:pPr>
      <w:spacing w:before="200" w:after="80"/>
      <w:outlineLvl w:val="1"/>
    </w:pPr>
    <w:rPr>
      <w:rFonts w:ascii="Arial" w:hAnsi="Arial" w:eastAsia="Arial" w:cs="Arial"/>
      <w:b/>
      <w:bCs/>
      <w:color w:val="4A7BBF"/>
      <w:sz w:val="24"/>
      <w:szCs w:val="24"/>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B3E726B44716F48BE939DC7110063C9" ma:contentTypeVersion="14" ma:contentTypeDescription="Create a new document." ma:contentTypeScope="" ma:versionID="c31831b4ca6fc2d4e08978c404ad6312">
  <xsd:schema xmlns:xsd="http://www.w3.org/2001/XMLSchema" xmlns:xs="http://www.w3.org/2001/XMLSchema" xmlns:p="http://schemas.microsoft.com/office/2006/metadata/properties" xmlns:ns2="a6863042-6043-419a-8584-64c79d66ebb6" xmlns:ns3="67402025-6727-40c4-ad66-1027a59c63ed" targetNamespace="http://schemas.microsoft.com/office/2006/metadata/properties" ma:root="true" ma:fieldsID="bd579562c88dc2958da535eb96454a75" ns2:_="" ns3:_="">
    <xsd:import namespace="a6863042-6043-419a-8584-64c79d66ebb6"/>
    <xsd:import namespace="67402025-6727-40c4-ad66-1027a59c63e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863042-6043-419a-8584-64c79d66eb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3902b34-31f5-4f09-96fa-8a79821f2149"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7402025-6727-40c4-ad66-1027a59c63e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e26480b-4e4f-4115-851b-e04569250ccc}" ma:internalName="TaxCatchAll" ma:showField="CatchAllData" ma:web="67402025-6727-40c4-ad66-1027a59c63ed">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7402025-6727-40c4-ad66-1027a59c63ed" xsi:nil="true"/>
    <lcf76f155ced4ddcb4097134ff3c332f xmlns="a6863042-6043-419a-8584-64c79d66ebb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7C28F4D-8AA3-4E91-BA08-AA878B358494}"/>
</file>

<file path=customXml/itemProps2.xml><?xml version="1.0" encoding="utf-8"?>
<ds:datastoreItem xmlns:ds="http://schemas.openxmlformats.org/officeDocument/2006/customXml" ds:itemID="{A4B21B17-738F-4A13-A0A9-98F6825B4F06}"/>
</file>

<file path=customXml/itemProps3.xml><?xml version="1.0" encoding="utf-8"?>
<ds:datastoreItem xmlns:ds="http://schemas.openxmlformats.org/officeDocument/2006/customXml" ds:itemID="{D4B0744C-19C1-4364-997D-0682D25C7FD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Rebecca Lord</lastModifiedBy>
  <revision>3</revision>
  <dcterms:created xsi:type="dcterms:W3CDTF">2026-07-02T17:17:22.0000000Z</dcterms:created>
  <dcterms:modified xsi:type="dcterms:W3CDTF">2026-07-16T19:22:19.4381143Z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0x0101005B3E726B44716F48BE939DC7110063C9</vt:lpwstr>
  </property>
  <property fmtid="{D5CDD505-2E9C-101B-9397-08002B2CF9AE}" pid="3" name="MediaServiceImageTags">
    <vt:lpwstr/>
  </property>
</Properties>
</file>