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楷体_GB2312" w:eastAsia="楷体_GB2312"/>
          <w:sz w:val="32"/>
          <w:szCs w:val="44"/>
        </w:rPr>
      </w:pPr>
      <w:bookmarkStart w:id="0" w:name="_Hlk116312211"/>
      <w:r>
        <w:rPr>
          <w:rFonts w:hint="eastAsia" w:ascii="楷体_GB2312" w:eastAsia="楷体_GB2312"/>
          <w:sz w:val="32"/>
          <w:szCs w:val="44"/>
        </w:rPr>
        <w:t>网络安全技术基础实验报告</w:t>
      </w:r>
    </w:p>
    <w:p>
      <w:pPr>
        <w:jc w:val="center"/>
        <w:outlineLvl w:val="0"/>
        <w:rPr>
          <w:szCs w:val="21"/>
        </w:rPr>
      </w:pPr>
      <w:r>
        <w:rPr>
          <w:rFonts w:hint="eastAsia"/>
          <w:szCs w:val="21"/>
        </w:rPr>
        <w:t xml:space="preserve">  年     月    日</w:t>
      </w:r>
    </w:p>
    <w:p>
      <w:pPr>
        <w:rPr>
          <w:szCs w:val="21"/>
        </w:rPr>
      </w:pPr>
    </w:p>
    <w:p>
      <w:pPr>
        <w:rPr>
          <w:rFonts w:ascii="宋体" w:hAnsi="宋体"/>
          <w:bCs/>
          <w:szCs w:val="21"/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   实验</w:t>
      </w:r>
      <w:r>
        <w:rPr>
          <w:szCs w:val="21"/>
          <w:u w:val="single"/>
        </w:rPr>
        <w:t>3</w:t>
      </w:r>
      <w:r>
        <w:rPr>
          <w:rFonts w:hint="eastAsia"/>
          <w:szCs w:val="21"/>
          <w:u w:val="single"/>
        </w:rPr>
        <w:t xml:space="preserve">  防火墙配置与使用           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hint="eastAsia"/>
          <w:szCs w:val="21"/>
        </w:rPr>
        <w:t>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软件工程2003</w:t>
      </w:r>
      <w:r>
        <w:rPr>
          <w:rFonts w:hint="eastAsia"/>
          <w:szCs w:val="21"/>
          <w:u w:val="single"/>
        </w:rPr>
        <w:t xml:space="preserve">  </w:t>
      </w:r>
    </w:p>
    <w:p>
      <w:pPr>
        <w:rPr>
          <w:szCs w:val="21"/>
        </w:rPr>
      </w:pP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徐彬涵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学号：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32001272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同组人：</w:t>
      </w:r>
      <w:r>
        <w:rPr>
          <w:rFonts w:hint="eastAsia"/>
          <w:szCs w:val="21"/>
          <w:u w:val="single"/>
        </w:rPr>
        <w:t xml:space="preserve">                 </w:t>
      </w:r>
    </w:p>
    <w:p>
      <w:pPr>
        <w:spacing w:before="156" w:beforeLines="50"/>
        <w:rPr>
          <w:szCs w:val="21"/>
          <w:u w:val="single"/>
        </w:rPr>
      </w:pPr>
      <w:r>
        <w:rPr>
          <w:rFonts w:hint="eastAsia"/>
          <w:szCs w:val="21"/>
        </w:rPr>
        <w:t>指导教师评定：</w:t>
      </w:r>
      <w:r>
        <w:rPr>
          <w:rFonts w:hint="eastAsia"/>
          <w:szCs w:val="21"/>
          <w:u w:val="single"/>
        </w:rPr>
        <w:t xml:space="preserve">                                                                </w:t>
      </w:r>
    </w:p>
    <w:p>
      <w:pPr>
        <w:rPr>
          <w:szCs w:val="21"/>
        </w:rPr>
      </w:pPr>
    </w:p>
    <w:p>
      <w:pPr>
        <w:outlineLvl w:val="0"/>
        <w:rPr>
          <w:b/>
          <w:szCs w:val="28"/>
        </w:rPr>
      </w:pPr>
      <w:r>
        <w:rPr>
          <w:rFonts w:hint="eastAsia"/>
          <w:b/>
          <w:szCs w:val="28"/>
        </w:rPr>
        <w:t>一、实验目的和要求</w:t>
      </w:r>
    </w:p>
    <w:p>
      <w:pPr>
        <w:pStyle w:val="4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了解</w:t>
      </w:r>
      <w:r>
        <w:rPr>
          <w:rFonts w:hint="eastAsia" w:ascii="宋体" w:hAnsi="宋体" w:eastAsia="宋体" w:cs="Times New Roman"/>
          <w:szCs w:val="21"/>
        </w:rPr>
        <w:t>防火墙</w:t>
      </w:r>
      <w:r>
        <w:rPr>
          <w:rFonts w:ascii="宋体" w:hAnsi="宋体" w:eastAsia="宋体" w:cs="Times New Roman"/>
          <w:szCs w:val="21"/>
        </w:rPr>
        <w:t>的概念。</w:t>
      </w:r>
    </w:p>
    <w:p>
      <w:pPr>
        <w:pStyle w:val="4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使用iptables、firewall-cmd和firewall-config等实现防火墙策略配置。</w:t>
      </w:r>
    </w:p>
    <w:p>
      <w:pPr>
        <w:pStyle w:val="4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使用Cockpit监控系统的运行状态，确保Linux系统的安全性。</w:t>
      </w:r>
    </w:p>
    <w:p>
      <w:pPr>
        <w:outlineLvl w:val="0"/>
        <w:rPr>
          <w:b/>
          <w:szCs w:val="28"/>
        </w:rPr>
      </w:pPr>
      <w:r>
        <w:rPr>
          <w:rFonts w:hint="eastAsia"/>
          <w:b/>
          <w:szCs w:val="28"/>
        </w:rPr>
        <w:t>二、实验内容</w:t>
      </w:r>
    </w:p>
    <w:p>
      <w:pPr>
        <w:outlineLvl w:val="0"/>
        <w:rPr>
          <w:rFonts w:hint="eastAsia"/>
          <w:b/>
          <w:szCs w:val="28"/>
        </w:rPr>
      </w:pPr>
      <w:r>
        <w:rPr>
          <w:rFonts w:ascii="宋体" w:hAnsi="宋体"/>
          <w:szCs w:val="21"/>
        </w:rPr>
        <w:t>I</w:t>
      </w:r>
      <w:r>
        <w:rPr>
          <w:rFonts w:hint="eastAsia" w:ascii="宋体" w:hAnsi="宋体"/>
          <w:szCs w:val="21"/>
        </w:rPr>
        <w:t>ptables设置：</w:t>
      </w:r>
    </w:p>
    <w:p>
      <w:pPr>
        <w:pStyle w:val="4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在iptables命令后添加-L参数查看已有的防火墙规则链。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84320" cy="1440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在</w:t>
      </w:r>
      <w:r>
        <w:rPr>
          <w:rFonts w:ascii="宋体" w:hAnsi="宋体"/>
          <w:bCs/>
          <w:szCs w:val="28"/>
        </w:rPr>
        <w:t>iptables</w:t>
      </w:r>
      <w:r>
        <w:rPr>
          <w:rFonts w:hint="eastAsia" w:ascii="宋体" w:hAnsi="宋体"/>
          <w:bCs/>
          <w:szCs w:val="28"/>
        </w:rPr>
        <w:t>命令后添加</w:t>
      </w:r>
      <w:r>
        <w:rPr>
          <w:rFonts w:ascii="宋体" w:hAnsi="宋体"/>
          <w:bCs/>
          <w:szCs w:val="28"/>
        </w:rPr>
        <w:t>-F</w:t>
      </w:r>
      <w:r>
        <w:rPr>
          <w:rFonts w:hint="eastAsia" w:ascii="宋体" w:hAnsi="宋体"/>
          <w:bCs/>
          <w:szCs w:val="28"/>
        </w:rPr>
        <w:t>参数清空已有的防火墙规则链。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4038600" cy="1562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把</w:t>
      </w:r>
      <w:r>
        <w:rPr>
          <w:rFonts w:ascii="宋体" w:hAnsi="宋体"/>
          <w:bCs/>
          <w:szCs w:val="28"/>
        </w:rPr>
        <w:t>INPUT</w:t>
      </w:r>
      <w:r>
        <w:rPr>
          <w:rFonts w:hint="eastAsia" w:ascii="宋体" w:hAnsi="宋体"/>
          <w:bCs/>
          <w:szCs w:val="28"/>
        </w:rPr>
        <w:t>规则链的默认策略设置为拒绝。</w:t>
      </w:r>
    </w:p>
    <w:p>
      <w:pPr>
        <w:pStyle w:val="4"/>
        <w:numPr>
          <w:numId w:val="0"/>
        </w:numPr>
        <w:spacing w:line="276" w:lineRule="auto"/>
        <w:ind w:left="420" w:left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4152900" cy="1531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向</w:t>
      </w:r>
      <w:r>
        <w:rPr>
          <w:rFonts w:ascii="宋体" w:hAnsi="宋体"/>
          <w:bCs/>
          <w:szCs w:val="28"/>
        </w:rPr>
        <w:t>INPUT</w:t>
      </w:r>
      <w:r>
        <w:rPr>
          <w:rFonts w:hint="eastAsia" w:ascii="宋体" w:hAnsi="宋体"/>
          <w:bCs/>
          <w:szCs w:val="28"/>
        </w:rPr>
        <w:t>链中添加允许</w:t>
      </w:r>
      <w:r>
        <w:rPr>
          <w:rFonts w:ascii="宋体" w:hAnsi="宋体"/>
          <w:bCs/>
          <w:szCs w:val="28"/>
        </w:rPr>
        <w:t>ICMP</w:t>
      </w:r>
      <w:r>
        <w:rPr>
          <w:rFonts w:hint="eastAsia" w:ascii="宋体" w:hAnsi="宋体"/>
          <w:bCs/>
          <w:szCs w:val="28"/>
        </w:rPr>
        <w:t>流量进入的策略规则。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4152900" cy="16230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删除INPUT规则链中刚刚加入的那条策略（允许ICMP流量），并把默认策略设置为允许。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4244340" cy="1653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将INPUT规则链设置为只允许指定网段的主机访问本机的22端口，拒绝来自其他所有主机的流量。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5269230" cy="1616075"/>
            <wp:effectExtent l="0" t="0" r="381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向INPUT规则链中添加拒绝所有人访问本机12345端口的策略规则。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5269865" cy="2123440"/>
            <wp:effectExtent l="0" t="0" r="317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向INPUT规则链中添加拒绝192.168.10.5（自行根据实验环境选择）主机访问本机80端口（Web服务）的策略规则。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hint="default" w:ascii="宋体" w:hAnsi="宋体" w:eastAsiaTheme="minorEastAsia"/>
          <w:bCs/>
          <w:szCs w:val="28"/>
          <w:lang w:val="en-US" w:eastAsia="zh-CN"/>
        </w:rPr>
      </w:pPr>
      <w:r>
        <w:rPr>
          <w:rFonts w:hint="eastAsia" w:ascii="宋体" w:hAnsi="宋体"/>
          <w:bCs/>
          <w:szCs w:val="28"/>
          <w:lang w:val="en-US" w:eastAsia="zh-CN"/>
        </w:rPr>
        <w:t>使用宿主机ip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</w:pPr>
      <w:r>
        <w:drawing>
          <wp:inline distT="0" distB="0" distL="114300" distR="114300">
            <wp:extent cx="4861560" cy="12420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</w:pPr>
      <w:r>
        <w:drawing>
          <wp:inline distT="0" distB="0" distL="114300" distR="114300">
            <wp:extent cx="5272405" cy="2182495"/>
            <wp:effectExtent l="0" t="0" r="63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向INPUT规则链中添加拒绝所有主机访问本机1000～1024端口的策略规则。</w:t>
      </w:r>
    </w:p>
    <w:p>
      <w:pPr>
        <w:spacing w:line="276" w:lineRule="auto"/>
        <w:ind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5271135" cy="2682875"/>
            <wp:effectExtent l="0" t="0" r="190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outlineLvl w:val="0"/>
        <w:rPr>
          <w:rFonts w:hint="eastAsia" w:ascii="宋体" w:hAnsi="宋体"/>
          <w:bCs/>
          <w:szCs w:val="28"/>
        </w:rPr>
      </w:pPr>
      <w:r>
        <w:rPr>
          <w:rFonts w:hint="eastAsia" w:ascii="宋体" w:hAnsi="宋体"/>
          <w:szCs w:val="21"/>
        </w:rPr>
        <w:t>使用终端管理工具firewall-cmd：</w:t>
      </w:r>
    </w:p>
    <w:p>
      <w:pPr>
        <w:pStyle w:val="4"/>
        <w:numPr>
          <w:ilvl w:val="0"/>
          <w:numId w:val="3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查看firewalld服务当前所使用的区域。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3733800" cy="4343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查询指定网卡在firewalld服务中绑定的区域。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</w:pPr>
      <w:r>
        <w:drawing>
          <wp:inline distT="0" distB="0" distL="114300" distR="114300">
            <wp:extent cx="5272405" cy="2496820"/>
            <wp:effectExtent l="0" t="0" r="63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</w:pPr>
      <w:r>
        <w:drawing>
          <wp:inline distT="0" distB="0" distL="114300" distR="114300">
            <wp:extent cx="4709160" cy="6934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把网卡默认区域修改为external，并在系统重启后生效。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5268595" cy="572770"/>
            <wp:effectExtent l="0" t="0" r="444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把firewalld服务的默认区域设置为public。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4739640" cy="5257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启动和关闭firewalld防火墙服务的应急状况模式。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3505200" cy="12268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查询SSH和HTTPS协议的流量是否允许放行。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4975860" cy="7162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把HTTPS协议的流量设置为永久允许放行，并立即生效。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5274310" cy="761365"/>
            <wp:effectExtent l="0" t="0" r="139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把HTTP协议的流量设置为永久拒绝，并立即生效。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5272405" cy="76136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把访问8080和8081端口的流量策略设置为允许，但仅限当前生效。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5274310" cy="760730"/>
            <wp:effectExtent l="0" t="0" r="139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276" w:lineRule="auto"/>
        <w:ind w:firstLineChars="0"/>
        <w:outlineLvl w:val="0"/>
        <w:rPr>
          <w:rFonts w:ascii="宋体" w:hAnsi="宋体"/>
          <w:bCs/>
          <w:szCs w:val="28"/>
        </w:rPr>
      </w:pPr>
      <w:r>
        <w:rPr>
          <w:rFonts w:hint="eastAsia" w:ascii="宋体" w:hAnsi="宋体"/>
          <w:bCs/>
          <w:szCs w:val="28"/>
        </w:rPr>
        <w:t>把原本访问本机888端口的流量转发到22端口，要且求当前和长期均有效。</w:t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ascii="宋体" w:hAnsi="宋体"/>
          <w:bCs/>
          <w:szCs w:val="28"/>
        </w:rPr>
      </w:pPr>
      <w:r>
        <w:drawing>
          <wp:inline distT="0" distB="0" distL="114300" distR="114300">
            <wp:extent cx="5267960" cy="427990"/>
            <wp:effectExtent l="0" t="0" r="508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pacing w:line="276" w:lineRule="auto"/>
        <w:ind w:firstLineChars="0"/>
        <w:outlineLvl w:val="0"/>
        <w:rPr>
          <w:rFonts w:hint="eastAsia"/>
          <w:b/>
          <w:szCs w:val="28"/>
        </w:rPr>
      </w:pPr>
      <w:r>
        <w:rPr>
          <w:rFonts w:hint="eastAsia" w:ascii="宋体" w:hAnsi="宋体"/>
          <w:bCs/>
          <w:szCs w:val="28"/>
        </w:rPr>
        <w:t>富规则的设置。它的优先级在所有的防火墙策略中也是最高的。</w:t>
      </w:r>
      <w:bookmarkEnd w:id="0"/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hint="eastAsia"/>
          <w:b/>
          <w:szCs w:val="28"/>
        </w:rPr>
      </w:pPr>
      <w:r>
        <w:drawing>
          <wp:inline distT="0" distB="0" distL="114300" distR="114300">
            <wp:extent cx="5271770" cy="2694940"/>
            <wp:effectExtent l="0" t="0" r="127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</w:pPr>
      <w:r>
        <w:drawing>
          <wp:inline distT="0" distB="0" distL="114300" distR="114300">
            <wp:extent cx="4892040" cy="96774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</w:pPr>
      <w:r>
        <w:drawing>
          <wp:inline distT="0" distB="0" distL="114300" distR="114300">
            <wp:extent cx="5266690" cy="3168650"/>
            <wp:effectExtent l="0" t="0" r="635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Chars="0" w:firstLine="420" w:firstLineChars="0"/>
        <w:outlineLvl w:val="0"/>
        <w:rPr>
          <w:rFonts w:hint="eastAsia"/>
        </w:rPr>
      </w:pPr>
      <w:r>
        <w:drawing>
          <wp:inline distT="0" distB="0" distL="114300" distR="114300">
            <wp:extent cx="5267960" cy="2788285"/>
            <wp:effectExtent l="0" t="0" r="508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430E20"/>
    <w:multiLevelType w:val="multilevel"/>
    <w:tmpl w:val="22430E2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F0351"/>
    <w:multiLevelType w:val="multilevel"/>
    <w:tmpl w:val="322F035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327742"/>
    <w:multiLevelType w:val="multilevel"/>
    <w:tmpl w:val="7F32774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hMjllYzNlYzBmZGJjYWE1MGE3YmQxYzg4ODJmODYifQ=="/>
  </w:docVars>
  <w:rsids>
    <w:rsidRoot w:val="00E15D6A"/>
    <w:rsid w:val="00135F8E"/>
    <w:rsid w:val="00E15D6A"/>
    <w:rsid w:val="00E25AAA"/>
    <w:rsid w:val="118E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618</Words>
  <Characters>819</Characters>
  <Lines>7</Lines>
  <Paragraphs>2</Paragraphs>
  <TotalTime>65</TotalTime>
  <ScaleCrop>false</ScaleCrop>
  <LinksUpToDate>false</LinksUpToDate>
  <CharactersWithSpaces>990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2022-10-25T13:07:00Z</dcterms:created>
  <dc:creator>vitaminkids</dc:creator>
  <cp:lastModifiedBy>Bex</cp:lastModifiedBy>
  <dcterms:modified xsi:type="dcterms:W3CDTF">2022-10-26T05:51:02Z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2C82A06020304253A26E0FA37CF6AD37</vt:lpwstr>
  </property>
</Properties>
</file>