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NO PURCHASE IS NECESSARY TO ENTER OR WIN. A PURCHASE WILL NOT INCREASE YOUR CHANCES OF WINNING. ALL FEDERAL, STATE, LOCAL, AND MUNICIPAL LAWS AND REGULATIONS APPLY. VOID WHERE PROHIBITED.</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1. Eligibility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Finay, Inc.’s cash prize (the “Contest”) is open to legal residents of the United States who are at least eighteen (18) years old at the time of entry. Employees of Finay, Inc. and other companies associated with the promotion of the Contest, and their respective parents, subsidiaries, affiliates and advertising and promotion agencies as well as the immediate family (spouse, parents, siblings, and children) and household members of each such employee are not eligible. The Contest is subject to federal, state, and local laws and regulations.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2. Sponsor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The Contest is sponsored by Finay, Inc., located at 2535 W Bert Knouns Industrial Loop, Suite 203, Box 164 Shreveport, LA 71118.</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3. Agreement to Official Rules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Participation in the Contest constitutes entrant’s full and unconditional agreement to and acceptance of these Official Rules and the decisions of the Sponsor, which are final and binding. Winning a prize is contingent upon being compliant with these Official Rules and fulfilling all other requirements set forth herein.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4. Contest Period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The Contest begins on May 20th, 2022 at 12:00am PST and ends on June 8th, 2022 at 11:59PM PST (the “Contest Period”). Entries that are submitted before or after the Contest Period will be disqualified. Submissions will be accepted for the duration of the Contest using any of the following methods: Online, or in person at the Finay booth during the NAMM Convention, Booth #11130, Anaheim Convention Center, 800 W Katella Ave, Anaheim, CA 92802, June 3-5th, 9am-6pm.</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5. How to Enter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Online: This method of entry will be available by visiting our website (finay.com/namm) and following the directions provided to submit your entry information, and submit.</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Limit one (1) entry per musical act and per email address for the duration of the Contest Period, regardless of method of entry. Entries received from any person or e-mail address in excess of the stated limitation will be void.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6. Prize Drawing</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On or about June 12th, 2022, the Sponsor will select winners based on their discretion, judging entries based on quality and creativity. The Sponsor will attempt to notify the potential winner via telephone, direct message or email on or about June 12th, 2022. If the potential winner cannot be contacted within a reasonable period after the date of the first attempt to contact them, the Sponsor may select an alternate potential winner in their place from the remaining non-winning, eligible entries.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7. Winner Notification</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The potential winners will be notified by email, mail or phone. Each potential winner (parent/legal guardian if a minor in his/her state of residence) will be required to complete, electronically sign and submit a Declaration of Compliance within four (1) days of the date notice or attempted notice is sent, in order to claim his/her prize. If a potential winner cannot be contacted, or fails to submit the Declaration of Compliance within the required time period (if applicable), or prize is returned as undeliverable, potential winner forfeits prize. If the potential winner is at least 18 but still considered a minor in his/her jurisdiction of residence, Sponsor reserves the right to award the prize in the name of his/her parent or legal guardian, who will be required to sign the Declaration of Compliance on the potential winners behalf and fulfill any other requirements imposed on winner set forth herein. Potential winners must continue to comply with all terms and conditions of these Official Rules, and winning is contingent upon fulfilling all requirements. In the event that a potential winner is disqualified for any reason, Sponsor will award the applicable prize to an alternate winner by internal decision from among all remaining eligible entries. Prizes will be fulfilled during the weeks between the conclusion of the Contest and the NAMM event, on June 3rd.</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8. Prizes</w:t>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hd w:fill="auto" w:val="clear"/>
        <w:ind w:left="720" w:hanging="360"/>
      </w:pPr>
      <w:r w:rsidDel="00000000" w:rsidR="00000000" w:rsidRPr="00000000">
        <w:rPr>
          <w:color w:val="333333"/>
          <w:sz w:val="24"/>
          <w:szCs w:val="24"/>
          <w:rtl w:val="0"/>
        </w:rPr>
        <w:t xml:space="preserve">$1000 cash prize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hd w:fill="auto" w:val="clear"/>
        <w:ind w:left="720" w:hanging="360"/>
      </w:pPr>
      <w:r w:rsidDel="00000000" w:rsidR="00000000" w:rsidRPr="00000000">
        <w:rPr>
          <w:color w:val="333333"/>
          <w:sz w:val="24"/>
          <w:szCs w:val="24"/>
          <w:rtl w:val="0"/>
        </w:rPr>
        <w:t xml:space="preserve">A minimum of one (1) social media post promoting the winner/winners will be posted on Finay social media accounts</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hd w:fill="auto" w:val="clear"/>
        <w:ind w:left="720" w:hanging="360"/>
      </w:pPr>
      <w:r w:rsidDel="00000000" w:rsidR="00000000" w:rsidRPr="00000000">
        <w:rPr>
          <w:color w:val="333333"/>
          <w:sz w:val="24"/>
          <w:szCs w:val="24"/>
          <w:rtl w:val="0"/>
        </w:rPr>
        <w:t xml:space="preserve">A minimum of one (1) article or interest piece regarding the winner/winners will be posted on Finay’s blog</w:t>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auto" w:val="clear"/>
        <w:ind w:left="720" w:firstLine="0"/>
        <w:rPr>
          <w:color w:val="333333"/>
          <w:sz w:val="24"/>
          <w:szCs w:val="24"/>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auto" w:val="clear"/>
        <w:ind w:left="720" w:firstLine="0"/>
        <w:rPr>
          <w:color w:val="333333"/>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9. General Conditions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In the event that the operation, security, or administration of the Contest is impaired in any way for any reason, including, but not limited to fraud, virus, bug, worm, unauthorized human intervention or other technical problem, or in the event the Contest is unable to run as planned for any other reason, as determined by Sponsor in its sole discretion, the Sponsor may, in its sole discretion, either (a) suspend the Contest to address the impairment and then resume the Contest in a manner that best conforms to the spirit of these Official Rules or (b) terminate the Contest and, in the event of termination, award the prize at random from among the eligible, non-suspect entries received up to the time of the impairment. The Sponsor reserves the right in its sole discretion to disqualify any individual it finds to be tampering with the entry process or the operation of the Contest or to be acting in violation of these Official Rules or in an unsportsmanlike or disruptive manner. Any attempt by any person to damage the website or undermine the legitimate operation of the Contest may be a violation of criminal and civil law, and, should such an attempt be made, the Sponsor reserves the right to seek damages (including attorney’s fees) and any other remedies from any such person to the fullest extent permitted by law. Failure by the Sponsor to enforce any provision of these Official Rules shall not constitute a waiver of that provision.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10. Release and Limitations of Liability</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By participating in the Contest, entrants agree to release and hold harmless the Sponsor, and each of their respective parents, subsidiaries, affiliates, advertising and promotion agencies, other companies associated with the Contest, and each of their respective officers, directors, employees, shareholders, representatives, and agents (the Released Parties) from and against any claim or cause of action arising out of participation in the Contest or receipt or use of the prize (including any travel or activity related thereto), including, but not limited to: (a) any technical errors associated with the Contest, including lost, interrupted or unavailable Internet Service Provider (ISP), network, server, wireless service provider, or other connections, availability or accessibility or miscommunications or failed computer, satellite, telephone, cellular tower or cable transmissions, lines, or technical failure or jumbled, scrambled, delayed, or misdirected transmissions or computer hardware or software malfunctions, failures or difficulties; (b) unauthorized human intervention in the Contest; (c) mechanical, network, electronic, computer, human, printing or typographical errors; (d) application downloads, (e) any other errors or problems in connection with the Contest, including, without limitation, errors that may occur in the administration of the Contest, the announcement of the winner, the cancellation or postponement of the event and/or the flyover, if applicable, the incorrect downloading of the application, the processing of entries application downloads or in any Contest-related materials; or (f) injury, death, losses or damages of any kind, to persons or property which may be caused, directly or indirectly, in whole or in part, from entrants participation in the Contest or acceptance, receipt or misuse of the prize (including any travel or activity related thereto). Entrant further agrees that in any cause of action, the Released Parties liability will be limited to the cost of entering and participating in the Contest, and in no event shall the entrant be entitled to receive attorney’s fees. Released Parties are also not responsible for any incorrect or inaccurate information, whether caused by site users, tampering, hacking, or by any equipment or programming associated with or utilized in the Contest. Entrant waives the right to claim any damages whatsoever, including, but not limited to, punitive, consequential, direct, or indirect damages.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11. Disputes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Except where prohibited, each entrant agrees that any and all disputes, claims and causes of action arising out of, or connected with, the Contest or any prize awarded shall be resolved individually, without resort to any form of class action, and exclusively by the appropriate court located in California. All issues and questions concerning the construction, validity, interpretation and enforceability of these Official Rules, entrants rights and obligations, or the rights and obligations of the Sponsor in connection with the Contest, shall be governed by, and construed in accordance with, the laws of California, without giving effect to any choice of law or conflict of law rules, which would cause the application of the laws of any jurisdiction other than California.</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12. Privacy</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color w:val="333333"/>
          <w:sz w:val="24"/>
          <w:szCs w:val="24"/>
          <w:rtl w:val="0"/>
        </w:rPr>
        <w:t xml:space="preserve">Information collected from entrants is subject to the sponsor’s privacy policy.</w:t>
      </w:r>
      <w:r w:rsidDel="00000000" w:rsidR="00000000" w:rsidRPr="00000000">
        <w:rPr>
          <w:color w:val="333333"/>
          <w:sz w:val="24"/>
          <w:szCs w:val="24"/>
          <w:rtl w:val="0"/>
        </w:rPr>
        <w:t xml:space="preserve"> You can view Finay’s Privacy Policy on our website at this link: </w:t>
      </w:r>
      <w:hyperlink r:id="rId6">
        <w:r w:rsidDel="00000000" w:rsidR="00000000" w:rsidRPr="00000000">
          <w:rPr>
            <w:color w:val="1155cc"/>
            <w:sz w:val="24"/>
            <w:szCs w:val="24"/>
            <w:u w:val="single"/>
            <w:rtl w:val="0"/>
          </w:rPr>
          <w:t xml:space="preserve">https://help.finay.com/pages/1/privacy-policy</w:t>
        </w:r>
      </w:hyperlink>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auto" w:val="clear"/>
        <w:spacing w:after="380" w:line="360" w:lineRule="auto"/>
        <w:rPr>
          <w:color w:val="333333"/>
          <w:sz w:val="24"/>
          <w:szCs w:val="24"/>
        </w:rPr>
      </w:pPr>
      <w:r w:rsidDel="00000000" w:rsidR="00000000" w:rsidRPr="00000000">
        <w:rPr>
          <w:rtl w:val="0"/>
        </w:rPr>
      </w:r>
    </w:p>
    <w:p w:rsidR="00000000" w:rsidDel="00000000" w:rsidP="00000000" w:rsidRDefault="00000000" w:rsidRPr="00000000" w14:paraId="00000020">
      <w:pPr>
        <w:shd w:fill="auto"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finay.com/pages/1/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