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B8B0B" w14:textId="77777777" w:rsidR="00F15A70" w:rsidRPr="008131EF" w:rsidRDefault="00F15A70" w:rsidP="00972717">
      <w:pPr>
        <w:jc w:val="both"/>
        <w:rPr>
          <w:rFonts w:ascii="Times New Roman" w:hAnsi="Times New Roman" w:cs="Times New Roman"/>
          <w:b/>
          <w:bCs/>
          <w:sz w:val="44"/>
          <w:szCs w:val="44"/>
        </w:rPr>
      </w:pPr>
    </w:p>
    <w:p w14:paraId="6782312F" w14:textId="77777777" w:rsidR="00F15A70" w:rsidRPr="008131EF" w:rsidRDefault="00F15A70" w:rsidP="00972717">
      <w:pPr>
        <w:jc w:val="center"/>
        <w:rPr>
          <w:rFonts w:ascii="Times New Roman" w:eastAsia="Times New Roman" w:hAnsi="Times New Roman" w:cs="Times New Roman"/>
          <w:b/>
          <w:bCs/>
          <w:kern w:val="36"/>
          <w:sz w:val="44"/>
          <w:szCs w:val="44"/>
        </w:rPr>
      </w:pPr>
      <w:r w:rsidRPr="008131EF">
        <w:rPr>
          <w:rFonts w:ascii="Times New Roman" w:eastAsia="Times New Roman" w:hAnsi="Times New Roman" w:cs="Times New Roman"/>
          <w:b/>
          <w:bCs/>
          <w:kern w:val="36"/>
          <w:sz w:val="44"/>
          <w:szCs w:val="44"/>
        </w:rPr>
        <w:t>Addis Ababa University</w:t>
      </w:r>
    </w:p>
    <w:p w14:paraId="08A5D296" w14:textId="77777777" w:rsidR="00F15A70" w:rsidRPr="008131EF" w:rsidRDefault="00F15A70" w:rsidP="00972717">
      <w:pPr>
        <w:jc w:val="center"/>
        <w:rPr>
          <w:rFonts w:ascii="Times New Roman" w:eastAsia="Times New Roman" w:hAnsi="Times New Roman" w:cs="Times New Roman"/>
          <w:b/>
          <w:bCs/>
          <w:kern w:val="36"/>
          <w:sz w:val="44"/>
          <w:szCs w:val="44"/>
        </w:rPr>
      </w:pPr>
      <w:r w:rsidRPr="008131EF">
        <w:rPr>
          <w:rFonts w:ascii="Times New Roman" w:eastAsia="Times New Roman" w:hAnsi="Times New Roman" w:cs="Times New Roman"/>
          <w:b/>
          <w:bCs/>
          <w:kern w:val="36"/>
          <w:sz w:val="44"/>
          <w:szCs w:val="44"/>
        </w:rPr>
        <w:t>Data Science and Cloud Computing in Bioinformatics</w:t>
      </w:r>
    </w:p>
    <w:p w14:paraId="5C8C774B" w14:textId="77777777" w:rsidR="00F15A70" w:rsidRPr="008131EF" w:rsidRDefault="00F15A70" w:rsidP="00972717">
      <w:pPr>
        <w:jc w:val="center"/>
        <w:rPr>
          <w:rFonts w:ascii="Times New Roman" w:eastAsia="Times New Roman" w:hAnsi="Times New Roman" w:cs="Times New Roman"/>
          <w:b/>
          <w:bCs/>
          <w:kern w:val="36"/>
          <w:sz w:val="44"/>
          <w:szCs w:val="44"/>
        </w:rPr>
      </w:pPr>
    </w:p>
    <w:p w14:paraId="13C957EF" w14:textId="47542C45" w:rsidR="00F15A70" w:rsidRPr="008131EF" w:rsidRDefault="00F15A70" w:rsidP="00972717">
      <w:pPr>
        <w:jc w:val="center"/>
        <w:rPr>
          <w:rFonts w:ascii="Times New Roman" w:eastAsia="Times New Roman" w:hAnsi="Times New Roman" w:cs="Times New Roman"/>
          <w:b/>
          <w:bCs/>
          <w:kern w:val="36"/>
          <w:sz w:val="44"/>
          <w:szCs w:val="44"/>
        </w:rPr>
      </w:pPr>
      <w:r w:rsidRPr="008131EF">
        <w:rPr>
          <w:rFonts w:ascii="Times New Roman" w:eastAsia="Times New Roman" w:hAnsi="Times New Roman" w:cs="Times New Roman"/>
          <w:b/>
          <w:bCs/>
          <w:kern w:val="36"/>
          <w:sz w:val="44"/>
          <w:szCs w:val="44"/>
        </w:rPr>
        <w:t>Project 1</w:t>
      </w:r>
    </w:p>
    <w:p w14:paraId="2E3F1D94" w14:textId="0E32FA56" w:rsidR="00F15A70" w:rsidRPr="008131EF" w:rsidRDefault="00F15A70" w:rsidP="00972717">
      <w:pPr>
        <w:jc w:val="center"/>
        <w:rPr>
          <w:rFonts w:ascii="Times New Roman" w:eastAsia="Times New Roman" w:hAnsi="Times New Roman" w:cs="Times New Roman"/>
          <w:b/>
          <w:bCs/>
          <w:kern w:val="36"/>
          <w:sz w:val="44"/>
          <w:szCs w:val="44"/>
        </w:rPr>
      </w:pPr>
    </w:p>
    <w:p w14:paraId="54BA7E00" w14:textId="77777777" w:rsidR="00972717" w:rsidRPr="008131EF" w:rsidRDefault="00972717" w:rsidP="00972717">
      <w:pPr>
        <w:jc w:val="center"/>
        <w:rPr>
          <w:rFonts w:ascii="Times New Roman" w:eastAsia="Times New Roman" w:hAnsi="Times New Roman" w:cs="Times New Roman"/>
          <w:b/>
          <w:bCs/>
          <w:kern w:val="36"/>
          <w:sz w:val="44"/>
          <w:szCs w:val="44"/>
        </w:rPr>
      </w:pPr>
    </w:p>
    <w:p w14:paraId="465E819E" w14:textId="77777777" w:rsidR="00F15A70" w:rsidRPr="008131EF" w:rsidRDefault="00F15A70" w:rsidP="00972717">
      <w:pPr>
        <w:jc w:val="center"/>
        <w:rPr>
          <w:rFonts w:ascii="Times New Roman" w:eastAsia="Times New Roman" w:hAnsi="Times New Roman" w:cs="Times New Roman"/>
          <w:b/>
          <w:bCs/>
          <w:kern w:val="36"/>
          <w:sz w:val="44"/>
          <w:szCs w:val="44"/>
        </w:rPr>
      </w:pPr>
      <w:r w:rsidRPr="008131EF">
        <w:rPr>
          <w:rFonts w:ascii="Times New Roman" w:eastAsia="Times New Roman" w:hAnsi="Times New Roman" w:cs="Times New Roman"/>
          <w:b/>
          <w:bCs/>
          <w:kern w:val="36"/>
          <w:sz w:val="44"/>
          <w:szCs w:val="44"/>
        </w:rPr>
        <w:t>Title: Single-Cell RNA-seq Analysis of Peripheral Blood Mononuclear Cells to Identify and Characterize Distinct Immune Cell Populations</w:t>
      </w:r>
    </w:p>
    <w:p w14:paraId="329F75D9" w14:textId="77777777" w:rsidR="00F15A70" w:rsidRPr="008131EF" w:rsidRDefault="00F15A70" w:rsidP="00972717">
      <w:pPr>
        <w:jc w:val="center"/>
        <w:rPr>
          <w:rFonts w:ascii="Times New Roman" w:eastAsia="Times New Roman" w:hAnsi="Times New Roman" w:cs="Times New Roman"/>
          <w:b/>
          <w:bCs/>
          <w:kern w:val="36"/>
          <w:sz w:val="44"/>
          <w:szCs w:val="44"/>
        </w:rPr>
      </w:pPr>
    </w:p>
    <w:p w14:paraId="2A78CB71" w14:textId="77777777" w:rsidR="00F15A70" w:rsidRPr="008131EF" w:rsidRDefault="00F15A70" w:rsidP="00972717">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p>
    <w:p w14:paraId="77217E12" w14:textId="77777777" w:rsidR="00F15A70" w:rsidRPr="008131EF" w:rsidRDefault="00F15A70" w:rsidP="00972717">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8131EF">
        <w:rPr>
          <w:rFonts w:ascii="Times New Roman" w:hAnsi="Times New Roman" w:cs="Times New Roman"/>
          <w:b/>
          <w:bCs/>
          <w:noProof/>
          <w:sz w:val="44"/>
          <w:szCs w:val="44"/>
        </w:rPr>
        <mc:AlternateContent>
          <mc:Choice Requires="wps">
            <w:drawing>
              <wp:anchor distT="0" distB="0" distL="114300" distR="114300" simplePos="0" relativeHeight="251659264" behindDoc="0" locked="0" layoutInCell="1" allowOverlap="1" wp14:anchorId="098F634B" wp14:editId="5CE0D85C">
                <wp:simplePos x="0" y="0"/>
                <wp:positionH relativeFrom="margin">
                  <wp:posOffset>1272540</wp:posOffset>
                </wp:positionH>
                <wp:positionV relativeFrom="paragraph">
                  <wp:posOffset>299085</wp:posOffset>
                </wp:positionV>
                <wp:extent cx="3474720" cy="7543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3474720" cy="754380"/>
                        </a:xfrm>
                        <a:prstGeom prst="rect">
                          <a:avLst/>
                        </a:prstGeom>
                        <a:solidFill>
                          <a:schemeClr val="lt1"/>
                        </a:solidFill>
                        <a:ln w="6350">
                          <a:noFill/>
                        </a:ln>
                      </wps:spPr>
                      <wps:txbx>
                        <w:txbxContent>
                          <w:p w14:paraId="70196759" w14:textId="77777777" w:rsidR="00F15A70" w:rsidRPr="0030397B" w:rsidRDefault="00F15A70" w:rsidP="00F15A70">
                            <w:pPr>
                              <w:jc w:val="center"/>
                              <w:rPr>
                                <w:rFonts w:eastAsia="Adobe Fan Heiti Std B"/>
                                <w:b/>
                                <w:bCs/>
                                <w:sz w:val="36"/>
                                <w:szCs w:val="36"/>
                              </w:rPr>
                            </w:pPr>
                            <w:r w:rsidRPr="0030397B">
                              <w:rPr>
                                <w:rFonts w:eastAsia="Adobe Fan Heiti Std B"/>
                                <w:b/>
                                <w:bCs/>
                                <w:sz w:val="36"/>
                                <w:szCs w:val="36"/>
                              </w:rPr>
                              <w:t>Name: Beyene Chalchisa</w:t>
                            </w:r>
                          </w:p>
                          <w:p w14:paraId="199EA85C" w14:textId="77777777" w:rsidR="00F15A70" w:rsidRPr="0030397B" w:rsidRDefault="00F15A70" w:rsidP="00F15A70">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F634B" id="_x0000_t202" coordsize="21600,21600" o:spt="202" path="m,l,21600r21600,l21600,xe">
                <v:stroke joinstyle="miter"/>
                <v:path gradientshapeok="t" o:connecttype="rect"/>
              </v:shapetype>
              <v:shape id="Text Box 26" o:spid="_x0000_s1026" type="#_x0000_t202" style="position:absolute;left:0;text-align:left;margin-left:100.2pt;margin-top:23.55pt;width:273.6pt;height:5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" fillcolor="white [3201]" stroked="f" strokeweight=".5pt">
                <v:textbox>
                  <w:txbxContent>
                    <w:p w14:paraId="70196759" w14:textId="77777777" w:rsidR="00F15A70" w:rsidRPr="0030397B" w:rsidRDefault="00F15A70" w:rsidP="00F15A70">
                      <w:pPr>
                        <w:jc w:val="center"/>
                        <w:rPr>
                          <w:rFonts w:eastAsia="Adobe Fan Heiti Std B"/>
                          <w:b/>
                          <w:bCs/>
                          <w:sz w:val="36"/>
                          <w:szCs w:val="36"/>
                        </w:rPr>
                      </w:pPr>
                      <w:r w:rsidRPr="0030397B">
                        <w:rPr>
                          <w:rFonts w:eastAsia="Adobe Fan Heiti Std B"/>
                          <w:b/>
                          <w:bCs/>
                          <w:sz w:val="36"/>
                          <w:szCs w:val="36"/>
                        </w:rPr>
                        <w:t>Name: Beyene Chalchisa</w:t>
                      </w:r>
                    </w:p>
                    <w:p w14:paraId="199EA85C" w14:textId="77777777" w:rsidR="00F15A70" w:rsidRPr="0030397B" w:rsidRDefault="00F15A70" w:rsidP="00F15A70">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v:textbox>
                <w10:wrap anchorx="margin"/>
              </v:shape>
            </w:pict>
          </mc:Fallback>
        </mc:AlternateContent>
      </w:r>
    </w:p>
    <w:p w14:paraId="5AEE7871" w14:textId="77777777" w:rsidR="00F15A70" w:rsidRPr="008131EF" w:rsidRDefault="00F15A70" w:rsidP="00972717">
      <w:pPr>
        <w:spacing w:before="100" w:beforeAutospacing="1" w:after="100" w:afterAutospacing="1" w:line="240" w:lineRule="auto"/>
        <w:jc w:val="center"/>
        <w:outlineLvl w:val="1"/>
        <w:rPr>
          <w:rFonts w:ascii="Times New Roman" w:eastAsia="Times New Roman" w:hAnsi="Times New Roman" w:cs="Times New Roman"/>
          <w:b/>
          <w:bCs/>
          <w:sz w:val="44"/>
          <w:szCs w:val="44"/>
        </w:rPr>
      </w:pPr>
    </w:p>
    <w:p w14:paraId="63AF93CC" w14:textId="77777777" w:rsidR="00F15A70" w:rsidRPr="008131EF" w:rsidRDefault="00F15A70" w:rsidP="00972717">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p>
    <w:p w14:paraId="5FE3B435" w14:textId="1E79C869" w:rsidR="00F15A70" w:rsidRDefault="00F15A70"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410A1FF0" w14:textId="3C781214"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67901A73" w14:textId="77777777" w:rsidR="00DF103F" w:rsidRDefault="00DF103F" w:rsidP="007D2D81">
      <w:pPr>
        <w:pStyle w:val="Heading2"/>
        <w:rPr>
          <w:rFonts w:ascii="Times New Roman" w:hAnsi="Times New Roman" w:cs="Times New Roman"/>
          <w:color w:val="auto"/>
          <w:sz w:val="36"/>
          <w:szCs w:val="36"/>
        </w:rPr>
      </w:pPr>
    </w:p>
    <w:p w14:paraId="0B2F48E5" w14:textId="77777777" w:rsidR="00DF103F" w:rsidRDefault="00DF103F" w:rsidP="007D2D81">
      <w:pPr>
        <w:pStyle w:val="Heading2"/>
        <w:rPr>
          <w:rFonts w:ascii="Times New Roman" w:hAnsi="Times New Roman" w:cs="Times New Roman"/>
          <w:color w:val="auto"/>
          <w:sz w:val="36"/>
          <w:szCs w:val="36"/>
        </w:rPr>
      </w:pPr>
    </w:p>
    <w:p w14:paraId="5D3A37E1" w14:textId="77777777" w:rsidR="00DF103F" w:rsidRDefault="00DF103F" w:rsidP="007D2D81">
      <w:pPr>
        <w:pStyle w:val="Heading2"/>
        <w:rPr>
          <w:rFonts w:ascii="Times New Roman" w:hAnsi="Times New Roman" w:cs="Times New Roman"/>
          <w:color w:val="auto"/>
          <w:sz w:val="36"/>
          <w:szCs w:val="36"/>
        </w:rPr>
      </w:pPr>
    </w:p>
    <w:p w14:paraId="1D004320" w14:textId="77777777" w:rsidR="00DF103F" w:rsidRDefault="00DF103F" w:rsidP="007D2D81">
      <w:pPr>
        <w:pStyle w:val="Heading2"/>
        <w:rPr>
          <w:rFonts w:ascii="Times New Roman" w:hAnsi="Times New Roman" w:cs="Times New Roman"/>
          <w:color w:val="auto"/>
          <w:sz w:val="36"/>
          <w:szCs w:val="36"/>
        </w:rPr>
      </w:pPr>
    </w:p>
    <w:p w14:paraId="5DC8A2FF" w14:textId="1D7E9AAB" w:rsidR="007D2D81" w:rsidRPr="00DF103F" w:rsidRDefault="00DF103F" w:rsidP="007D2D81">
      <w:pPr>
        <w:pStyle w:val="Heading2"/>
        <w:rPr>
          <w:rFonts w:ascii="Times New Roman" w:hAnsi="Times New Roman" w:cs="Times New Roman"/>
          <w:color w:val="auto"/>
          <w:sz w:val="36"/>
          <w:szCs w:val="36"/>
        </w:rPr>
      </w:pPr>
      <w:r w:rsidRPr="00DF103F">
        <w:rPr>
          <w:rFonts w:ascii="Times New Roman" w:hAnsi="Times New Roman" w:cs="Times New Roman"/>
          <w:color w:val="auto"/>
          <w:sz w:val="36"/>
          <w:szCs w:val="36"/>
        </w:rPr>
        <w:t>D</w:t>
      </w:r>
      <w:r w:rsidR="007D2D81" w:rsidRPr="00DF103F">
        <w:rPr>
          <w:rFonts w:ascii="Times New Roman" w:hAnsi="Times New Roman" w:cs="Times New Roman"/>
          <w:color w:val="auto"/>
          <w:sz w:val="36"/>
          <w:szCs w:val="36"/>
        </w:rPr>
        <w:t>ataset</w:t>
      </w:r>
      <w:r w:rsidRPr="00DF103F">
        <w:rPr>
          <w:rFonts w:ascii="Times New Roman" w:hAnsi="Times New Roman" w:cs="Times New Roman"/>
          <w:color w:val="auto"/>
          <w:sz w:val="36"/>
          <w:szCs w:val="36"/>
        </w:rPr>
        <w:t xml:space="preserve"> Source Information</w:t>
      </w:r>
    </w:p>
    <w:p w14:paraId="7521F483" w14:textId="77777777" w:rsidR="007D2D81" w:rsidRPr="007D2D81" w:rsidRDefault="007D2D81" w:rsidP="007D2D81">
      <w:pPr>
        <w:pStyle w:val="NormalWeb"/>
        <w:rPr>
          <w:sz w:val="36"/>
          <w:szCs w:val="36"/>
        </w:rPr>
      </w:pPr>
      <w:r w:rsidRPr="007D2D81">
        <w:rPr>
          <w:rStyle w:val="Strong"/>
          <w:sz w:val="36"/>
          <w:szCs w:val="36"/>
        </w:rPr>
        <w:t>Dataset:</w:t>
      </w:r>
      <w:r w:rsidRPr="007D2D81">
        <w:rPr>
          <w:sz w:val="36"/>
          <w:szCs w:val="36"/>
        </w:rPr>
        <w:t xml:space="preserve"> 3k PBMCs from a Healthy Donor</w:t>
      </w:r>
      <w:r w:rsidRPr="007D2D81">
        <w:rPr>
          <w:sz w:val="36"/>
          <w:szCs w:val="36"/>
        </w:rPr>
        <w:br/>
      </w:r>
      <w:r w:rsidRPr="007D2D81">
        <w:rPr>
          <w:rStyle w:val="Strong"/>
          <w:sz w:val="36"/>
          <w:szCs w:val="36"/>
        </w:rPr>
        <w:t>Cells:</w:t>
      </w:r>
      <w:r w:rsidRPr="007D2D81">
        <w:rPr>
          <w:sz w:val="36"/>
          <w:szCs w:val="36"/>
        </w:rPr>
        <w:t xml:space="preserve"> 2,700 detected cells</w:t>
      </w:r>
      <w:r w:rsidRPr="007D2D81">
        <w:rPr>
          <w:sz w:val="36"/>
          <w:szCs w:val="36"/>
        </w:rPr>
        <w:br/>
      </w:r>
      <w:r w:rsidRPr="007D2D81">
        <w:rPr>
          <w:rStyle w:val="Strong"/>
          <w:sz w:val="36"/>
          <w:szCs w:val="36"/>
        </w:rPr>
        <w:t>Species:</w:t>
      </w:r>
      <w:r w:rsidRPr="007D2D81">
        <w:rPr>
          <w:sz w:val="36"/>
          <w:szCs w:val="36"/>
        </w:rPr>
        <w:t xml:space="preserve"> Human</w:t>
      </w:r>
      <w:r w:rsidRPr="007D2D81">
        <w:rPr>
          <w:sz w:val="36"/>
          <w:szCs w:val="36"/>
        </w:rPr>
        <w:br/>
      </w:r>
      <w:r w:rsidRPr="007D2D81">
        <w:rPr>
          <w:rStyle w:val="Strong"/>
          <w:sz w:val="36"/>
          <w:szCs w:val="36"/>
        </w:rPr>
        <w:t>Sample:</w:t>
      </w:r>
      <w:r w:rsidRPr="007D2D81">
        <w:rPr>
          <w:sz w:val="36"/>
          <w:szCs w:val="36"/>
        </w:rPr>
        <w:t xml:space="preserve"> PBMC</w:t>
      </w:r>
      <w:r w:rsidRPr="007D2D81">
        <w:rPr>
          <w:sz w:val="36"/>
          <w:szCs w:val="36"/>
        </w:rPr>
        <w:br/>
      </w:r>
      <w:r w:rsidRPr="007D2D81">
        <w:rPr>
          <w:rStyle w:val="Strong"/>
          <w:sz w:val="36"/>
          <w:szCs w:val="36"/>
        </w:rPr>
        <w:t>Technology:</w:t>
      </w:r>
      <w:r w:rsidRPr="007D2D81">
        <w:rPr>
          <w:sz w:val="36"/>
          <w:szCs w:val="36"/>
        </w:rPr>
        <w:t xml:space="preserve"> 10x Genomics Universal 3'</w:t>
      </w:r>
      <w:r w:rsidRPr="007D2D81">
        <w:rPr>
          <w:sz w:val="36"/>
          <w:szCs w:val="36"/>
        </w:rPr>
        <w:br/>
      </w:r>
      <w:r w:rsidRPr="007D2D81">
        <w:rPr>
          <w:rStyle w:val="Strong"/>
          <w:sz w:val="36"/>
          <w:szCs w:val="36"/>
        </w:rPr>
        <w:t>Official 10x page:</w:t>
      </w:r>
      <w:r w:rsidRPr="007D2D81">
        <w:rPr>
          <w:sz w:val="36"/>
          <w:szCs w:val="36"/>
        </w:rPr>
        <w:t xml:space="preserve"> </w:t>
      </w:r>
      <w:hyperlink r:id="rId8" w:history="1">
        <w:r w:rsidRPr="007D2D81">
          <w:rPr>
            <w:rStyle w:val="Hyperlink"/>
            <w:color w:val="auto"/>
            <w:sz w:val="36"/>
            <w:szCs w:val="36"/>
          </w:rPr>
          <w:t>3k PBMCs from a Healthy Donor — 10x Genomics</w:t>
        </w:r>
      </w:hyperlink>
    </w:p>
    <w:p w14:paraId="32AE4AAA" w14:textId="77777777" w:rsidR="007D2D81" w:rsidRPr="007D2D81" w:rsidRDefault="007D2D81" w:rsidP="007D2D81">
      <w:pPr>
        <w:pStyle w:val="NormalWeb"/>
        <w:rPr>
          <w:sz w:val="36"/>
          <w:szCs w:val="36"/>
        </w:rPr>
      </w:pPr>
      <w:r w:rsidRPr="007D2D81">
        <w:rPr>
          <w:sz w:val="36"/>
          <w:szCs w:val="36"/>
        </w:rPr>
        <w:t xml:space="preserve">Project File: </w:t>
      </w:r>
      <w:proofErr w:type="spellStart"/>
      <w:r w:rsidRPr="007D2D81">
        <w:rPr>
          <w:sz w:val="36"/>
          <w:szCs w:val="36"/>
        </w:rPr>
        <w:t>scRNAseq_PBMC</w:t>
      </w:r>
      <w:proofErr w:type="spellEnd"/>
    </w:p>
    <w:p w14:paraId="655A6593" w14:textId="57F7B036"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542FF277" w14:textId="4E7599D1"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109AD7EC" w14:textId="1F5A28EA"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60E06AFA" w14:textId="1C74EE16"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4CDE7FBC" w14:textId="0ED71C8D"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6D6F0B1C" w14:textId="580A32B9" w:rsidR="007D2D81" w:rsidRDefault="007D2D81" w:rsidP="0097271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p>
    <w:p w14:paraId="1DE8D688" w14:textId="087AEE9C" w:rsidR="007D2D81" w:rsidRDefault="007D2D81" w:rsidP="007D2D81">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p>
    <w:p w14:paraId="6F2089EC" w14:textId="77777777" w:rsidR="007D2D81" w:rsidRDefault="007D2D81" w:rsidP="007D2D81">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p>
    <w:p w14:paraId="54EAFFEA" w14:textId="17D69397" w:rsidR="00ED78C4" w:rsidRPr="00ED78C4" w:rsidRDefault="00ED78C4" w:rsidP="007D2D81">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ED78C4">
        <w:rPr>
          <w:rFonts w:ascii="Times New Roman" w:eastAsia="Times New Roman" w:hAnsi="Times New Roman" w:cs="Times New Roman"/>
          <w:b/>
          <w:bCs/>
          <w:kern w:val="36"/>
          <w:sz w:val="24"/>
          <w:szCs w:val="24"/>
        </w:rPr>
        <w:lastRenderedPageBreak/>
        <w:t>Final Project Report Single-Cell RNA-seq Analysis</w:t>
      </w:r>
    </w:p>
    <w:p w14:paraId="1F655D4F" w14:textId="77777777" w:rsidR="00506AD4" w:rsidRPr="00487781" w:rsidRDefault="00ED78C4" w:rsidP="00972717">
      <w:pPr>
        <w:pStyle w:val="ListParagraph"/>
        <w:numPr>
          <w:ilvl w:val="0"/>
          <w:numId w:val="15"/>
        </w:numPr>
        <w:spacing w:before="100" w:beforeAutospacing="1" w:after="100" w:afterAutospacing="1" w:line="240" w:lineRule="auto"/>
        <w:jc w:val="both"/>
        <w:outlineLvl w:val="1"/>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Biological Problem and Research Question</w:t>
      </w:r>
    </w:p>
    <w:p w14:paraId="7C4DFB2C" w14:textId="01CD13D5" w:rsidR="00ED78C4" w:rsidRPr="00487781" w:rsidRDefault="00506AD4" w:rsidP="00972717">
      <w:pPr>
        <w:pStyle w:val="ListParagraph"/>
        <w:numPr>
          <w:ilvl w:val="1"/>
          <w:numId w:val="16"/>
        </w:numPr>
        <w:spacing w:before="100" w:beforeAutospacing="1" w:after="100" w:afterAutospacing="1" w:line="240" w:lineRule="auto"/>
        <w:jc w:val="both"/>
        <w:outlineLvl w:val="1"/>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 xml:space="preserve"> </w:t>
      </w:r>
      <w:r w:rsidR="00ED78C4" w:rsidRPr="00487781">
        <w:rPr>
          <w:rFonts w:ascii="Times New Roman" w:eastAsia="Times New Roman" w:hAnsi="Times New Roman" w:cs="Times New Roman"/>
          <w:sz w:val="24"/>
          <w:szCs w:val="24"/>
        </w:rPr>
        <w:t>Biological problem</w:t>
      </w:r>
    </w:p>
    <w:p w14:paraId="56A9D0B4" w14:textId="35BC0018" w:rsidR="00ED78C4" w:rsidRPr="00ED78C4" w:rsidRDefault="00ED78C4" w:rsidP="00972717">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Peripheral blood mononuclear cells (PBMCs) consist of multiple immune-cell populations with distinct transcriptional profiles. Single-cell RNA sequencing (</w:t>
      </w:r>
      <w:proofErr w:type="spellStart"/>
      <w:r w:rsidRPr="00ED78C4">
        <w:rPr>
          <w:rFonts w:ascii="Times New Roman" w:eastAsia="Times New Roman" w:hAnsi="Times New Roman" w:cs="Times New Roman"/>
          <w:sz w:val="24"/>
          <w:szCs w:val="24"/>
        </w:rPr>
        <w:t>scRNA</w:t>
      </w:r>
      <w:proofErr w:type="spellEnd"/>
      <w:r w:rsidRPr="00ED78C4">
        <w:rPr>
          <w:rFonts w:ascii="Times New Roman" w:eastAsia="Times New Roman" w:hAnsi="Times New Roman" w:cs="Times New Roman"/>
          <w:sz w:val="24"/>
          <w:szCs w:val="24"/>
        </w:rPr>
        <w:t>-seq) allows these heterogeneous populations to be separated computationally according to their gene-expression patterns</w:t>
      </w:r>
      <w:sdt>
        <w:sdtPr>
          <w:rPr>
            <w:rFonts w:ascii="Times New Roman" w:eastAsia="Times New Roman" w:hAnsi="Times New Roman" w:cs="Times New Roman"/>
            <w:sz w:val="24"/>
            <w:szCs w:val="24"/>
          </w:rPr>
          <w:id w:val="912673310"/>
          <w:citation/>
        </w:sdtPr>
        <w:sdtEndPr/>
        <w:sdtContent>
          <w:r w:rsidR="00972717" w:rsidRPr="00487781">
            <w:rPr>
              <w:rFonts w:ascii="Times New Roman" w:eastAsia="Times New Roman" w:hAnsi="Times New Roman" w:cs="Times New Roman"/>
              <w:sz w:val="24"/>
              <w:szCs w:val="24"/>
            </w:rPr>
            <w:fldChar w:fldCharType="begin"/>
          </w:r>
          <w:r w:rsidR="00972717" w:rsidRPr="00487781">
            <w:rPr>
              <w:rFonts w:ascii="Times New Roman" w:eastAsia="Times New Roman" w:hAnsi="Times New Roman" w:cs="Times New Roman"/>
              <w:sz w:val="24"/>
              <w:szCs w:val="24"/>
            </w:rPr>
            <w:instrText xml:space="preserve"> CITATION Zhe17 \l 1033 </w:instrText>
          </w:r>
          <w:r w:rsidR="00972717" w:rsidRPr="00487781">
            <w:rPr>
              <w:rFonts w:ascii="Times New Roman" w:eastAsia="Times New Roman" w:hAnsi="Times New Roman" w:cs="Times New Roman"/>
              <w:sz w:val="24"/>
              <w:szCs w:val="24"/>
            </w:rPr>
            <w:fldChar w:fldCharType="separate"/>
          </w:r>
          <w:r w:rsidR="00972717" w:rsidRPr="00487781">
            <w:rPr>
              <w:rFonts w:ascii="Times New Roman" w:eastAsia="Times New Roman" w:hAnsi="Times New Roman" w:cs="Times New Roman"/>
              <w:noProof/>
              <w:sz w:val="24"/>
              <w:szCs w:val="24"/>
            </w:rPr>
            <w:t xml:space="preserve"> (al., 2017)</w:t>
          </w:r>
          <w:r w:rsidR="00972717" w:rsidRPr="00487781">
            <w:rPr>
              <w:rFonts w:ascii="Times New Roman" w:eastAsia="Times New Roman" w:hAnsi="Times New Roman" w:cs="Times New Roman"/>
              <w:sz w:val="24"/>
              <w:szCs w:val="24"/>
            </w:rPr>
            <w:fldChar w:fldCharType="end"/>
          </w:r>
        </w:sdtContent>
      </w:sdt>
      <w:r w:rsidR="00972717" w:rsidRPr="00487781">
        <w:rPr>
          <w:rStyle w:val="FootnoteReference"/>
          <w:rFonts w:ascii="Times New Roman" w:eastAsia="Times New Roman" w:hAnsi="Times New Roman" w:cs="Times New Roman"/>
          <w:sz w:val="24"/>
          <w:szCs w:val="24"/>
        </w:rPr>
        <w:footnoteReference w:id="1"/>
      </w:r>
    </w:p>
    <w:p w14:paraId="4BB85DD6" w14:textId="231C4530" w:rsidR="00ED78C4" w:rsidRPr="00487781" w:rsidRDefault="00ED78C4" w:rsidP="00F06044">
      <w:pPr>
        <w:pStyle w:val="ListParagraph"/>
        <w:numPr>
          <w:ilvl w:val="1"/>
          <w:numId w:val="7"/>
        </w:numPr>
        <w:spacing w:before="100" w:beforeAutospacing="1" w:after="100" w:afterAutospacing="1" w:line="240" w:lineRule="auto"/>
        <w:jc w:val="both"/>
        <w:outlineLvl w:val="2"/>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Research question</w:t>
      </w:r>
    </w:p>
    <w:p w14:paraId="4987E240" w14:textId="77777777" w:rsidR="00506AD4" w:rsidRPr="00487781" w:rsidRDefault="00ED78C4" w:rsidP="00972717">
      <w:pPr>
        <w:pStyle w:val="ListParagraph"/>
        <w:numPr>
          <w:ilvl w:val="0"/>
          <w:numId w:val="7"/>
        </w:numPr>
        <w:spacing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What major immune-cell populations are present in the PBMC3K dataset</w:t>
      </w:r>
      <w:r w:rsidR="00506AD4" w:rsidRPr="00487781">
        <w:rPr>
          <w:rFonts w:ascii="Times New Roman" w:eastAsia="Times New Roman" w:hAnsi="Times New Roman" w:cs="Times New Roman"/>
          <w:sz w:val="24"/>
          <w:szCs w:val="24"/>
        </w:rPr>
        <w:t>?</w:t>
      </w:r>
    </w:p>
    <w:p w14:paraId="09A60A03" w14:textId="07F2061B" w:rsidR="00506AD4" w:rsidRPr="00487781" w:rsidRDefault="00ED78C4" w:rsidP="00972717">
      <w:pPr>
        <w:pStyle w:val="ListParagraph"/>
        <w:numPr>
          <w:ilvl w:val="0"/>
          <w:numId w:val="7"/>
        </w:numPr>
        <w:spacing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how are they distributed across the identified cell populations</w:t>
      </w:r>
      <w:r w:rsidR="00506AD4" w:rsidRPr="00487781">
        <w:rPr>
          <w:rFonts w:ascii="Times New Roman" w:eastAsia="Times New Roman" w:hAnsi="Times New Roman" w:cs="Times New Roman"/>
          <w:sz w:val="24"/>
          <w:szCs w:val="24"/>
        </w:rPr>
        <w:t>?</w:t>
      </w:r>
    </w:p>
    <w:p w14:paraId="7AF4A96A" w14:textId="1543271C" w:rsidR="00ED78C4" w:rsidRPr="00487781" w:rsidRDefault="00ED78C4" w:rsidP="00972717">
      <w:pPr>
        <w:pStyle w:val="ListParagraph"/>
        <w:numPr>
          <w:ilvl w:val="0"/>
          <w:numId w:val="7"/>
        </w:numPr>
        <w:spacing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which marker genes characterize these populations?</w:t>
      </w:r>
    </w:p>
    <w:p w14:paraId="17143D13" w14:textId="401D4355" w:rsidR="00ED78C4" w:rsidRPr="00487781" w:rsidRDefault="00ED78C4" w:rsidP="00F06044">
      <w:pPr>
        <w:pStyle w:val="ListParagraph"/>
        <w:numPr>
          <w:ilvl w:val="1"/>
          <w:numId w:val="17"/>
        </w:numPr>
        <w:spacing w:before="100" w:beforeAutospacing="1" w:after="100" w:afterAutospacing="1" w:line="240" w:lineRule="auto"/>
        <w:jc w:val="both"/>
        <w:outlineLvl w:val="2"/>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Objectives</w:t>
      </w:r>
    </w:p>
    <w:p w14:paraId="7E77B53A" w14:textId="77777777" w:rsidR="00ED78C4" w:rsidRPr="00487781" w:rsidRDefault="00ED78C4" w:rsidP="00F06044">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The analysis aimed to:</w:t>
      </w:r>
    </w:p>
    <w:p w14:paraId="51705C2B"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Perform quality control and filtering of PBMC3K single-cell data.</w:t>
      </w:r>
    </w:p>
    <w:p w14:paraId="5E8CBF40"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Normalize gene-expression measurements.</w:t>
      </w:r>
    </w:p>
    <w:p w14:paraId="5891EE17"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Identify highly variable genes.</w:t>
      </w:r>
    </w:p>
    <w:p w14:paraId="7167BB26"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Reduce dimensionality using PCA.</w:t>
      </w:r>
    </w:p>
    <w:p w14:paraId="338395FE"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Construct a cell-neighbor graph and identify clusters.</w:t>
      </w:r>
    </w:p>
    <w:p w14:paraId="5A1E0E68"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Visualize cell populations using UMAP.</w:t>
      </w:r>
    </w:p>
    <w:p w14:paraId="4E1BA384"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Identify marker genes for the resulting clusters.</w:t>
      </w:r>
    </w:p>
    <w:p w14:paraId="155CE2D6"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Annotate clusters according to known immune-cell marker genes.</w:t>
      </w:r>
    </w:p>
    <w:p w14:paraId="2776E417" w14:textId="77777777" w:rsidR="00ED78C4" w:rsidRPr="00ED78C4" w:rsidRDefault="00ED78C4" w:rsidP="009727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Quantify the major cell populations.</w:t>
      </w:r>
    </w:p>
    <w:p w14:paraId="379F0ABD" w14:textId="7F4563B5" w:rsidR="00ED78C4" w:rsidRDefault="00ED78C4" w:rsidP="00F0604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 xml:space="preserve">Develop a reproducible </w:t>
      </w:r>
      <w:proofErr w:type="spellStart"/>
      <w:r w:rsidRPr="00ED78C4">
        <w:rPr>
          <w:rFonts w:ascii="Times New Roman" w:eastAsia="Times New Roman" w:hAnsi="Times New Roman" w:cs="Times New Roman"/>
          <w:sz w:val="24"/>
          <w:szCs w:val="24"/>
        </w:rPr>
        <w:t>Snakemake</w:t>
      </w:r>
      <w:proofErr w:type="spellEnd"/>
      <w:r w:rsidRPr="00ED78C4">
        <w:rPr>
          <w:rFonts w:ascii="Times New Roman" w:eastAsia="Times New Roman" w:hAnsi="Times New Roman" w:cs="Times New Roman"/>
          <w:sz w:val="24"/>
          <w:szCs w:val="24"/>
        </w:rPr>
        <w:t xml:space="preserve"> workflow and execute it through SLURM/HPC.</w:t>
      </w:r>
    </w:p>
    <w:p w14:paraId="15F818CB" w14:textId="414B6A97" w:rsidR="00AC6E3E" w:rsidRPr="00916F26" w:rsidRDefault="00916F26" w:rsidP="00AC6E3E">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 </w:t>
      </w:r>
      <w:r w:rsidR="00AC6E3E" w:rsidRPr="00916F26">
        <w:rPr>
          <w:rFonts w:ascii="Times New Roman" w:eastAsia="Times New Roman" w:hAnsi="Times New Roman" w:cs="Times New Roman"/>
          <w:b/>
          <w:bCs/>
          <w:sz w:val="24"/>
          <w:szCs w:val="24"/>
        </w:rPr>
        <w:t>Description of the major elements</w:t>
      </w:r>
    </w:p>
    <w:p w14:paraId="69DBE9E1" w14:textId="77777777" w:rsidR="00AC6E3E" w:rsidRPr="00AC6E3E" w:rsidRDefault="00AC6E3E" w:rsidP="00AC6E3E">
      <w:pPr>
        <w:spacing w:before="100" w:beforeAutospacing="1" w:after="100" w:afterAutospacing="1" w:line="240" w:lineRule="auto"/>
        <w:jc w:val="both"/>
        <w:rPr>
          <w:rFonts w:ascii="Times New Roman" w:eastAsia="Times New Roman" w:hAnsi="Times New Roman" w:cs="Times New Roman"/>
          <w:sz w:val="24"/>
          <w:szCs w:val="24"/>
        </w:rPr>
      </w:pPr>
      <w:r w:rsidRPr="00916F26">
        <w:rPr>
          <w:rFonts w:ascii="Times New Roman" w:eastAsia="Times New Roman" w:hAnsi="Times New Roman" w:cs="Times New Roman"/>
          <w:b/>
          <w:bCs/>
          <w:sz w:val="24"/>
          <w:szCs w:val="24"/>
        </w:rPr>
        <w:t>data/</w:t>
      </w:r>
      <w:r w:rsidRPr="00AC6E3E">
        <w:rPr>
          <w:rFonts w:ascii="Times New Roman" w:eastAsia="Times New Roman" w:hAnsi="Times New Roman" w:cs="Times New Roman"/>
          <w:sz w:val="24"/>
          <w:szCs w:val="24"/>
        </w:rPr>
        <w:t xml:space="preserve"> holds the initial and intermediate datasets of single cells. The </w:t>
      </w:r>
      <w:r w:rsidRPr="00916F26">
        <w:rPr>
          <w:rFonts w:ascii="Times New Roman" w:eastAsia="Times New Roman" w:hAnsi="Times New Roman" w:cs="Times New Roman"/>
          <w:b/>
          <w:bCs/>
          <w:sz w:val="24"/>
          <w:szCs w:val="24"/>
        </w:rPr>
        <w:t>raw/</w:t>
      </w:r>
      <w:r w:rsidRPr="00AC6E3E">
        <w:rPr>
          <w:rFonts w:ascii="Times New Roman" w:eastAsia="Times New Roman" w:hAnsi="Times New Roman" w:cs="Times New Roman"/>
          <w:sz w:val="24"/>
          <w:szCs w:val="24"/>
        </w:rPr>
        <w:t xml:space="preserve"> folder holds the PBMC3K files in their original form, whereas </w:t>
      </w:r>
      <w:r w:rsidRPr="00916F26">
        <w:rPr>
          <w:rFonts w:ascii="Times New Roman" w:eastAsia="Times New Roman" w:hAnsi="Times New Roman" w:cs="Times New Roman"/>
          <w:b/>
          <w:bCs/>
          <w:sz w:val="24"/>
          <w:szCs w:val="24"/>
        </w:rPr>
        <w:t>processed/</w:t>
      </w:r>
      <w:r w:rsidRPr="00AC6E3E">
        <w:rPr>
          <w:rFonts w:ascii="Times New Roman" w:eastAsia="Times New Roman" w:hAnsi="Times New Roman" w:cs="Times New Roman"/>
          <w:sz w:val="24"/>
          <w:szCs w:val="24"/>
        </w:rPr>
        <w:t xml:space="preserve"> holds the datasets that are generated after each analysis step.</w:t>
      </w:r>
    </w:p>
    <w:p w14:paraId="34A84E2E" w14:textId="77777777" w:rsidR="00AC6E3E" w:rsidRPr="00AC6E3E" w:rsidRDefault="00AC6E3E" w:rsidP="00AC6E3E">
      <w:pPr>
        <w:spacing w:before="100" w:beforeAutospacing="1" w:after="100" w:afterAutospacing="1" w:line="240" w:lineRule="auto"/>
        <w:jc w:val="both"/>
        <w:rPr>
          <w:rFonts w:ascii="Times New Roman" w:eastAsia="Times New Roman" w:hAnsi="Times New Roman" w:cs="Times New Roman"/>
          <w:sz w:val="24"/>
          <w:szCs w:val="24"/>
        </w:rPr>
      </w:pPr>
      <w:r w:rsidRPr="00916F26">
        <w:rPr>
          <w:rFonts w:ascii="Times New Roman" w:eastAsia="Times New Roman" w:hAnsi="Times New Roman" w:cs="Times New Roman"/>
          <w:b/>
          <w:bCs/>
          <w:sz w:val="24"/>
          <w:szCs w:val="24"/>
        </w:rPr>
        <w:t>scripts/</w:t>
      </w:r>
      <w:r w:rsidRPr="00AC6E3E">
        <w:rPr>
          <w:rFonts w:ascii="Times New Roman" w:eastAsia="Times New Roman" w:hAnsi="Times New Roman" w:cs="Times New Roman"/>
          <w:sz w:val="24"/>
          <w:szCs w:val="24"/>
        </w:rPr>
        <w:t xml:space="preserve"> holds the Python scripts utilized for the analysis. Each script is responsible for a certain analysis stage, such as quality control, normalization, PCA, clustering, gene-marker search, and cell-type annotation.</w:t>
      </w:r>
    </w:p>
    <w:p w14:paraId="37CC14B3" w14:textId="77777777" w:rsidR="00AC6E3E" w:rsidRPr="00AC6E3E" w:rsidRDefault="00AC6E3E" w:rsidP="00AC6E3E">
      <w:pPr>
        <w:spacing w:before="100" w:beforeAutospacing="1" w:after="100" w:afterAutospacing="1" w:line="240" w:lineRule="auto"/>
        <w:jc w:val="both"/>
        <w:rPr>
          <w:rFonts w:ascii="Times New Roman" w:eastAsia="Times New Roman" w:hAnsi="Times New Roman" w:cs="Times New Roman"/>
          <w:sz w:val="24"/>
          <w:szCs w:val="24"/>
        </w:rPr>
      </w:pPr>
      <w:r w:rsidRPr="00916F26">
        <w:rPr>
          <w:rFonts w:ascii="Times New Roman" w:eastAsia="Times New Roman" w:hAnsi="Times New Roman" w:cs="Times New Roman"/>
          <w:b/>
          <w:bCs/>
          <w:sz w:val="24"/>
          <w:szCs w:val="24"/>
        </w:rPr>
        <w:t>results/</w:t>
      </w:r>
      <w:r w:rsidRPr="00AC6E3E">
        <w:rPr>
          <w:rFonts w:ascii="Times New Roman" w:eastAsia="Times New Roman" w:hAnsi="Times New Roman" w:cs="Times New Roman"/>
          <w:sz w:val="24"/>
          <w:szCs w:val="24"/>
        </w:rPr>
        <w:t xml:space="preserve"> holds the outputs of the analysis process. </w:t>
      </w:r>
      <w:r w:rsidRPr="00916F26">
        <w:rPr>
          <w:rFonts w:ascii="Times New Roman" w:eastAsia="Times New Roman" w:hAnsi="Times New Roman" w:cs="Times New Roman"/>
          <w:b/>
          <w:bCs/>
          <w:sz w:val="24"/>
          <w:szCs w:val="24"/>
        </w:rPr>
        <w:t>Figures</w:t>
      </w:r>
      <w:r w:rsidRPr="00AC6E3E">
        <w:rPr>
          <w:rFonts w:ascii="Times New Roman" w:eastAsia="Times New Roman" w:hAnsi="Times New Roman" w:cs="Times New Roman"/>
          <w:sz w:val="24"/>
          <w:szCs w:val="24"/>
        </w:rPr>
        <w:t xml:space="preserve"> are kept in results/figures/, numerical outputs and tables in results/tables/, </w:t>
      </w:r>
      <w:r w:rsidRPr="00040EC3">
        <w:rPr>
          <w:rFonts w:ascii="Times New Roman" w:eastAsia="Times New Roman" w:hAnsi="Times New Roman" w:cs="Times New Roman"/>
          <w:b/>
          <w:bCs/>
          <w:sz w:val="24"/>
          <w:szCs w:val="24"/>
        </w:rPr>
        <w:t>marker-gene</w:t>
      </w:r>
      <w:r w:rsidRPr="00AC6E3E">
        <w:rPr>
          <w:rFonts w:ascii="Times New Roman" w:eastAsia="Times New Roman" w:hAnsi="Times New Roman" w:cs="Times New Roman"/>
          <w:sz w:val="24"/>
          <w:szCs w:val="24"/>
        </w:rPr>
        <w:t xml:space="preserve"> results in results/markers/, cell type annotation in </w:t>
      </w:r>
      <w:r w:rsidRPr="00040EC3">
        <w:rPr>
          <w:rFonts w:ascii="Times New Roman" w:eastAsia="Times New Roman" w:hAnsi="Times New Roman" w:cs="Times New Roman"/>
          <w:b/>
          <w:bCs/>
          <w:sz w:val="24"/>
          <w:szCs w:val="24"/>
        </w:rPr>
        <w:t>results/annotation/,</w:t>
      </w:r>
      <w:r w:rsidRPr="00AC6E3E">
        <w:rPr>
          <w:rFonts w:ascii="Times New Roman" w:eastAsia="Times New Roman" w:hAnsi="Times New Roman" w:cs="Times New Roman"/>
          <w:sz w:val="24"/>
          <w:szCs w:val="24"/>
        </w:rPr>
        <w:t xml:space="preserve"> and biologically meaningful outputs in the corresponding directories.</w:t>
      </w:r>
    </w:p>
    <w:p w14:paraId="240F0BB8" w14:textId="1439FAAB" w:rsidR="00AC6E3E" w:rsidRDefault="00AC6E3E" w:rsidP="00AC6E3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61083">
        <w:rPr>
          <w:rFonts w:ascii="Times New Roman" w:eastAsia="Times New Roman" w:hAnsi="Times New Roman" w:cs="Times New Roman"/>
          <w:b/>
          <w:bCs/>
          <w:sz w:val="24"/>
          <w:szCs w:val="24"/>
        </w:rPr>
        <w:lastRenderedPageBreak/>
        <w:t>hpc</w:t>
      </w:r>
      <w:proofErr w:type="spellEnd"/>
      <w:r w:rsidRPr="00861083">
        <w:rPr>
          <w:rFonts w:ascii="Times New Roman" w:eastAsia="Times New Roman" w:hAnsi="Times New Roman" w:cs="Times New Roman"/>
          <w:b/>
          <w:bCs/>
          <w:sz w:val="24"/>
          <w:szCs w:val="24"/>
        </w:rPr>
        <w:t>/</w:t>
      </w:r>
      <w:r w:rsidRPr="00AC6E3E">
        <w:rPr>
          <w:rFonts w:ascii="Times New Roman" w:eastAsia="Times New Roman" w:hAnsi="Times New Roman" w:cs="Times New Roman"/>
          <w:sz w:val="24"/>
          <w:szCs w:val="24"/>
        </w:rPr>
        <w:t xml:space="preserve"> holds the SLURM batch script to run the </w:t>
      </w:r>
      <w:proofErr w:type="spellStart"/>
      <w:r w:rsidRPr="00AC6E3E">
        <w:rPr>
          <w:rFonts w:ascii="Times New Roman" w:eastAsia="Times New Roman" w:hAnsi="Times New Roman" w:cs="Times New Roman"/>
          <w:sz w:val="24"/>
          <w:szCs w:val="24"/>
        </w:rPr>
        <w:t>Snakemake</w:t>
      </w:r>
      <w:proofErr w:type="spellEnd"/>
      <w:r w:rsidRPr="00AC6E3E">
        <w:rPr>
          <w:rFonts w:ascii="Times New Roman" w:eastAsia="Times New Roman" w:hAnsi="Times New Roman" w:cs="Times New Roman"/>
          <w:sz w:val="24"/>
          <w:szCs w:val="24"/>
        </w:rPr>
        <w:t xml:space="preserve"> workflow on the local WSL-based HPC infrastructure.</w:t>
      </w:r>
    </w:p>
    <w:p w14:paraId="18ED36F3" w14:textId="77777777" w:rsidR="000E574B" w:rsidRPr="000E574B" w:rsidRDefault="000E574B" w:rsidP="000E574B">
      <w:pPr>
        <w:spacing w:before="100" w:beforeAutospacing="1" w:after="100" w:afterAutospacing="1" w:line="240" w:lineRule="auto"/>
        <w:rPr>
          <w:rFonts w:ascii="Times New Roman" w:eastAsia="Times New Roman" w:hAnsi="Times New Roman" w:cs="Times New Roman"/>
          <w:sz w:val="24"/>
          <w:szCs w:val="24"/>
        </w:rPr>
      </w:pPr>
      <w:r w:rsidRPr="000E574B">
        <w:rPr>
          <w:rFonts w:ascii="Courier New" w:eastAsia="Times New Roman" w:hAnsi="Courier New" w:cs="Courier New"/>
          <w:b/>
          <w:bCs/>
          <w:sz w:val="20"/>
          <w:szCs w:val="20"/>
        </w:rPr>
        <w:t>logs/</w:t>
      </w:r>
      <w:r w:rsidRPr="000E574B">
        <w:rPr>
          <w:rFonts w:ascii="Times New Roman" w:eastAsia="Times New Roman" w:hAnsi="Times New Roman" w:cs="Times New Roman"/>
          <w:sz w:val="24"/>
          <w:szCs w:val="24"/>
        </w:rPr>
        <w:t xml:space="preserve"> stores execution logs and error messages. These are useful for monitoring the workflow and troubleshooting failed jobs.</w:t>
      </w:r>
    </w:p>
    <w:p w14:paraId="69A73CE5" w14:textId="6F71EC7C" w:rsidR="00842980" w:rsidRPr="00ED78C4" w:rsidRDefault="000E574B" w:rsidP="008131EF">
      <w:pPr>
        <w:spacing w:before="100" w:beforeAutospacing="1" w:after="100" w:afterAutospacing="1" w:line="240" w:lineRule="auto"/>
        <w:rPr>
          <w:rFonts w:ascii="Times New Roman" w:eastAsia="Times New Roman" w:hAnsi="Times New Roman" w:cs="Times New Roman"/>
          <w:sz w:val="24"/>
          <w:szCs w:val="24"/>
        </w:rPr>
      </w:pPr>
      <w:proofErr w:type="spellStart"/>
      <w:r w:rsidRPr="000E574B">
        <w:rPr>
          <w:rFonts w:ascii="Courier New" w:eastAsia="Times New Roman" w:hAnsi="Courier New" w:cs="Courier New"/>
          <w:b/>
          <w:bCs/>
          <w:sz w:val="20"/>
          <w:szCs w:val="20"/>
        </w:rPr>
        <w:t>Snakefile</w:t>
      </w:r>
      <w:proofErr w:type="spellEnd"/>
      <w:r w:rsidRPr="000E574B">
        <w:rPr>
          <w:rFonts w:ascii="Times New Roman" w:eastAsia="Times New Roman" w:hAnsi="Times New Roman" w:cs="Times New Roman"/>
          <w:sz w:val="24"/>
          <w:szCs w:val="24"/>
        </w:rPr>
        <w:t xml:space="preserve"> defines the complete computational workflow and the dependencies between analysis steps. </w:t>
      </w:r>
      <w:proofErr w:type="spellStart"/>
      <w:r w:rsidRPr="000E574B">
        <w:rPr>
          <w:rFonts w:ascii="Times New Roman" w:eastAsia="Times New Roman" w:hAnsi="Times New Roman" w:cs="Times New Roman"/>
          <w:sz w:val="24"/>
          <w:szCs w:val="24"/>
        </w:rPr>
        <w:t>Snakemake</w:t>
      </w:r>
      <w:proofErr w:type="spellEnd"/>
      <w:r w:rsidRPr="000E574B">
        <w:rPr>
          <w:rFonts w:ascii="Times New Roman" w:eastAsia="Times New Roman" w:hAnsi="Times New Roman" w:cs="Times New Roman"/>
          <w:sz w:val="24"/>
          <w:szCs w:val="24"/>
        </w:rPr>
        <w:t xml:space="preserve"> ensures that outputs are generated in the correct order and that completed steps do not need to be unnecessarily repeated.</w:t>
      </w:r>
    </w:p>
    <w:p w14:paraId="6B6BB4DF" w14:textId="1931F641" w:rsidR="00ED78C4" w:rsidRPr="00C00EF3" w:rsidRDefault="00ED78C4" w:rsidP="00F06044">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C00EF3">
        <w:rPr>
          <w:rFonts w:ascii="Times New Roman" w:eastAsia="Times New Roman" w:hAnsi="Times New Roman" w:cs="Times New Roman"/>
          <w:b/>
          <w:bCs/>
          <w:kern w:val="36"/>
          <w:sz w:val="24"/>
          <w:szCs w:val="24"/>
        </w:rPr>
        <w:t xml:space="preserve"> Dataset and Public Repository</w:t>
      </w:r>
    </w:p>
    <w:p w14:paraId="02DBD5F5" w14:textId="008A3EE5" w:rsidR="00ED78C4" w:rsidRPr="00ED78C4" w:rsidRDefault="00ED78C4" w:rsidP="008131EF">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 xml:space="preserve">The analysis used the </w:t>
      </w:r>
      <w:r w:rsidRPr="00ED78C4">
        <w:rPr>
          <w:rFonts w:ascii="Times New Roman" w:eastAsia="Times New Roman" w:hAnsi="Times New Roman" w:cs="Times New Roman"/>
          <w:b/>
          <w:bCs/>
          <w:sz w:val="24"/>
          <w:szCs w:val="24"/>
        </w:rPr>
        <w:t>PBMC3K</w:t>
      </w:r>
      <w:r w:rsidRPr="00ED78C4">
        <w:rPr>
          <w:rFonts w:ascii="Times New Roman" w:eastAsia="Times New Roman" w:hAnsi="Times New Roman" w:cs="Times New Roman"/>
          <w:sz w:val="24"/>
          <w:szCs w:val="24"/>
        </w:rPr>
        <w:t xml:space="preserve"> single-cell RNA-seq dataset.</w:t>
      </w:r>
      <w:r w:rsidR="00F0604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The dataset contains peripheral blood mononuclear cells profiled using single-cell RNA sequencing</w:t>
      </w:r>
      <w:r w:rsidR="00F06044" w:rsidRPr="00487781">
        <w:rPr>
          <w:rFonts w:ascii="Times New Roman" w:eastAsia="Times New Roman" w:hAnsi="Times New Roman" w:cs="Times New Roman"/>
          <w:sz w:val="24"/>
          <w:szCs w:val="24"/>
        </w:rPr>
        <w:t xml:space="preserve"> and </w:t>
      </w:r>
      <w:r w:rsidRPr="00ED78C4">
        <w:rPr>
          <w:rFonts w:ascii="Times New Roman" w:eastAsia="Times New Roman" w:hAnsi="Times New Roman" w:cs="Times New Roman"/>
          <w:sz w:val="24"/>
          <w:szCs w:val="24"/>
        </w:rPr>
        <w:t xml:space="preserve">was retrieved through the publicly available PBMC3K dataset provided through the </w:t>
      </w:r>
      <w:proofErr w:type="spellStart"/>
      <w:r w:rsidRPr="00ED78C4">
        <w:rPr>
          <w:rFonts w:ascii="Times New Roman" w:eastAsia="Times New Roman" w:hAnsi="Times New Roman" w:cs="Times New Roman"/>
          <w:sz w:val="24"/>
          <w:szCs w:val="24"/>
        </w:rPr>
        <w:t>Scanpy</w:t>
      </w:r>
      <w:proofErr w:type="spellEnd"/>
      <w:r w:rsidRPr="00ED78C4">
        <w:rPr>
          <w:rFonts w:ascii="Times New Roman" w:eastAsia="Times New Roman" w:hAnsi="Times New Roman" w:cs="Times New Roman"/>
          <w:sz w:val="24"/>
          <w:szCs w:val="24"/>
        </w:rPr>
        <w:t>/10x Genomics ecosystem</w:t>
      </w:r>
      <w:r w:rsidR="00F0604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The initial dataset contained</w:t>
      </w:r>
      <w:r w:rsidR="00F0604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b/>
          <w:bCs/>
          <w:sz w:val="24"/>
          <w:szCs w:val="24"/>
        </w:rPr>
        <w:t>2,700 cells × 32,738 genes</w:t>
      </w:r>
      <w:r w:rsidR="00F06044" w:rsidRPr="00487781">
        <w:rPr>
          <w:rFonts w:ascii="Times New Roman" w:eastAsia="Times New Roman" w:hAnsi="Times New Roman" w:cs="Times New Roman"/>
          <w:sz w:val="24"/>
          <w:szCs w:val="24"/>
        </w:rPr>
        <w:t xml:space="preserve"> and </w:t>
      </w:r>
      <w:r w:rsidRPr="00ED78C4">
        <w:rPr>
          <w:rFonts w:ascii="Times New Roman" w:eastAsia="Times New Roman" w:hAnsi="Times New Roman" w:cs="Times New Roman"/>
          <w:sz w:val="24"/>
          <w:szCs w:val="24"/>
        </w:rPr>
        <w:t>data were stored locally in</w:t>
      </w:r>
      <w:r w:rsidR="00F06044" w:rsidRPr="00487781">
        <w:rPr>
          <w:rFonts w:ascii="Times New Roman" w:eastAsia="Times New Roman" w:hAnsi="Times New Roman" w:cs="Times New Roman"/>
          <w:sz w:val="24"/>
          <w:szCs w:val="24"/>
        </w:rPr>
        <w:t xml:space="preserve"> </w:t>
      </w:r>
      <w:r w:rsidR="00263A31" w:rsidRPr="00487781">
        <w:rPr>
          <w:rFonts w:ascii="Times New Roman" w:eastAsia="Times New Roman" w:hAnsi="Times New Roman" w:cs="Times New Roman"/>
          <w:b/>
          <w:bCs/>
          <w:sz w:val="24"/>
          <w:szCs w:val="24"/>
        </w:rPr>
        <w:t>“</w:t>
      </w:r>
      <w:r w:rsidRPr="00ED78C4">
        <w:rPr>
          <w:rFonts w:ascii="Times New Roman" w:eastAsia="Times New Roman" w:hAnsi="Times New Roman" w:cs="Times New Roman"/>
          <w:sz w:val="24"/>
          <w:szCs w:val="24"/>
        </w:rPr>
        <w:t>data/pbmc3k_raw.h5ad</w:t>
      </w:r>
      <w:r w:rsidR="00263A31" w:rsidRPr="00487781">
        <w:rPr>
          <w:rFonts w:ascii="Times New Roman" w:eastAsia="Times New Roman" w:hAnsi="Times New Roman" w:cs="Times New Roman"/>
          <w:b/>
          <w:bCs/>
          <w:sz w:val="24"/>
          <w:szCs w:val="24"/>
        </w:rPr>
        <w:t>”</w:t>
      </w:r>
      <w:r w:rsidR="00263A31"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 xml:space="preserve">The </w:t>
      </w:r>
      <w:r w:rsidR="00C74F04" w:rsidRPr="00487781">
        <w:rPr>
          <w:rFonts w:ascii="Times New Roman" w:eastAsia="Times New Roman" w:hAnsi="Times New Roman" w:cs="Times New Roman"/>
          <w:sz w:val="24"/>
          <w:szCs w:val="24"/>
        </w:rPr>
        <w:t>“</w:t>
      </w:r>
      <w:r w:rsidRPr="00ED78C4">
        <w:rPr>
          <w:rFonts w:ascii="Times New Roman" w:eastAsia="Times New Roman" w:hAnsi="Times New Roman" w:cs="Times New Roman"/>
          <w:sz w:val="24"/>
          <w:szCs w:val="24"/>
        </w:rPr>
        <w:t>H5AD</w:t>
      </w:r>
      <w:r w:rsidR="00C74F04" w:rsidRPr="00487781">
        <w:rPr>
          <w:rFonts w:ascii="Times New Roman" w:eastAsia="Times New Roman" w:hAnsi="Times New Roman" w:cs="Times New Roman"/>
          <w:sz w:val="24"/>
          <w:szCs w:val="24"/>
        </w:rPr>
        <w:t>’</w:t>
      </w:r>
      <w:r w:rsidRPr="00ED78C4">
        <w:rPr>
          <w:rFonts w:ascii="Times New Roman" w:eastAsia="Times New Roman" w:hAnsi="Times New Roman" w:cs="Times New Roman"/>
          <w:sz w:val="24"/>
          <w:szCs w:val="24"/>
        </w:rPr>
        <w:t xml:space="preserve"> format was used because it is designed for efficient storage of annotated single-cell expression data using the </w:t>
      </w:r>
      <w:r w:rsidR="00C74F04" w:rsidRPr="00487781">
        <w:rPr>
          <w:rFonts w:ascii="Times New Roman" w:eastAsia="Times New Roman" w:hAnsi="Times New Roman" w:cs="Times New Roman"/>
          <w:sz w:val="24"/>
          <w:szCs w:val="24"/>
        </w:rPr>
        <w:t>“</w:t>
      </w:r>
      <w:proofErr w:type="spellStart"/>
      <w:r w:rsidRPr="00ED78C4">
        <w:rPr>
          <w:rFonts w:ascii="Times New Roman" w:eastAsia="Times New Roman" w:hAnsi="Times New Roman" w:cs="Times New Roman"/>
          <w:sz w:val="24"/>
          <w:szCs w:val="24"/>
        </w:rPr>
        <w:t>AnnData</w:t>
      </w:r>
      <w:proofErr w:type="spellEnd"/>
      <w:r w:rsidRPr="00ED78C4">
        <w:rPr>
          <w:rFonts w:ascii="Times New Roman" w:eastAsia="Times New Roman" w:hAnsi="Times New Roman" w:cs="Times New Roman"/>
          <w:sz w:val="24"/>
          <w:szCs w:val="24"/>
        </w:rPr>
        <w:t xml:space="preserve"> framework</w:t>
      </w:r>
      <w:r w:rsidR="00C74F04" w:rsidRPr="00487781">
        <w:rPr>
          <w:rFonts w:ascii="Times New Roman" w:eastAsia="Times New Roman" w:hAnsi="Times New Roman" w:cs="Times New Roman"/>
          <w:sz w:val="24"/>
          <w:szCs w:val="24"/>
        </w:rPr>
        <w:t>”</w:t>
      </w:r>
      <w:r w:rsidRPr="00ED78C4">
        <w:rPr>
          <w:rFonts w:ascii="Times New Roman" w:eastAsia="Times New Roman" w:hAnsi="Times New Roman" w:cs="Times New Roman"/>
          <w:sz w:val="24"/>
          <w:szCs w:val="24"/>
        </w:rPr>
        <w:t>.</w:t>
      </w:r>
    </w:p>
    <w:p w14:paraId="46ABD824" w14:textId="4775CECA" w:rsidR="00ED78C4" w:rsidRPr="008131EF" w:rsidRDefault="00ED78C4" w:rsidP="008131EF">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131EF">
        <w:rPr>
          <w:rFonts w:ascii="Times New Roman" w:eastAsia="Times New Roman" w:hAnsi="Times New Roman" w:cs="Times New Roman"/>
          <w:b/>
          <w:bCs/>
          <w:kern w:val="36"/>
          <w:sz w:val="24"/>
          <w:szCs w:val="24"/>
        </w:rPr>
        <w:t>Data Retrieval</w:t>
      </w:r>
    </w:p>
    <w:p w14:paraId="4197B721" w14:textId="0EF7D302" w:rsidR="00ED78C4" w:rsidRPr="00ED78C4" w:rsidRDefault="00ED78C4" w:rsidP="00C74F04">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 xml:space="preserve">The dataset was retrieved programmatically using Python and </w:t>
      </w:r>
      <w:proofErr w:type="spellStart"/>
      <w:r w:rsidRPr="00ED78C4">
        <w:rPr>
          <w:rFonts w:ascii="Times New Roman" w:eastAsia="Times New Roman" w:hAnsi="Times New Roman" w:cs="Times New Roman"/>
          <w:sz w:val="24"/>
          <w:szCs w:val="24"/>
        </w:rPr>
        <w:t>Scanpy</w:t>
      </w:r>
      <w:proofErr w:type="spellEnd"/>
      <w:r w:rsidRPr="00ED78C4">
        <w:rPr>
          <w:rFonts w:ascii="Times New Roman" w:eastAsia="Times New Roman" w:hAnsi="Times New Roman" w:cs="Times New Roman"/>
          <w:sz w:val="24"/>
          <w:szCs w:val="24"/>
        </w:rPr>
        <w:t>.</w:t>
      </w:r>
      <w:r w:rsidR="00C74F0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The initial loading script was</w:t>
      </w:r>
      <w:r w:rsidR="00C74F0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scripts/01_load_pbmc3k.py</w:t>
      </w:r>
      <w:r w:rsidR="00C74F0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 xml:space="preserve">The workflow loaded the dataset and saved the raw </w:t>
      </w:r>
      <w:proofErr w:type="spellStart"/>
      <w:r w:rsidRPr="00ED78C4">
        <w:rPr>
          <w:rFonts w:ascii="Times New Roman" w:eastAsia="Times New Roman" w:hAnsi="Times New Roman" w:cs="Times New Roman"/>
          <w:sz w:val="24"/>
          <w:szCs w:val="24"/>
        </w:rPr>
        <w:t>AnnData</w:t>
      </w:r>
      <w:proofErr w:type="spellEnd"/>
      <w:r w:rsidRPr="00ED78C4">
        <w:rPr>
          <w:rFonts w:ascii="Times New Roman" w:eastAsia="Times New Roman" w:hAnsi="Times New Roman" w:cs="Times New Roman"/>
          <w:sz w:val="24"/>
          <w:szCs w:val="24"/>
        </w:rPr>
        <w:t xml:space="preserve"> object as</w:t>
      </w:r>
      <w:r w:rsidR="00C74F0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data/pbmc3k_raw.h5ad</w:t>
      </w:r>
      <w:r w:rsidR="00C74F04" w:rsidRP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This programmatic retrieval improves reproducibility because the dataset can be obtained and processed using a scripted workflow rather than manually manipulating files</w:t>
      </w:r>
      <w:r w:rsidR="00C74F04" w:rsidRPr="00487781">
        <w:rPr>
          <w:rFonts w:ascii="Times New Roman" w:eastAsia="Times New Roman" w:hAnsi="Times New Roman" w:cs="Times New Roman"/>
          <w:sz w:val="24"/>
          <w:szCs w:val="24"/>
        </w:rPr>
        <w:t>.</w:t>
      </w:r>
    </w:p>
    <w:p w14:paraId="74593B96" w14:textId="317BDDCB" w:rsidR="00ED78C4" w:rsidRPr="008131EF" w:rsidRDefault="00ED78C4" w:rsidP="00C74F04">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131EF">
        <w:rPr>
          <w:rFonts w:ascii="Times New Roman" w:eastAsia="Times New Roman" w:hAnsi="Times New Roman" w:cs="Times New Roman"/>
          <w:b/>
          <w:bCs/>
          <w:kern w:val="36"/>
          <w:sz w:val="24"/>
          <w:szCs w:val="24"/>
        </w:rPr>
        <w:t>Data Wrangling</w:t>
      </w:r>
    </w:p>
    <w:p w14:paraId="4AF83C93" w14:textId="4ECC5FD0" w:rsidR="00ED78C4" w:rsidRPr="00ED78C4" w:rsidRDefault="00ED78C4" w:rsidP="00972717">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 xml:space="preserve">Data wrangling was performed </w:t>
      </w:r>
      <w:r w:rsidR="00F14EFA" w:rsidRPr="00487781">
        <w:rPr>
          <w:rFonts w:ascii="Times New Roman" w:eastAsia="Times New Roman" w:hAnsi="Times New Roman" w:cs="Times New Roman"/>
          <w:sz w:val="24"/>
          <w:szCs w:val="24"/>
        </w:rPr>
        <w:t xml:space="preserve">to </w:t>
      </w:r>
      <w:r w:rsidR="00F14EFA" w:rsidRPr="00F14EFA">
        <w:rPr>
          <w:rFonts w:ascii="Times New Roman" w:eastAsia="Times New Roman" w:hAnsi="Times New Roman" w:cs="Times New Roman"/>
          <w:sz w:val="24"/>
          <w:szCs w:val="24"/>
        </w:rPr>
        <w:t xml:space="preserve">ensured </w:t>
      </w:r>
      <w:r w:rsidR="00F14EFA" w:rsidRPr="00487781">
        <w:rPr>
          <w:rFonts w:ascii="Times New Roman" w:eastAsia="Times New Roman" w:hAnsi="Times New Roman" w:cs="Times New Roman"/>
          <w:sz w:val="24"/>
          <w:szCs w:val="24"/>
        </w:rPr>
        <w:t xml:space="preserve">and </w:t>
      </w:r>
      <w:r w:rsidR="00F14EFA" w:rsidRPr="00ED78C4">
        <w:rPr>
          <w:rFonts w:ascii="Times New Roman" w:eastAsia="Times New Roman" w:hAnsi="Times New Roman" w:cs="Times New Roman"/>
          <w:sz w:val="24"/>
          <w:szCs w:val="24"/>
        </w:rPr>
        <w:t>quality of the dataset</w:t>
      </w:r>
      <w:r w:rsidR="00F14EFA" w:rsidRPr="00487781">
        <w:rPr>
          <w:rFonts w:ascii="Times New Roman" w:eastAsia="Times New Roman" w:hAnsi="Times New Roman" w:cs="Times New Roman"/>
          <w:sz w:val="24"/>
          <w:szCs w:val="24"/>
        </w:rPr>
        <w:t xml:space="preserve"> </w:t>
      </w:r>
      <w:r w:rsidR="00F14EFA" w:rsidRPr="00F14EFA">
        <w:rPr>
          <w:rFonts w:ascii="Times New Roman" w:eastAsia="Times New Roman" w:hAnsi="Times New Roman" w:cs="Times New Roman"/>
          <w:sz w:val="24"/>
          <w:szCs w:val="24"/>
        </w:rPr>
        <w:t>that the dataset was structurally appropriate for downstream single-cell analysis</w:t>
      </w:r>
      <w:r w:rsidR="00F14EFA" w:rsidRPr="00487781">
        <w:rPr>
          <w:rFonts w:ascii="Times New Roman" w:eastAsia="Times New Roman" w:hAnsi="Times New Roman" w:cs="Times New Roman"/>
          <w:sz w:val="24"/>
          <w:szCs w:val="24"/>
        </w:rPr>
        <w:t xml:space="preserve"> </w:t>
      </w:r>
      <w:r w:rsidR="001A7F92" w:rsidRPr="00487781">
        <w:rPr>
          <w:rFonts w:ascii="Times New Roman" w:eastAsia="Times New Roman" w:hAnsi="Times New Roman" w:cs="Times New Roman"/>
          <w:sz w:val="24"/>
          <w:szCs w:val="24"/>
        </w:rPr>
        <w:t xml:space="preserve">using </w:t>
      </w:r>
      <w:r w:rsidR="00F14EFA" w:rsidRPr="00487781">
        <w:rPr>
          <w:rFonts w:ascii="Times New Roman" w:eastAsia="Times New Roman" w:hAnsi="Times New Roman" w:cs="Times New Roman"/>
          <w:sz w:val="24"/>
          <w:szCs w:val="24"/>
        </w:rPr>
        <w:t xml:space="preserve">the </w:t>
      </w:r>
      <w:r w:rsidRPr="00ED78C4">
        <w:rPr>
          <w:rFonts w:ascii="Times New Roman" w:eastAsia="Times New Roman" w:hAnsi="Times New Roman" w:cs="Times New Roman"/>
          <w:sz w:val="24"/>
          <w:szCs w:val="24"/>
        </w:rPr>
        <w:t>script</w:t>
      </w:r>
      <w:r w:rsidR="001A7F92" w:rsidRPr="00487781">
        <w:rPr>
          <w:rFonts w:ascii="Times New Roman" w:eastAsia="Times New Roman" w:hAnsi="Times New Roman" w:cs="Times New Roman"/>
          <w:sz w:val="24"/>
          <w:szCs w:val="24"/>
        </w:rPr>
        <w:t xml:space="preserve"> </w:t>
      </w:r>
      <w:r w:rsidR="00F14EFA" w:rsidRPr="00487781">
        <w:rPr>
          <w:rFonts w:ascii="Times New Roman" w:eastAsia="Times New Roman" w:hAnsi="Times New Roman" w:cs="Times New Roman"/>
          <w:sz w:val="24"/>
          <w:szCs w:val="24"/>
        </w:rPr>
        <w:t xml:space="preserve">of </w:t>
      </w:r>
      <w:r w:rsidR="001A7F92" w:rsidRPr="00487781">
        <w:rPr>
          <w:rFonts w:ascii="Times New Roman" w:eastAsia="Times New Roman" w:hAnsi="Times New Roman" w:cs="Times New Roman"/>
          <w:sz w:val="24"/>
          <w:szCs w:val="24"/>
        </w:rPr>
        <w:t>“</w:t>
      </w:r>
      <w:r w:rsidRPr="00ED78C4">
        <w:rPr>
          <w:rFonts w:ascii="Times New Roman" w:eastAsia="Times New Roman" w:hAnsi="Times New Roman" w:cs="Times New Roman"/>
          <w:sz w:val="24"/>
          <w:szCs w:val="24"/>
        </w:rPr>
        <w:t>scripts/03_data_wrangling.py</w:t>
      </w:r>
      <w:r w:rsidR="001A7F92" w:rsidRPr="00487781">
        <w:rPr>
          <w:rFonts w:ascii="Times New Roman" w:eastAsia="Times New Roman" w:hAnsi="Times New Roman" w:cs="Times New Roman"/>
          <w:sz w:val="24"/>
          <w:szCs w:val="24"/>
        </w:rPr>
        <w:t xml:space="preserve">” and </w:t>
      </w:r>
      <w:r w:rsidRPr="00ED78C4">
        <w:rPr>
          <w:rFonts w:ascii="Times New Roman" w:eastAsia="Times New Roman" w:hAnsi="Times New Roman" w:cs="Times New Roman"/>
          <w:sz w:val="24"/>
          <w:szCs w:val="24"/>
        </w:rPr>
        <w:t xml:space="preserve">summary </w:t>
      </w:r>
      <w:r w:rsidR="001A7F92" w:rsidRPr="00487781">
        <w:rPr>
          <w:rFonts w:ascii="Times New Roman" w:eastAsia="Times New Roman" w:hAnsi="Times New Roman" w:cs="Times New Roman"/>
          <w:sz w:val="24"/>
          <w:szCs w:val="24"/>
        </w:rPr>
        <w:t xml:space="preserve">information generated in files </w:t>
      </w:r>
      <w:r w:rsidRPr="00ED78C4">
        <w:rPr>
          <w:rFonts w:ascii="Times New Roman" w:eastAsia="Times New Roman" w:hAnsi="Times New Roman" w:cs="Times New Roman"/>
          <w:sz w:val="24"/>
          <w:szCs w:val="24"/>
        </w:rPr>
        <w:t>concerning:</w:t>
      </w:r>
    </w:p>
    <w:p w14:paraId="3038C30C"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number of cells</w:t>
      </w:r>
    </w:p>
    <w:p w14:paraId="0C9F6F91"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number of genes</w:t>
      </w:r>
    </w:p>
    <w:p w14:paraId="5B87B6BC"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missing values</w:t>
      </w:r>
    </w:p>
    <w:p w14:paraId="007A38D2"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duplicate identifiers</w:t>
      </w:r>
    </w:p>
    <w:p w14:paraId="6BE280B1"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expression characteristics</w:t>
      </w:r>
    </w:p>
    <w:p w14:paraId="6B6FED2D"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mitochondrial genes</w:t>
      </w:r>
    </w:p>
    <w:p w14:paraId="3FEACBDD"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ribosomal genes</w:t>
      </w:r>
    </w:p>
    <w:p w14:paraId="2D9BA225"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cell-level metrics</w:t>
      </w:r>
    </w:p>
    <w:p w14:paraId="46A83C82" w14:textId="77777777" w:rsidR="00ED78C4" w:rsidRPr="00ED78C4" w:rsidRDefault="00ED78C4" w:rsidP="001A7F92">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gene-level metrics</w:t>
      </w:r>
    </w:p>
    <w:p w14:paraId="066D0E54" w14:textId="22285284" w:rsidR="00F14EFA" w:rsidRPr="00842980" w:rsidRDefault="00F14EFA" w:rsidP="00F14EFA">
      <w:pPr>
        <w:spacing w:before="100" w:beforeAutospacing="1" w:after="100" w:afterAutospacing="1" w:line="240" w:lineRule="auto"/>
        <w:jc w:val="both"/>
        <w:rPr>
          <w:rFonts w:ascii="Times New Roman" w:eastAsia="Times New Roman" w:hAnsi="Times New Roman" w:cs="Times New Roman"/>
          <w:b/>
          <w:bCs/>
          <w:sz w:val="24"/>
          <w:szCs w:val="24"/>
        </w:rPr>
      </w:pPr>
      <w:r w:rsidRPr="00842980">
        <w:rPr>
          <w:rFonts w:ascii="Times New Roman" w:eastAsia="Times New Roman" w:hAnsi="Times New Roman" w:cs="Times New Roman"/>
          <w:b/>
          <w:bCs/>
          <w:sz w:val="24"/>
          <w:szCs w:val="24"/>
        </w:rPr>
        <w:t>Table 1, Data Wrangling</w:t>
      </w:r>
    </w:p>
    <w:p w14:paraId="5090C1B2" w14:textId="1ACC468D" w:rsidR="001A7F92" w:rsidRPr="00ED78C4" w:rsidRDefault="00F14EFA" w:rsidP="00972717">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hAnsi="Times New Roman" w:cs="Times New Roman"/>
          <w:noProof/>
          <w:sz w:val="24"/>
          <w:szCs w:val="24"/>
        </w:rPr>
        <w:lastRenderedPageBreak/>
        <w:drawing>
          <wp:inline distT="0" distB="0" distL="0" distR="0" wp14:anchorId="62FB310E" wp14:editId="3FCAA1EB">
            <wp:extent cx="3764280" cy="2719972"/>
            <wp:effectExtent l="38100" t="38100" r="45720" b="425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0123" cy="2738646"/>
                    </a:xfrm>
                    <a:prstGeom prst="rect">
                      <a:avLst/>
                    </a:prstGeom>
                    <a:noFill/>
                    <a:ln w="38100">
                      <a:solidFill>
                        <a:srgbClr val="FFC000"/>
                      </a:solidFill>
                    </a:ln>
                  </pic:spPr>
                </pic:pic>
              </a:graphicData>
            </a:graphic>
          </wp:inline>
        </w:drawing>
      </w:r>
    </w:p>
    <w:p w14:paraId="05DA1A31" w14:textId="52A8FADE" w:rsidR="00ED78C4" w:rsidRPr="00ED78C4" w:rsidRDefault="00ED78C4" w:rsidP="00972717">
      <w:pPr>
        <w:spacing w:after="0" w:line="240" w:lineRule="auto"/>
        <w:jc w:val="both"/>
        <w:rPr>
          <w:rFonts w:ascii="Times New Roman" w:eastAsia="Times New Roman" w:hAnsi="Times New Roman" w:cs="Times New Roman"/>
          <w:sz w:val="24"/>
          <w:szCs w:val="24"/>
        </w:rPr>
      </w:pPr>
    </w:p>
    <w:p w14:paraId="1B2B6D3F" w14:textId="24593A05" w:rsidR="00ED78C4" w:rsidRPr="00487781" w:rsidRDefault="00ED78C4" w:rsidP="0021019C">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487781">
        <w:rPr>
          <w:rFonts w:ascii="Times New Roman" w:eastAsia="Times New Roman" w:hAnsi="Times New Roman" w:cs="Times New Roman"/>
          <w:b/>
          <w:bCs/>
          <w:kern w:val="36"/>
          <w:sz w:val="24"/>
          <w:szCs w:val="24"/>
        </w:rPr>
        <w:t>Quality Control and Filtering</w:t>
      </w:r>
    </w:p>
    <w:p w14:paraId="34C7BDAB" w14:textId="27DFF0A9" w:rsidR="00ED78C4" w:rsidRPr="00ED78C4" w:rsidRDefault="00B16F94" w:rsidP="0021019C">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hAnsi="Times New Roman" w:cs="Times New Roman"/>
          <w:sz w:val="24"/>
          <w:szCs w:val="24"/>
        </w:rPr>
        <w:t>Quality control (QC) and filtering were performed to remove low-quality cells and improve the reliability of downstream single-cell RNA-seq analysis. For the PBMC3K dataset, QC metrics were examined at the individual-cell level, including the number of detected genes, total transcript counts, and mitochondrial gene expression. Cells with poor-quality profiles were removed before normalization and downstream analysis.</w:t>
      </w:r>
      <w:r w:rsidR="002A574C" w:rsidRPr="00487781">
        <w:rPr>
          <w:rFonts w:ascii="Times New Roman" w:hAnsi="Times New Roman" w:cs="Times New Roman"/>
          <w:sz w:val="24"/>
          <w:szCs w:val="24"/>
        </w:rPr>
        <w:t xml:space="preserve"> </w:t>
      </w:r>
      <w:r w:rsidR="00ED78C4" w:rsidRPr="00ED78C4">
        <w:rPr>
          <w:rFonts w:ascii="Times New Roman" w:eastAsia="Times New Roman" w:hAnsi="Times New Roman" w:cs="Times New Roman"/>
          <w:sz w:val="24"/>
          <w:szCs w:val="24"/>
        </w:rPr>
        <w:t>The processed QC dataset was saved as</w:t>
      </w:r>
      <w:r w:rsidR="0021019C" w:rsidRPr="00487781">
        <w:rPr>
          <w:rFonts w:ascii="Times New Roman" w:eastAsia="Times New Roman" w:hAnsi="Times New Roman" w:cs="Times New Roman"/>
          <w:sz w:val="24"/>
          <w:szCs w:val="24"/>
        </w:rPr>
        <w:t xml:space="preserve"> ‘</w:t>
      </w:r>
      <w:r w:rsidR="00ED78C4" w:rsidRPr="00ED78C4">
        <w:rPr>
          <w:rFonts w:ascii="Times New Roman" w:eastAsia="Times New Roman" w:hAnsi="Times New Roman" w:cs="Times New Roman"/>
          <w:sz w:val="24"/>
          <w:szCs w:val="24"/>
        </w:rPr>
        <w:t>data/processed/pbmc3k_qc.h5ad</w:t>
      </w:r>
      <w:r w:rsidR="0021019C" w:rsidRPr="00487781">
        <w:rPr>
          <w:rFonts w:ascii="Times New Roman" w:eastAsia="Times New Roman" w:hAnsi="Times New Roman" w:cs="Times New Roman"/>
          <w:sz w:val="24"/>
          <w:szCs w:val="24"/>
        </w:rPr>
        <w:t xml:space="preserve">’ in the project. </w:t>
      </w:r>
      <w:r w:rsidR="0021019C" w:rsidRPr="00ED78C4">
        <w:rPr>
          <w:rFonts w:ascii="Times New Roman" w:eastAsia="Times New Roman" w:hAnsi="Times New Roman" w:cs="Times New Roman"/>
          <w:sz w:val="24"/>
          <w:szCs w:val="24"/>
        </w:rPr>
        <w:t>The important point is that the filtering was performed computationally rather than manually.</w:t>
      </w:r>
    </w:p>
    <w:p w14:paraId="18EB926D" w14:textId="7C714CD9" w:rsidR="00ED78C4" w:rsidRPr="00ED78C4" w:rsidRDefault="0021019C" w:rsidP="00972717">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 xml:space="preserve">Table 2: Indicial and </w:t>
      </w:r>
      <w:r w:rsidR="00ED78C4" w:rsidRPr="00ED78C4">
        <w:rPr>
          <w:rFonts w:ascii="Times New Roman" w:eastAsia="Times New Roman" w:hAnsi="Times New Roman" w:cs="Times New Roman"/>
          <w:sz w:val="24"/>
          <w:szCs w:val="24"/>
        </w:rPr>
        <w:t xml:space="preserve">After QC and filtering, the final analyzed dataset </w:t>
      </w:r>
    </w:p>
    <w:tbl>
      <w:tblPr>
        <w:tblStyle w:val="TableGrid"/>
        <w:tblW w:w="0" w:type="auto"/>
        <w:tblLook w:val="04A0" w:firstRow="1" w:lastRow="0" w:firstColumn="1" w:lastColumn="0" w:noHBand="0" w:noVBand="1"/>
      </w:tblPr>
      <w:tblGrid>
        <w:gridCol w:w="2425"/>
        <w:gridCol w:w="1800"/>
      </w:tblGrid>
      <w:tr w:rsidR="0021019C" w:rsidRPr="00487781" w14:paraId="0F998A9D" w14:textId="58B20C01" w:rsidTr="0021019C">
        <w:tc>
          <w:tcPr>
            <w:tcW w:w="2425" w:type="dxa"/>
          </w:tcPr>
          <w:p w14:paraId="7FE85889" w14:textId="0BAB3642" w:rsidR="0021019C" w:rsidRPr="00487781" w:rsidRDefault="0021019C" w:rsidP="002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Initial cells</w:t>
            </w:r>
          </w:p>
        </w:tc>
        <w:tc>
          <w:tcPr>
            <w:tcW w:w="1800" w:type="dxa"/>
          </w:tcPr>
          <w:p w14:paraId="4183656B" w14:textId="77777777" w:rsidR="0021019C" w:rsidRPr="00487781" w:rsidRDefault="0021019C" w:rsidP="002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2,700</w:t>
            </w:r>
          </w:p>
        </w:tc>
      </w:tr>
      <w:tr w:rsidR="0021019C" w:rsidRPr="00487781" w14:paraId="6BAD78B8" w14:textId="062A0A44" w:rsidTr="0021019C">
        <w:tc>
          <w:tcPr>
            <w:tcW w:w="2425" w:type="dxa"/>
          </w:tcPr>
          <w:p w14:paraId="106772D8" w14:textId="742894E3" w:rsidR="0021019C" w:rsidRPr="00487781" w:rsidRDefault="0021019C" w:rsidP="002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Final cells</w:t>
            </w:r>
          </w:p>
        </w:tc>
        <w:tc>
          <w:tcPr>
            <w:tcW w:w="1800" w:type="dxa"/>
          </w:tcPr>
          <w:p w14:paraId="15D8788B" w14:textId="77777777" w:rsidR="0021019C" w:rsidRPr="00487781" w:rsidRDefault="0021019C" w:rsidP="002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2,643</w:t>
            </w:r>
          </w:p>
        </w:tc>
      </w:tr>
      <w:tr w:rsidR="0021019C" w:rsidRPr="00487781" w14:paraId="2346BEA9" w14:textId="4FA25DF7" w:rsidTr="0021019C">
        <w:tc>
          <w:tcPr>
            <w:tcW w:w="2425" w:type="dxa"/>
          </w:tcPr>
          <w:p w14:paraId="78FD2A25" w14:textId="2CFC359E" w:rsidR="0021019C" w:rsidRPr="00487781" w:rsidRDefault="0021019C" w:rsidP="002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Removed</w:t>
            </w:r>
          </w:p>
        </w:tc>
        <w:tc>
          <w:tcPr>
            <w:tcW w:w="1800" w:type="dxa"/>
          </w:tcPr>
          <w:p w14:paraId="22FBA898" w14:textId="77777777" w:rsidR="0021019C" w:rsidRPr="00487781" w:rsidRDefault="0021019C" w:rsidP="00210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57</w:t>
            </w:r>
          </w:p>
        </w:tc>
      </w:tr>
    </w:tbl>
    <w:p w14:paraId="46F8B94C" w14:textId="49017B19" w:rsidR="00093E27" w:rsidRDefault="00093E27" w:rsidP="00972717">
      <w:pPr>
        <w:spacing w:after="0" w:line="240" w:lineRule="auto"/>
        <w:jc w:val="both"/>
        <w:rPr>
          <w:rFonts w:ascii="Times New Roman" w:hAnsi="Times New Roman" w:cs="Times New Roman"/>
          <w:noProof/>
          <w:sz w:val="24"/>
          <w:szCs w:val="24"/>
        </w:rPr>
      </w:pPr>
    </w:p>
    <w:p w14:paraId="58DC42E6" w14:textId="77777777" w:rsidR="00E21E64" w:rsidRPr="00487781" w:rsidRDefault="00E21E64" w:rsidP="00972717">
      <w:pPr>
        <w:spacing w:after="0" w:line="240" w:lineRule="auto"/>
        <w:jc w:val="both"/>
        <w:rPr>
          <w:rFonts w:ascii="Times New Roman" w:hAnsi="Times New Roman" w:cs="Times New Roman"/>
          <w:noProof/>
          <w:sz w:val="24"/>
          <w:szCs w:val="24"/>
        </w:rPr>
      </w:pPr>
    </w:p>
    <w:p w14:paraId="492A4D71" w14:textId="77777777" w:rsidR="00842980" w:rsidRDefault="00842980" w:rsidP="00972717">
      <w:pPr>
        <w:spacing w:after="0" w:line="240" w:lineRule="auto"/>
        <w:jc w:val="both"/>
        <w:rPr>
          <w:rFonts w:ascii="Times New Roman" w:hAnsi="Times New Roman" w:cs="Times New Roman"/>
          <w:b/>
          <w:bCs/>
          <w:noProof/>
          <w:sz w:val="24"/>
          <w:szCs w:val="24"/>
        </w:rPr>
      </w:pPr>
    </w:p>
    <w:p w14:paraId="00783CBD" w14:textId="77777777" w:rsidR="00842980" w:rsidRDefault="00842980" w:rsidP="00972717">
      <w:pPr>
        <w:spacing w:after="0" w:line="240" w:lineRule="auto"/>
        <w:jc w:val="both"/>
        <w:rPr>
          <w:rFonts w:ascii="Times New Roman" w:hAnsi="Times New Roman" w:cs="Times New Roman"/>
          <w:b/>
          <w:bCs/>
          <w:noProof/>
          <w:sz w:val="24"/>
          <w:szCs w:val="24"/>
        </w:rPr>
      </w:pPr>
    </w:p>
    <w:p w14:paraId="74B32FDA" w14:textId="77777777" w:rsidR="00842980" w:rsidRDefault="00842980" w:rsidP="00972717">
      <w:pPr>
        <w:spacing w:after="0" w:line="240" w:lineRule="auto"/>
        <w:jc w:val="both"/>
        <w:rPr>
          <w:rFonts w:ascii="Times New Roman" w:hAnsi="Times New Roman" w:cs="Times New Roman"/>
          <w:b/>
          <w:bCs/>
          <w:noProof/>
          <w:sz w:val="24"/>
          <w:szCs w:val="24"/>
        </w:rPr>
      </w:pPr>
    </w:p>
    <w:p w14:paraId="3E28E8E3" w14:textId="77777777" w:rsidR="00842980" w:rsidRDefault="00842980" w:rsidP="00972717">
      <w:pPr>
        <w:spacing w:after="0" w:line="240" w:lineRule="auto"/>
        <w:jc w:val="both"/>
        <w:rPr>
          <w:rFonts w:ascii="Times New Roman" w:hAnsi="Times New Roman" w:cs="Times New Roman"/>
          <w:b/>
          <w:bCs/>
          <w:noProof/>
          <w:sz w:val="24"/>
          <w:szCs w:val="24"/>
        </w:rPr>
      </w:pPr>
    </w:p>
    <w:p w14:paraId="077C86E7" w14:textId="77777777" w:rsidR="00842980" w:rsidRDefault="00842980" w:rsidP="00972717">
      <w:pPr>
        <w:spacing w:after="0" w:line="240" w:lineRule="auto"/>
        <w:jc w:val="both"/>
        <w:rPr>
          <w:rFonts w:ascii="Times New Roman" w:hAnsi="Times New Roman" w:cs="Times New Roman"/>
          <w:b/>
          <w:bCs/>
          <w:noProof/>
          <w:sz w:val="24"/>
          <w:szCs w:val="24"/>
        </w:rPr>
      </w:pPr>
    </w:p>
    <w:p w14:paraId="4B08773C" w14:textId="2E1BF486" w:rsidR="00842980" w:rsidRDefault="00842980" w:rsidP="00972717">
      <w:pPr>
        <w:spacing w:after="0" w:line="240" w:lineRule="auto"/>
        <w:jc w:val="both"/>
        <w:rPr>
          <w:rFonts w:ascii="Times New Roman" w:hAnsi="Times New Roman" w:cs="Times New Roman"/>
          <w:b/>
          <w:bCs/>
          <w:noProof/>
          <w:sz w:val="24"/>
          <w:szCs w:val="24"/>
        </w:rPr>
      </w:pPr>
    </w:p>
    <w:p w14:paraId="0180809D" w14:textId="39D2C8E6" w:rsidR="00DF103F" w:rsidRDefault="00DF103F" w:rsidP="00972717">
      <w:pPr>
        <w:spacing w:after="0" w:line="240" w:lineRule="auto"/>
        <w:jc w:val="both"/>
        <w:rPr>
          <w:rFonts w:ascii="Times New Roman" w:hAnsi="Times New Roman" w:cs="Times New Roman"/>
          <w:b/>
          <w:bCs/>
          <w:noProof/>
          <w:sz w:val="24"/>
          <w:szCs w:val="24"/>
        </w:rPr>
      </w:pPr>
    </w:p>
    <w:p w14:paraId="6671EC6E" w14:textId="77777777" w:rsidR="00DF103F" w:rsidRDefault="00DF103F" w:rsidP="00972717">
      <w:pPr>
        <w:spacing w:after="0" w:line="240" w:lineRule="auto"/>
        <w:jc w:val="both"/>
        <w:rPr>
          <w:rFonts w:ascii="Times New Roman" w:hAnsi="Times New Roman" w:cs="Times New Roman"/>
          <w:b/>
          <w:bCs/>
          <w:noProof/>
          <w:sz w:val="24"/>
          <w:szCs w:val="24"/>
        </w:rPr>
      </w:pPr>
    </w:p>
    <w:p w14:paraId="21CF70C7" w14:textId="77777777" w:rsidR="00842980" w:rsidRDefault="00842980" w:rsidP="00972717">
      <w:pPr>
        <w:spacing w:after="0" w:line="240" w:lineRule="auto"/>
        <w:jc w:val="both"/>
        <w:rPr>
          <w:rFonts w:ascii="Times New Roman" w:hAnsi="Times New Roman" w:cs="Times New Roman"/>
          <w:b/>
          <w:bCs/>
          <w:noProof/>
          <w:sz w:val="24"/>
          <w:szCs w:val="24"/>
        </w:rPr>
      </w:pPr>
    </w:p>
    <w:p w14:paraId="0E05D46B" w14:textId="77777777" w:rsidR="00842980" w:rsidRDefault="00842980" w:rsidP="00972717">
      <w:pPr>
        <w:spacing w:after="0" w:line="240" w:lineRule="auto"/>
        <w:jc w:val="both"/>
        <w:rPr>
          <w:rFonts w:ascii="Times New Roman" w:hAnsi="Times New Roman" w:cs="Times New Roman"/>
          <w:b/>
          <w:bCs/>
          <w:noProof/>
          <w:sz w:val="24"/>
          <w:szCs w:val="24"/>
        </w:rPr>
      </w:pPr>
    </w:p>
    <w:p w14:paraId="0E577975" w14:textId="3B882B34" w:rsidR="00093E27" w:rsidRPr="00487781" w:rsidRDefault="00093E27" w:rsidP="00972717">
      <w:pPr>
        <w:spacing w:after="0" w:line="240" w:lineRule="auto"/>
        <w:jc w:val="both"/>
        <w:rPr>
          <w:rFonts w:ascii="Times New Roman" w:hAnsi="Times New Roman" w:cs="Times New Roman"/>
          <w:b/>
          <w:bCs/>
          <w:noProof/>
          <w:sz w:val="24"/>
          <w:szCs w:val="24"/>
        </w:rPr>
      </w:pPr>
      <w:r w:rsidRPr="00487781">
        <w:rPr>
          <w:rFonts w:ascii="Times New Roman" w:hAnsi="Times New Roman" w:cs="Times New Roman"/>
          <w:b/>
          <w:bCs/>
          <w:noProof/>
          <w:sz w:val="24"/>
          <w:szCs w:val="24"/>
        </w:rPr>
        <w:lastRenderedPageBreak/>
        <w:t>Figure 1: QC  matrics</w:t>
      </w:r>
    </w:p>
    <w:p w14:paraId="20471854" w14:textId="77777777" w:rsidR="00093E27" w:rsidRPr="00487781" w:rsidRDefault="0021019C" w:rsidP="00972717">
      <w:pPr>
        <w:spacing w:after="0" w:line="240" w:lineRule="auto"/>
        <w:jc w:val="both"/>
        <w:rPr>
          <w:rFonts w:ascii="Times New Roman" w:eastAsia="Times New Roman" w:hAnsi="Times New Roman" w:cs="Times New Roman"/>
          <w:sz w:val="24"/>
          <w:szCs w:val="24"/>
        </w:rPr>
      </w:pPr>
      <w:r w:rsidRPr="00487781">
        <w:rPr>
          <w:rFonts w:ascii="Times New Roman" w:hAnsi="Times New Roman" w:cs="Times New Roman"/>
          <w:noProof/>
          <w:sz w:val="24"/>
          <w:szCs w:val="24"/>
        </w:rPr>
        <w:drawing>
          <wp:inline distT="0" distB="0" distL="0" distR="0" wp14:anchorId="559AFD70" wp14:editId="03E77D06">
            <wp:extent cx="5379720" cy="18554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9720" cy="1855470"/>
                    </a:xfrm>
                    <a:prstGeom prst="rect">
                      <a:avLst/>
                    </a:prstGeom>
                    <a:noFill/>
                    <a:ln>
                      <a:noFill/>
                    </a:ln>
                  </pic:spPr>
                </pic:pic>
              </a:graphicData>
            </a:graphic>
          </wp:inline>
        </w:drawing>
      </w:r>
    </w:p>
    <w:p w14:paraId="70636336" w14:textId="77777777" w:rsidR="00093E27" w:rsidRPr="00487781" w:rsidRDefault="00093E27" w:rsidP="00972717">
      <w:pPr>
        <w:spacing w:after="0" w:line="240" w:lineRule="auto"/>
        <w:jc w:val="both"/>
        <w:rPr>
          <w:rFonts w:ascii="Times New Roman" w:eastAsia="Times New Roman" w:hAnsi="Times New Roman" w:cs="Times New Roman"/>
          <w:sz w:val="24"/>
          <w:szCs w:val="24"/>
        </w:rPr>
      </w:pPr>
    </w:p>
    <w:p w14:paraId="5C02B53D" w14:textId="29416AF6" w:rsidR="00093E27" w:rsidRPr="00487781" w:rsidRDefault="00093E27" w:rsidP="00972717">
      <w:pPr>
        <w:spacing w:after="0" w:line="240" w:lineRule="auto"/>
        <w:jc w:val="both"/>
        <w:rPr>
          <w:rFonts w:ascii="Times New Roman" w:eastAsia="Times New Roman" w:hAnsi="Times New Roman" w:cs="Times New Roman"/>
          <w:b/>
          <w:bCs/>
          <w:sz w:val="24"/>
          <w:szCs w:val="24"/>
        </w:rPr>
      </w:pPr>
      <w:r w:rsidRPr="00487781">
        <w:rPr>
          <w:rFonts w:ascii="Times New Roman" w:eastAsia="Times New Roman" w:hAnsi="Times New Roman" w:cs="Times New Roman"/>
          <w:b/>
          <w:bCs/>
          <w:sz w:val="24"/>
          <w:szCs w:val="24"/>
        </w:rPr>
        <w:t>Figure 2: QC Counts Vs Gene Counts</w:t>
      </w:r>
    </w:p>
    <w:p w14:paraId="1EFBAB77" w14:textId="08345DE4" w:rsidR="00ED78C4" w:rsidRPr="00ED78C4" w:rsidRDefault="0021019C" w:rsidP="00972717">
      <w:pPr>
        <w:spacing w:after="0" w:line="240" w:lineRule="auto"/>
        <w:jc w:val="both"/>
        <w:rPr>
          <w:rFonts w:ascii="Times New Roman" w:eastAsia="Times New Roman" w:hAnsi="Times New Roman" w:cs="Times New Roman"/>
          <w:sz w:val="24"/>
          <w:szCs w:val="24"/>
        </w:rPr>
      </w:pPr>
      <w:r w:rsidRPr="00487781">
        <w:rPr>
          <w:rFonts w:ascii="Times New Roman" w:hAnsi="Times New Roman" w:cs="Times New Roman"/>
          <w:noProof/>
          <w:sz w:val="24"/>
          <w:szCs w:val="24"/>
        </w:rPr>
        <w:drawing>
          <wp:inline distT="0" distB="0" distL="0" distR="0" wp14:anchorId="35F99831" wp14:editId="374801BA">
            <wp:extent cx="6217920" cy="29108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7920" cy="2910840"/>
                    </a:xfrm>
                    <a:prstGeom prst="rect">
                      <a:avLst/>
                    </a:prstGeom>
                    <a:noFill/>
                    <a:ln>
                      <a:noFill/>
                    </a:ln>
                  </pic:spPr>
                </pic:pic>
              </a:graphicData>
            </a:graphic>
          </wp:inline>
        </w:drawing>
      </w:r>
    </w:p>
    <w:p w14:paraId="37EDA77B" w14:textId="53F3F18D" w:rsidR="00ED78C4" w:rsidRPr="00487781" w:rsidRDefault="00ED78C4" w:rsidP="0021019C">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487781">
        <w:rPr>
          <w:rFonts w:ascii="Times New Roman" w:eastAsia="Times New Roman" w:hAnsi="Times New Roman" w:cs="Times New Roman"/>
          <w:b/>
          <w:bCs/>
          <w:kern w:val="36"/>
          <w:sz w:val="24"/>
          <w:szCs w:val="24"/>
        </w:rPr>
        <w:t>Normalization and Highly Variable Genes</w:t>
      </w:r>
    </w:p>
    <w:p w14:paraId="1B2C0D33" w14:textId="77777777" w:rsidR="00877714" w:rsidRPr="00487781" w:rsidRDefault="00877714" w:rsidP="00877714">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Following QC, the gene expression was normalized to allow comparability of expression values across cells. The main idea behind picking highly variable genes is to conduct further dimensional reduction and clustering with genes, which carry biological variations between cells. The normalization procedure was performed using ‘scripts/03_normalization.py’ and the normalized dataset was saved as: “data/processed/pbmc3k_normalized.h5ad”.</w:t>
      </w:r>
    </w:p>
    <w:p w14:paraId="0795C3AC" w14:textId="06E1C324" w:rsidR="00877714" w:rsidRPr="00487781" w:rsidRDefault="00877714" w:rsidP="00877714">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figure 3, shows the effect of normalization for library size of the PBMC3K single-cell RNA-seq dataset. It can be observed that before normalization the total number of transcripts detected differs significantly between the cells. It is mostly because of the difference in sequencing depth and efficiency of RNA capture and not due to biological reasons.</w:t>
      </w:r>
    </w:p>
    <w:p w14:paraId="58AAB7F6" w14:textId="64453613" w:rsidR="00877714" w:rsidRPr="00487781" w:rsidRDefault="00877714" w:rsidP="00877714">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lastRenderedPageBreak/>
        <w:t>Following normalization, the gene expression values for each cell were rescaled to have the same library size for all cells – 10,000 counts. The further log1p transformation helped reduce the effect of high-abundance genes.</w:t>
      </w:r>
    </w:p>
    <w:p w14:paraId="4E38589C" w14:textId="0EB8D9CD" w:rsidR="00877714" w:rsidRPr="00487781" w:rsidRDefault="00877714" w:rsidP="00877714">
      <w:pPr>
        <w:spacing w:before="100" w:beforeAutospacing="1" w:after="100" w:afterAutospacing="1" w:line="240" w:lineRule="auto"/>
        <w:jc w:val="both"/>
        <w:rPr>
          <w:rFonts w:ascii="Times New Roman" w:eastAsia="Times New Roman" w:hAnsi="Times New Roman" w:cs="Times New Roman"/>
          <w:b/>
          <w:bCs/>
          <w:sz w:val="24"/>
          <w:szCs w:val="24"/>
        </w:rPr>
      </w:pPr>
      <w:r w:rsidRPr="00487781">
        <w:rPr>
          <w:rFonts w:ascii="Times New Roman" w:eastAsia="Times New Roman" w:hAnsi="Times New Roman" w:cs="Times New Roman"/>
          <w:b/>
          <w:bCs/>
          <w:sz w:val="24"/>
          <w:szCs w:val="24"/>
        </w:rPr>
        <w:t>Figure 3: Before and After Normalization of Gene</w:t>
      </w:r>
    </w:p>
    <w:p w14:paraId="0965A4B8" w14:textId="7968BFAB" w:rsidR="00877714" w:rsidRPr="00ED78C4" w:rsidRDefault="00877714" w:rsidP="00877714">
      <w:pPr>
        <w:spacing w:before="100" w:beforeAutospacing="1" w:after="100" w:afterAutospacing="1" w:line="240" w:lineRule="auto"/>
        <w:jc w:val="both"/>
        <w:rPr>
          <w:rFonts w:ascii="Times New Roman" w:eastAsia="Times New Roman" w:hAnsi="Times New Roman" w:cs="Times New Roman"/>
          <w:sz w:val="24"/>
          <w:szCs w:val="24"/>
        </w:rPr>
      </w:pPr>
      <w:r w:rsidRPr="00487781">
        <w:rPr>
          <w:rFonts w:ascii="Times New Roman" w:hAnsi="Times New Roman" w:cs="Times New Roman"/>
          <w:noProof/>
          <w:sz w:val="24"/>
          <w:szCs w:val="24"/>
        </w:rPr>
        <w:drawing>
          <wp:inline distT="0" distB="0" distL="0" distR="0" wp14:anchorId="2049E5E5" wp14:editId="245B7932">
            <wp:extent cx="5943600" cy="26593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642BD80E" w14:textId="382F24BF" w:rsidR="00ED78C4" w:rsidRPr="00ED78C4" w:rsidRDefault="00ED78C4" w:rsidP="00972717">
      <w:pPr>
        <w:spacing w:after="0" w:line="240" w:lineRule="auto"/>
        <w:jc w:val="both"/>
        <w:rPr>
          <w:rFonts w:ascii="Times New Roman" w:eastAsia="Times New Roman" w:hAnsi="Times New Roman" w:cs="Times New Roman"/>
          <w:sz w:val="24"/>
          <w:szCs w:val="24"/>
        </w:rPr>
      </w:pPr>
    </w:p>
    <w:p w14:paraId="010C7BB7" w14:textId="7E37B062" w:rsidR="00ED78C4" w:rsidRPr="003C11AD" w:rsidRDefault="00ED78C4" w:rsidP="003C11AD">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3C11AD">
        <w:rPr>
          <w:rFonts w:ascii="Times New Roman" w:eastAsia="Times New Roman" w:hAnsi="Times New Roman" w:cs="Times New Roman"/>
          <w:b/>
          <w:bCs/>
          <w:kern w:val="36"/>
          <w:sz w:val="24"/>
          <w:szCs w:val="24"/>
        </w:rPr>
        <w:t>Principal Component Analysis</w:t>
      </w:r>
    </w:p>
    <w:p w14:paraId="1006D2BB" w14:textId="32BE4288" w:rsidR="00ED78C4" w:rsidRPr="00487781" w:rsidRDefault="00ED78C4" w:rsidP="00487781">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 xml:space="preserve">Principal Component Analysis (PCA) was used for dimensionality </w:t>
      </w:r>
      <w:r w:rsidR="00487781" w:rsidRPr="00ED78C4">
        <w:rPr>
          <w:rFonts w:ascii="Times New Roman" w:eastAsia="Times New Roman" w:hAnsi="Times New Roman" w:cs="Times New Roman"/>
          <w:sz w:val="24"/>
          <w:szCs w:val="24"/>
        </w:rPr>
        <w:t>reduction. The</w:t>
      </w:r>
      <w:r w:rsidRPr="00ED78C4">
        <w:rPr>
          <w:rFonts w:ascii="Times New Roman" w:eastAsia="Times New Roman" w:hAnsi="Times New Roman" w:cs="Times New Roman"/>
          <w:sz w:val="24"/>
          <w:szCs w:val="24"/>
        </w:rPr>
        <w:t xml:space="preserve"> PCA workflow was implemented in</w:t>
      </w:r>
      <w:r w:rsid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scripts/05_pca.py</w:t>
      </w:r>
      <w:r w:rsidR="00487781">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and produced</w:t>
      </w:r>
      <w:r w:rsidR="00487781">
        <w:rPr>
          <w:rFonts w:ascii="Times New Roman" w:eastAsia="Times New Roman" w:hAnsi="Times New Roman" w:cs="Times New Roman"/>
          <w:sz w:val="24"/>
          <w:szCs w:val="24"/>
        </w:rPr>
        <w:t xml:space="preserve"> in ‘</w:t>
      </w:r>
      <w:r w:rsidRPr="00ED78C4">
        <w:rPr>
          <w:rFonts w:ascii="Times New Roman" w:eastAsia="Times New Roman" w:hAnsi="Times New Roman" w:cs="Times New Roman"/>
          <w:sz w:val="24"/>
          <w:szCs w:val="24"/>
        </w:rPr>
        <w:t>data/processed/pbmc3k_pca.h5ad</w:t>
      </w:r>
      <w:r w:rsidR="00487781">
        <w:rPr>
          <w:rFonts w:ascii="Times New Roman" w:eastAsia="Times New Roman" w:hAnsi="Times New Roman" w:cs="Times New Roman"/>
          <w:sz w:val="24"/>
          <w:szCs w:val="24"/>
        </w:rPr>
        <w:t>’.</w:t>
      </w:r>
    </w:p>
    <w:p w14:paraId="54495D45" w14:textId="2FFB1D23" w:rsidR="00337C45" w:rsidRPr="00487781" w:rsidRDefault="00337C45"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Strong"/>
          <w:rFonts w:ascii="Times New Roman" w:hAnsi="Times New Roman" w:cs="Times New Roman"/>
          <w:b w:val="0"/>
          <w:bCs w:val="0"/>
          <w:sz w:val="24"/>
          <w:szCs w:val="24"/>
        </w:rPr>
      </w:pPr>
      <w:r w:rsidRPr="00487781">
        <w:rPr>
          <w:rFonts w:ascii="Times New Roman" w:hAnsi="Times New Roman" w:cs="Times New Roman"/>
          <w:sz w:val="24"/>
          <w:szCs w:val="24"/>
        </w:rPr>
        <w:t>Figure 4,</w:t>
      </w:r>
      <w:r w:rsidR="00487781" w:rsidRPr="00487781">
        <w:rPr>
          <w:rFonts w:ascii="Times New Roman" w:hAnsi="Times New Roman" w:cs="Times New Roman"/>
          <w:sz w:val="24"/>
          <w:szCs w:val="24"/>
        </w:rPr>
        <w:t xml:space="preserve"> </w:t>
      </w:r>
      <w:r w:rsidRPr="00487781">
        <w:rPr>
          <w:rStyle w:val="Strong"/>
          <w:rFonts w:ascii="Times New Roman" w:hAnsi="Times New Roman" w:cs="Times New Roman"/>
          <w:b w:val="0"/>
          <w:bCs w:val="0"/>
          <w:sz w:val="24"/>
          <w:szCs w:val="24"/>
        </w:rPr>
        <w:t>PCA variance-ratio analysis shows the proportion of total gene-expression variation explained by each principal component. The first principal components explain the largest proportion of variation, while the contribution of subsequent components progressively decreases. This pattern indicates that a relatively small number of principal components capture much of the major structure in the dataset.</w:t>
      </w:r>
    </w:p>
    <w:p w14:paraId="51AC16A3" w14:textId="1D16917A" w:rsidR="00337C45" w:rsidRDefault="00337C45"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sz w:val="24"/>
          <w:szCs w:val="24"/>
        </w:rPr>
        <w:t>Although, Figure 4, PCA of PBMC3K cells based on gene</w:t>
      </w:r>
      <w:r w:rsidR="00487781">
        <w:rPr>
          <w:rFonts w:ascii="Times New Roman" w:eastAsia="Times New Roman" w:hAnsi="Times New Roman" w:cs="Times New Roman"/>
          <w:sz w:val="24"/>
          <w:szCs w:val="24"/>
        </w:rPr>
        <w:t xml:space="preserve"> </w:t>
      </w:r>
      <w:r w:rsidRPr="00487781">
        <w:rPr>
          <w:rFonts w:ascii="Times New Roman" w:eastAsia="Times New Roman" w:hAnsi="Times New Roman" w:cs="Times New Roman"/>
          <w:sz w:val="24"/>
          <w:szCs w:val="24"/>
        </w:rPr>
        <w:t>by</w:t>
      </w:r>
      <w:r w:rsidR="00487781">
        <w:rPr>
          <w:rFonts w:ascii="Times New Roman" w:eastAsia="Times New Roman" w:hAnsi="Times New Roman" w:cs="Times New Roman"/>
          <w:sz w:val="24"/>
          <w:szCs w:val="24"/>
        </w:rPr>
        <w:t xml:space="preserve"> </w:t>
      </w:r>
      <w:r w:rsidRPr="00487781">
        <w:rPr>
          <w:rFonts w:ascii="Times New Roman" w:eastAsia="Times New Roman" w:hAnsi="Times New Roman" w:cs="Times New Roman"/>
          <w:sz w:val="24"/>
          <w:szCs w:val="24"/>
        </w:rPr>
        <w:t>counts. Each dot is a single cell, and PC1 &amp; PC2 capture the most significant variance within the gene expression data. The PBMC cells cluster into several discrete groups in PCA space, reflecting a high level of transcriptional variability among the PBMC cells. The color gradient reflects the number of genes that are expressed within each cell, with dark colors corresponding to lower numbers of detected genes and yellowish-green colors for higher numbers of detected genes. In the majority of cases, the number of detected genes is relatively small, while in a few cases, there are larger numbers of detected genes. This distribution demonstrates that sequencing depth and gene detection have a role in generating variance within this dataset. However, the formation of distinct clusters also points towards biological heterogeneity.</w:t>
      </w:r>
    </w:p>
    <w:p w14:paraId="05D7A714" w14:textId="3D314EC2" w:rsidR="00487781" w:rsidRDefault="00487781"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7688C90" w14:textId="77777777" w:rsidR="00BF2334" w:rsidRDefault="00BF2334"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41D69F7" w14:textId="28AA46BD" w:rsidR="00337C45" w:rsidRPr="00487781" w:rsidRDefault="00337C45"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87781">
        <w:rPr>
          <w:rFonts w:ascii="Times New Roman" w:eastAsia="Times New Roman" w:hAnsi="Times New Roman" w:cs="Times New Roman"/>
          <w:b/>
          <w:bCs/>
          <w:sz w:val="24"/>
          <w:szCs w:val="24"/>
        </w:rPr>
        <w:lastRenderedPageBreak/>
        <w:t>Figure 4</w:t>
      </w:r>
      <w:r w:rsidRPr="00487781">
        <w:rPr>
          <w:rFonts w:ascii="Times New Roman" w:eastAsia="Times New Roman" w:hAnsi="Times New Roman" w:cs="Times New Roman"/>
          <w:sz w:val="24"/>
          <w:szCs w:val="24"/>
        </w:rPr>
        <w:t xml:space="preserve">: </w:t>
      </w:r>
      <w:r w:rsidRPr="00487781">
        <w:rPr>
          <w:rFonts w:ascii="Times New Roman" w:eastAsia="Times New Roman" w:hAnsi="Times New Roman" w:cs="Times New Roman"/>
          <w:b/>
          <w:bCs/>
          <w:sz w:val="24"/>
          <w:szCs w:val="24"/>
        </w:rPr>
        <w:t>PCA variance-ratio and PCA of PBMC3K cells based on genes</w:t>
      </w:r>
      <w:r w:rsidR="00487781" w:rsidRPr="00487781">
        <w:rPr>
          <w:rFonts w:ascii="Times New Roman" w:eastAsia="Times New Roman" w:hAnsi="Times New Roman" w:cs="Times New Roman"/>
          <w:b/>
          <w:bCs/>
          <w:sz w:val="24"/>
          <w:szCs w:val="24"/>
        </w:rPr>
        <w:t xml:space="preserve"> </w:t>
      </w:r>
      <w:r w:rsidRPr="00487781">
        <w:rPr>
          <w:rFonts w:ascii="Times New Roman" w:eastAsia="Times New Roman" w:hAnsi="Times New Roman" w:cs="Times New Roman"/>
          <w:b/>
          <w:bCs/>
          <w:sz w:val="24"/>
          <w:szCs w:val="24"/>
        </w:rPr>
        <w:t>by</w:t>
      </w:r>
      <w:r w:rsidR="00487781" w:rsidRPr="00487781">
        <w:rPr>
          <w:rFonts w:ascii="Times New Roman" w:eastAsia="Times New Roman" w:hAnsi="Times New Roman" w:cs="Times New Roman"/>
          <w:b/>
          <w:bCs/>
          <w:sz w:val="24"/>
          <w:szCs w:val="24"/>
        </w:rPr>
        <w:t xml:space="preserve"> </w:t>
      </w:r>
      <w:r w:rsidRPr="00487781">
        <w:rPr>
          <w:rFonts w:ascii="Times New Roman" w:eastAsia="Times New Roman" w:hAnsi="Times New Roman" w:cs="Times New Roman"/>
          <w:b/>
          <w:bCs/>
          <w:sz w:val="24"/>
          <w:szCs w:val="24"/>
        </w:rPr>
        <w:t>counts</w:t>
      </w:r>
      <w:r w:rsidR="00487781" w:rsidRPr="00487781">
        <w:rPr>
          <w:rFonts w:ascii="Times New Roman" w:eastAsia="Times New Roman" w:hAnsi="Times New Roman" w:cs="Times New Roman"/>
          <w:b/>
          <w:bCs/>
          <w:sz w:val="24"/>
          <w:szCs w:val="24"/>
        </w:rPr>
        <w:t>.</w:t>
      </w:r>
    </w:p>
    <w:p w14:paraId="32E119DD" w14:textId="43F237B8" w:rsidR="00B872B7" w:rsidRPr="00ED78C4" w:rsidRDefault="00337C45" w:rsidP="00972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87781">
        <w:rPr>
          <w:rFonts w:ascii="Times New Roman" w:hAnsi="Times New Roman" w:cs="Times New Roman"/>
          <w:noProof/>
          <w:sz w:val="24"/>
          <w:szCs w:val="24"/>
        </w:rPr>
        <w:drawing>
          <wp:inline distT="0" distB="0" distL="0" distR="0" wp14:anchorId="3E5076F8" wp14:editId="2FF0DBDD">
            <wp:extent cx="2514600" cy="37033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4600" cy="3703320"/>
                    </a:xfrm>
                    <a:prstGeom prst="rect">
                      <a:avLst/>
                    </a:prstGeom>
                    <a:noFill/>
                    <a:ln>
                      <a:noFill/>
                    </a:ln>
                  </pic:spPr>
                </pic:pic>
              </a:graphicData>
            </a:graphic>
          </wp:inline>
        </w:drawing>
      </w:r>
      <w:r w:rsidR="00B872B7" w:rsidRPr="00487781">
        <w:rPr>
          <w:rFonts w:ascii="Times New Roman" w:hAnsi="Times New Roman" w:cs="Times New Roman"/>
          <w:noProof/>
          <w:sz w:val="24"/>
          <w:szCs w:val="24"/>
        </w:rPr>
        <w:drawing>
          <wp:inline distT="0" distB="0" distL="0" distR="0" wp14:anchorId="3F2C34D8" wp14:editId="63EAC62E">
            <wp:extent cx="3147060" cy="339026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8991" cy="3403118"/>
                    </a:xfrm>
                    <a:prstGeom prst="rect">
                      <a:avLst/>
                    </a:prstGeom>
                    <a:noFill/>
                    <a:ln>
                      <a:noFill/>
                    </a:ln>
                  </pic:spPr>
                </pic:pic>
              </a:graphicData>
            </a:graphic>
          </wp:inline>
        </w:drawing>
      </w:r>
    </w:p>
    <w:p w14:paraId="0F56E465" w14:textId="090AD2D7" w:rsidR="00ED78C4" w:rsidRPr="003C11AD" w:rsidRDefault="00ED78C4" w:rsidP="003C11AD">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3C11AD">
        <w:rPr>
          <w:rFonts w:ascii="Times New Roman" w:eastAsia="Times New Roman" w:hAnsi="Times New Roman" w:cs="Times New Roman"/>
          <w:b/>
          <w:bCs/>
          <w:kern w:val="36"/>
          <w:sz w:val="24"/>
          <w:szCs w:val="24"/>
        </w:rPr>
        <w:t>Neighbor Graph and Clustering</w:t>
      </w:r>
    </w:p>
    <w:p w14:paraId="0195078F" w14:textId="61C624D2" w:rsidR="00ED78C4" w:rsidRDefault="00ED78C4" w:rsidP="007E04DC">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A nearest-neighbor graph was constructed from the PCA representation.</w:t>
      </w:r>
      <w:r w:rsidR="000E780A">
        <w:rPr>
          <w:rFonts w:ascii="Times New Roman" w:eastAsia="Times New Roman" w:hAnsi="Times New Roman" w:cs="Times New Roman"/>
          <w:sz w:val="24"/>
          <w:szCs w:val="24"/>
        </w:rPr>
        <w:t xml:space="preserve"> </w:t>
      </w:r>
      <w:r w:rsidR="000E780A" w:rsidRPr="003E1839">
        <w:rPr>
          <w:rFonts w:ascii="Times New Roman" w:eastAsia="Times New Roman" w:hAnsi="Times New Roman" w:cs="Times New Roman"/>
          <w:b/>
          <w:bCs/>
          <w:sz w:val="24"/>
          <w:szCs w:val="24"/>
        </w:rPr>
        <w:t>Figure</w:t>
      </w:r>
      <w:r w:rsidR="003C11AD" w:rsidRPr="003E1839">
        <w:rPr>
          <w:rFonts w:ascii="Times New Roman" w:eastAsia="Times New Roman" w:hAnsi="Times New Roman" w:cs="Times New Roman"/>
          <w:b/>
          <w:bCs/>
          <w:sz w:val="24"/>
          <w:szCs w:val="24"/>
        </w:rPr>
        <w:t xml:space="preserve"> 5</w:t>
      </w:r>
      <w:r w:rsidR="007E04DC">
        <w:rPr>
          <w:rFonts w:ascii="Times New Roman" w:eastAsia="Times New Roman" w:hAnsi="Times New Roman" w:cs="Times New Roman"/>
          <w:b/>
          <w:bCs/>
          <w:sz w:val="24"/>
          <w:szCs w:val="24"/>
        </w:rPr>
        <w:t xml:space="preserve"> </w:t>
      </w:r>
      <w:r w:rsidR="003C11AD">
        <w:rPr>
          <w:rFonts w:ascii="Times New Roman" w:eastAsia="Times New Roman" w:hAnsi="Times New Roman" w:cs="Times New Roman"/>
          <w:sz w:val="24"/>
          <w:szCs w:val="24"/>
        </w:rPr>
        <w:t xml:space="preserve">displays, the </w:t>
      </w:r>
      <w:r w:rsidR="000E780A" w:rsidRPr="000E780A">
        <w:rPr>
          <w:rFonts w:ascii="Times New Roman" w:eastAsia="Times New Roman" w:hAnsi="Times New Roman" w:cs="Times New Roman"/>
          <w:sz w:val="24"/>
          <w:szCs w:val="24"/>
        </w:rPr>
        <w:t xml:space="preserve">Nearest-neighbor graph of PBMC3K cells. Every node denotes one single cell while each edge is a measure of transcriptional similarities of nearby cells in terms of PCA representation. Similar cells with regard to gene-expression profiles have connected neighborhoods. This graph reflects the structure of cellular similarities and </w:t>
      </w:r>
      <w:r w:rsidR="00DE26B6">
        <w:rPr>
          <w:rFonts w:ascii="Times New Roman" w:eastAsia="Times New Roman" w:hAnsi="Times New Roman" w:cs="Times New Roman"/>
          <w:sz w:val="24"/>
          <w:szCs w:val="24"/>
        </w:rPr>
        <w:t xml:space="preserve">used for </w:t>
      </w:r>
      <w:r w:rsidR="000E780A" w:rsidRPr="000E780A">
        <w:rPr>
          <w:rFonts w:ascii="Times New Roman" w:eastAsia="Times New Roman" w:hAnsi="Times New Roman" w:cs="Times New Roman"/>
          <w:sz w:val="24"/>
          <w:szCs w:val="24"/>
        </w:rPr>
        <w:t>the foundation</w:t>
      </w:r>
      <w:r w:rsidR="001A53EA">
        <w:rPr>
          <w:rFonts w:ascii="Times New Roman" w:eastAsia="Times New Roman" w:hAnsi="Times New Roman" w:cs="Times New Roman"/>
          <w:sz w:val="24"/>
          <w:szCs w:val="24"/>
        </w:rPr>
        <w:t>/formation</w:t>
      </w:r>
      <w:r w:rsidR="000E780A" w:rsidRPr="000E780A">
        <w:rPr>
          <w:rFonts w:ascii="Times New Roman" w:eastAsia="Times New Roman" w:hAnsi="Times New Roman" w:cs="Times New Roman"/>
          <w:sz w:val="24"/>
          <w:szCs w:val="24"/>
        </w:rPr>
        <w:t xml:space="preserve"> </w:t>
      </w:r>
      <w:r w:rsidR="001A53EA">
        <w:rPr>
          <w:rFonts w:ascii="Times New Roman" w:eastAsia="Times New Roman" w:hAnsi="Times New Roman" w:cs="Times New Roman"/>
          <w:sz w:val="24"/>
          <w:szCs w:val="24"/>
        </w:rPr>
        <w:t>of</w:t>
      </w:r>
      <w:r w:rsidR="000E780A" w:rsidRPr="000E780A">
        <w:rPr>
          <w:rFonts w:ascii="Times New Roman" w:eastAsia="Times New Roman" w:hAnsi="Times New Roman" w:cs="Times New Roman"/>
          <w:sz w:val="24"/>
          <w:szCs w:val="24"/>
        </w:rPr>
        <w:t xml:space="preserve"> Leiden clustering and UMAP visualizations. The graph does not help in determining biological identity</w:t>
      </w:r>
      <w:r w:rsidR="001A53EA">
        <w:rPr>
          <w:rFonts w:ascii="Times New Roman" w:eastAsia="Times New Roman" w:hAnsi="Times New Roman" w:cs="Times New Roman"/>
          <w:sz w:val="24"/>
          <w:szCs w:val="24"/>
        </w:rPr>
        <w:t>.</w:t>
      </w:r>
      <w:r w:rsidR="001A53EA" w:rsidRPr="001A53EA">
        <w:t xml:space="preserve"> </w:t>
      </w:r>
      <w:r w:rsidR="001A53EA">
        <w:t xml:space="preserve">Because </w:t>
      </w:r>
      <w:r w:rsidR="001A53EA" w:rsidRPr="007E04DC">
        <w:t>the</w:t>
      </w:r>
      <w:r w:rsidR="001A53EA" w:rsidRPr="001A53EA">
        <w:rPr>
          <w:b/>
          <w:bCs/>
        </w:rPr>
        <w:t xml:space="preserve"> </w:t>
      </w:r>
      <w:r w:rsidR="001A53EA" w:rsidRPr="001A53EA">
        <w:rPr>
          <w:rStyle w:val="Strong"/>
          <w:b w:val="0"/>
          <w:bCs w:val="0"/>
        </w:rPr>
        <w:t>nearest-neighbor graph shows computational similarity, not biological identity</w:t>
      </w:r>
      <w:r w:rsidR="001A53EA" w:rsidRPr="001A53EA">
        <w:rPr>
          <w:b/>
          <w:bCs/>
        </w:rPr>
        <w:t>.</w:t>
      </w:r>
      <w:r w:rsidR="000E780A" w:rsidRPr="000E780A">
        <w:rPr>
          <w:rFonts w:ascii="Times New Roman" w:eastAsia="Times New Roman" w:hAnsi="Times New Roman" w:cs="Times New Roman"/>
          <w:sz w:val="24"/>
          <w:szCs w:val="24"/>
        </w:rPr>
        <w:t xml:space="preserve"> this task is carried out later by analyzing specific markers within each cluster.</w:t>
      </w:r>
    </w:p>
    <w:p w14:paraId="06ABBB4F" w14:textId="2D0C6A4B" w:rsidR="000E780A" w:rsidRPr="000E780A" w:rsidRDefault="000E780A" w:rsidP="00972717">
      <w:pPr>
        <w:spacing w:after="0" w:line="240" w:lineRule="auto"/>
        <w:jc w:val="both"/>
        <w:rPr>
          <w:rFonts w:ascii="Times New Roman" w:eastAsia="Times New Roman" w:hAnsi="Times New Roman" w:cs="Times New Roman"/>
          <w:b/>
          <w:bCs/>
          <w:sz w:val="24"/>
          <w:szCs w:val="24"/>
        </w:rPr>
      </w:pPr>
      <w:r w:rsidRPr="000E780A">
        <w:rPr>
          <w:rFonts w:ascii="Times New Roman" w:eastAsia="Times New Roman" w:hAnsi="Times New Roman" w:cs="Times New Roman"/>
          <w:b/>
          <w:bCs/>
          <w:sz w:val="24"/>
          <w:szCs w:val="24"/>
        </w:rPr>
        <w:t>Figure 5:</w:t>
      </w:r>
      <w:r w:rsidR="003C11AD">
        <w:rPr>
          <w:rFonts w:ascii="Times New Roman" w:eastAsia="Times New Roman" w:hAnsi="Times New Roman" w:cs="Times New Roman"/>
          <w:b/>
          <w:bCs/>
          <w:sz w:val="24"/>
          <w:szCs w:val="24"/>
        </w:rPr>
        <w:t xml:space="preserve"> </w:t>
      </w:r>
      <w:r w:rsidRPr="000E780A">
        <w:rPr>
          <w:rFonts w:ascii="Times New Roman" w:eastAsia="Times New Roman" w:hAnsi="Times New Roman" w:cs="Times New Roman"/>
          <w:b/>
          <w:bCs/>
          <w:sz w:val="24"/>
          <w:szCs w:val="24"/>
        </w:rPr>
        <w:t>Nearest Neighbor Graph</w:t>
      </w:r>
    </w:p>
    <w:p w14:paraId="6E093F8E" w14:textId="5B2AD975" w:rsidR="000E780A" w:rsidRPr="00ED78C4" w:rsidRDefault="000E780A" w:rsidP="00972717">
      <w:pPr>
        <w:spacing w:after="0" w:line="240" w:lineRule="auto"/>
        <w:jc w:val="both"/>
        <w:rPr>
          <w:rFonts w:ascii="Times New Roman" w:eastAsia="Times New Roman" w:hAnsi="Times New Roman" w:cs="Times New Roman"/>
          <w:sz w:val="24"/>
          <w:szCs w:val="24"/>
        </w:rPr>
      </w:pPr>
      <w:r>
        <w:rPr>
          <w:noProof/>
        </w:rPr>
        <w:drawing>
          <wp:inline distT="0" distB="0" distL="0" distR="0" wp14:anchorId="5E484BF1" wp14:editId="3E584A4E">
            <wp:extent cx="5181600" cy="1653540"/>
            <wp:effectExtent l="38100" t="38100" r="38100" b="419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1600" cy="1653540"/>
                    </a:xfrm>
                    <a:prstGeom prst="rect">
                      <a:avLst/>
                    </a:prstGeom>
                    <a:noFill/>
                    <a:ln w="28575">
                      <a:solidFill>
                        <a:srgbClr val="FFC000"/>
                      </a:solidFill>
                    </a:ln>
                  </pic:spPr>
                </pic:pic>
              </a:graphicData>
            </a:graphic>
          </wp:inline>
        </w:drawing>
      </w:r>
    </w:p>
    <w:p w14:paraId="4D4F9E57" w14:textId="3A02648F" w:rsidR="00ED78C4" w:rsidRPr="00E21E64" w:rsidRDefault="003C11AD" w:rsidP="00E21E64">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21E64">
        <w:rPr>
          <w:rFonts w:ascii="Times New Roman" w:eastAsia="Times New Roman" w:hAnsi="Times New Roman" w:cs="Times New Roman"/>
          <w:b/>
          <w:bCs/>
          <w:kern w:val="36"/>
          <w:sz w:val="24"/>
          <w:szCs w:val="24"/>
        </w:rPr>
        <w:lastRenderedPageBreak/>
        <w:t>Uniform Manifold Approximation and Projection (</w:t>
      </w:r>
      <w:r w:rsidR="00E21E64" w:rsidRPr="00E21E64">
        <w:rPr>
          <w:rFonts w:ascii="Times New Roman" w:eastAsia="Times New Roman" w:hAnsi="Times New Roman" w:cs="Times New Roman"/>
          <w:b/>
          <w:bCs/>
          <w:kern w:val="36"/>
          <w:sz w:val="24"/>
          <w:szCs w:val="24"/>
        </w:rPr>
        <w:t>UMAP) Visualization</w:t>
      </w:r>
    </w:p>
    <w:p w14:paraId="7C5AB037" w14:textId="0EA25DA0" w:rsidR="00027453" w:rsidRDefault="00ED78C4" w:rsidP="00972717">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Uniform Manifold Approximation and Projection (UMAP) was used to visualize the high-dimensional single-cell data in a low-dimensional space.</w:t>
      </w:r>
      <w:r w:rsidR="00E21E64">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The UMAP workflow was implemented using</w:t>
      </w:r>
      <w:r w:rsidR="007E04DC">
        <w:rPr>
          <w:rFonts w:ascii="Times New Roman" w:eastAsia="Times New Roman" w:hAnsi="Times New Roman" w:cs="Times New Roman"/>
          <w:sz w:val="24"/>
          <w:szCs w:val="24"/>
        </w:rPr>
        <w:t xml:space="preserve"> </w:t>
      </w:r>
      <w:r w:rsidR="00E21E64">
        <w:rPr>
          <w:rFonts w:ascii="Times New Roman" w:eastAsia="Times New Roman" w:hAnsi="Times New Roman" w:cs="Times New Roman"/>
          <w:sz w:val="24"/>
          <w:szCs w:val="24"/>
        </w:rPr>
        <w:t>“</w:t>
      </w:r>
      <w:r w:rsidRPr="00ED78C4">
        <w:rPr>
          <w:rFonts w:ascii="Times New Roman" w:eastAsia="Times New Roman" w:hAnsi="Times New Roman" w:cs="Times New Roman"/>
          <w:sz w:val="24"/>
          <w:szCs w:val="24"/>
        </w:rPr>
        <w:t>scripts/08_umap.py</w:t>
      </w:r>
      <w:r w:rsidR="00E21E64">
        <w:rPr>
          <w:rFonts w:ascii="Times New Roman" w:eastAsia="Times New Roman" w:hAnsi="Times New Roman" w:cs="Times New Roman"/>
          <w:sz w:val="24"/>
          <w:szCs w:val="24"/>
        </w:rPr>
        <w:t>’, and t</w:t>
      </w:r>
      <w:r w:rsidRPr="00ED78C4">
        <w:rPr>
          <w:rFonts w:ascii="Times New Roman" w:eastAsia="Times New Roman" w:hAnsi="Times New Roman" w:cs="Times New Roman"/>
          <w:sz w:val="24"/>
          <w:szCs w:val="24"/>
        </w:rPr>
        <w:t xml:space="preserve">he result dataset was </w:t>
      </w:r>
      <w:r w:rsidR="00E21E64">
        <w:rPr>
          <w:rFonts w:ascii="Times New Roman" w:eastAsia="Times New Roman" w:hAnsi="Times New Roman" w:cs="Times New Roman"/>
          <w:sz w:val="24"/>
          <w:szCs w:val="24"/>
        </w:rPr>
        <w:t>stored as ‘</w:t>
      </w:r>
      <w:r w:rsidRPr="00ED78C4">
        <w:rPr>
          <w:rFonts w:ascii="Times New Roman" w:eastAsia="Times New Roman" w:hAnsi="Times New Roman" w:cs="Times New Roman"/>
          <w:sz w:val="24"/>
          <w:szCs w:val="24"/>
        </w:rPr>
        <w:t>data/processed/pbmc3k_umap.h5ad</w:t>
      </w:r>
      <w:r w:rsidR="00E21E64">
        <w:rPr>
          <w:rFonts w:ascii="Times New Roman" w:eastAsia="Times New Roman" w:hAnsi="Times New Roman" w:cs="Times New Roman"/>
          <w:sz w:val="24"/>
          <w:szCs w:val="24"/>
        </w:rPr>
        <w:t xml:space="preserve">’. </w:t>
      </w:r>
      <w:r w:rsidRPr="00ED78C4">
        <w:rPr>
          <w:rFonts w:ascii="Times New Roman" w:eastAsia="Times New Roman" w:hAnsi="Times New Roman" w:cs="Times New Roman"/>
          <w:sz w:val="24"/>
          <w:szCs w:val="24"/>
        </w:rPr>
        <w:t>UMAP provides an intuitive visualization in which transcriptionally similar cells tend to occur near one another.</w:t>
      </w:r>
      <w:r w:rsidR="00E21E64">
        <w:rPr>
          <w:rFonts w:ascii="Times New Roman" w:eastAsia="Times New Roman" w:hAnsi="Times New Roman" w:cs="Times New Roman"/>
          <w:sz w:val="24"/>
          <w:szCs w:val="24"/>
        </w:rPr>
        <w:t xml:space="preserve"> Therefore, t</w:t>
      </w:r>
      <w:r w:rsidRPr="00ED78C4">
        <w:rPr>
          <w:rFonts w:ascii="Times New Roman" w:eastAsia="Times New Roman" w:hAnsi="Times New Roman" w:cs="Times New Roman"/>
          <w:sz w:val="24"/>
          <w:szCs w:val="24"/>
        </w:rPr>
        <w:t>he resulting structure was used together with marker-gene information for cell-type interpretation.</w:t>
      </w:r>
      <w:r w:rsidR="00027453">
        <w:rPr>
          <w:rFonts w:ascii="Times New Roman" w:eastAsia="Times New Roman" w:hAnsi="Times New Roman" w:cs="Times New Roman"/>
          <w:sz w:val="24"/>
          <w:szCs w:val="24"/>
        </w:rPr>
        <w:t xml:space="preserve"> </w:t>
      </w:r>
    </w:p>
    <w:p w14:paraId="6E230CD6" w14:textId="77777777" w:rsidR="00BF2334" w:rsidRDefault="00027453" w:rsidP="00BF2334">
      <w:pPr>
        <w:spacing w:before="100" w:beforeAutospacing="1" w:after="100" w:afterAutospacing="1" w:line="240" w:lineRule="auto"/>
        <w:jc w:val="both"/>
        <w:rPr>
          <w:rFonts w:ascii="Times New Roman" w:eastAsia="Times New Roman" w:hAnsi="Times New Roman" w:cs="Times New Roman"/>
          <w:sz w:val="24"/>
          <w:szCs w:val="24"/>
        </w:rPr>
      </w:pPr>
      <w:r w:rsidRPr="00027453">
        <w:rPr>
          <w:rFonts w:ascii="Times New Roman" w:eastAsia="Times New Roman" w:hAnsi="Times New Roman" w:cs="Times New Roman"/>
          <w:sz w:val="24"/>
          <w:szCs w:val="24"/>
        </w:rPr>
        <w:t>According to the UMAP plot</w:t>
      </w:r>
      <w:r>
        <w:rPr>
          <w:rFonts w:ascii="Times New Roman" w:eastAsia="Times New Roman" w:hAnsi="Times New Roman" w:cs="Times New Roman"/>
          <w:sz w:val="24"/>
          <w:szCs w:val="24"/>
        </w:rPr>
        <w:t xml:space="preserve"> </w:t>
      </w:r>
      <w:r w:rsidRPr="00027453">
        <w:rPr>
          <w:rFonts w:ascii="Times New Roman" w:eastAsia="Times New Roman" w:hAnsi="Times New Roman" w:cs="Times New Roman"/>
          <w:b/>
          <w:bCs/>
          <w:sz w:val="24"/>
          <w:szCs w:val="24"/>
        </w:rPr>
        <w:t>(Figure 6)</w:t>
      </w:r>
      <w:r w:rsidRPr="00027453">
        <w:rPr>
          <w:rFonts w:ascii="Times New Roman" w:eastAsia="Times New Roman" w:hAnsi="Times New Roman" w:cs="Times New Roman"/>
          <w:sz w:val="24"/>
          <w:szCs w:val="24"/>
        </w:rPr>
        <w:t>, there is evident transcriptional heterogeneity for the 2,643 PBMC3K cells where Leiden clustering has revealed a number of different cellular populations. Using cluster-based UMAP, it can be said that the cells in each cluster are rather similar in terms of gene expression. Given the biological annotation, it can be stated that the major cellular populations comprise B cells, dendritic cells, megakaryocytes, monocytes, NK cells, and T cells. The T cells and B cells form larger populations, while monocytes and NK cells are located in different areas of the UMAP, and smaller populations including dendritic cells and megakaryocytes are also distinguishable. The placement of some populations relatively close to each other, such as the T and NK cells, can be explained by the fact that these immune cells possess similar transcriptional features, while the distant monocyte, B-cell, and megakaryocyte populations reveal dissimilar transcriptional characteristics.</w:t>
      </w:r>
    </w:p>
    <w:p w14:paraId="47B9B8D5" w14:textId="6F1AB1C7" w:rsidR="00BF2334" w:rsidRPr="00BF2334" w:rsidRDefault="00027453" w:rsidP="00BF2334">
      <w:pPr>
        <w:spacing w:before="100" w:beforeAutospacing="1" w:after="100" w:afterAutospacing="1" w:line="240" w:lineRule="auto"/>
        <w:jc w:val="both"/>
        <w:rPr>
          <w:rFonts w:ascii="Times New Roman" w:eastAsia="Times New Roman" w:hAnsi="Times New Roman" w:cs="Times New Roman"/>
          <w:sz w:val="24"/>
          <w:szCs w:val="24"/>
        </w:rPr>
      </w:pPr>
      <w:r w:rsidRPr="00027453">
        <w:rPr>
          <w:rFonts w:ascii="Times New Roman" w:eastAsia="Times New Roman" w:hAnsi="Times New Roman" w:cs="Times New Roman"/>
          <w:b/>
          <w:bCs/>
          <w:sz w:val="24"/>
          <w:szCs w:val="24"/>
        </w:rPr>
        <w:t>Figure 6:</w:t>
      </w:r>
      <w:r w:rsidRPr="00027453">
        <w:rPr>
          <w:rFonts w:ascii="Times New Roman" w:eastAsia="Times New Roman" w:hAnsi="Times New Roman" w:cs="Times New Roman"/>
          <w:sz w:val="24"/>
          <w:szCs w:val="24"/>
        </w:rPr>
        <w:t xml:space="preserve"> </w:t>
      </w:r>
      <w:r w:rsidRPr="00027453">
        <w:rPr>
          <w:rFonts w:ascii="Times New Roman" w:eastAsia="Times New Roman" w:hAnsi="Times New Roman" w:cs="Times New Roman"/>
          <w:b/>
          <w:bCs/>
          <w:kern w:val="36"/>
          <w:sz w:val="24"/>
          <w:szCs w:val="24"/>
        </w:rPr>
        <w:t xml:space="preserve">Uniform Manifold Approximation and Projection (UMAP) </w:t>
      </w:r>
      <w:r>
        <w:rPr>
          <w:rFonts w:ascii="Times New Roman" w:eastAsia="Times New Roman" w:hAnsi="Times New Roman" w:cs="Times New Roman"/>
          <w:b/>
          <w:bCs/>
          <w:kern w:val="36"/>
          <w:sz w:val="24"/>
          <w:szCs w:val="24"/>
        </w:rPr>
        <w:t xml:space="preserve">and cell types </w:t>
      </w:r>
      <w:r w:rsidRPr="00027453">
        <w:rPr>
          <w:rFonts w:ascii="Times New Roman" w:eastAsia="Times New Roman" w:hAnsi="Times New Roman" w:cs="Times New Roman"/>
          <w:b/>
          <w:bCs/>
          <w:kern w:val="36"/>
          <w:sz w:val="24"/>
          <w:szCs w:val="24"/>
        </w:rPr>
        <w:t>Visualizatio</w:t>
      </w:r>
      <w:r>
        <w:rPr>
          <w:rFonts w:ascii="Times New Roman" w:eastAsia="Times New Roman" w:hAnsi="Times New Roman" w:cs="Times New Roman"/>
          <w:b/>
          <w:bCs/>
          <w:kern w:val="36"/>
          <w:sz w:val="24"/>
          <w:szCs w:val="24"/>
        </w:rPr>
        <w:t>n</w:t>
      </w:r>
    </w:p>
    <w:p w14:paraId="195A6FBD" w14:textId="0F1D7775" w:rsidR="00842980" w:rsidRPr="00ED78C4" w:rsidRDefault="005A09F6" w:rsidP="00972717">
      <w:pPr>
        <w:spacing w:after="0" w:line="240" w:lineRule="auto"/>
        <w:jc w:val="both"/>
        <w:rPr>
          <w:rFonts w:ascii="Times New Roman" w:eastAsia="Times New Roman" w:hAnsi="Times New Roman" w:cs="Times New Roman"/>
          <w:sz w:val="24"/>
          <w:szCs w:val="24"/>
        </w:rPr>
      </w:pPr>
      <w:r>
        <w:rPr>
          <w:noProof/>
        </w:rPr>
        <w:drawing>
          <wp:inline distT="0" distB="0" distL="0" distR="0" wp14:anchorId="78BCC33B" wp14:editId="7E468FD6">
            <wp:extent cx="6507480" cy="1264920"/>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07480" cy="1264920"/>
                    </a:xfrm>
                    <a:prstGeom prst="rect">
                      <a:avLst/>
                    </a:prstGeom>
                    <a:noFill/>
                    <a:ln>
                      <a:noFill/>
                    </a:ln>
                  </pic:spPr>
                </pic:pic>
              </a:graphicData>
            </a:graphic>
          </wp:inline>
        </w:drawing>
      </w:r>
      <w:r>
        <w:rPr>
          <w:noProof/>
        </w:rPr>
        <w:drawing>
          <wp:inline distT="0" distB="0" distL="0" distR="0" wp14:anchorId="7C9AA1E5" wp14:editId="0568918F">
            <wp:extent cx="5349240" cy="891540"/>
            <wp:effectExtent l="38100" t="38100" r="41910" b="419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9240" cy="891540"/>
                    </a:xfrm>
                    <a:prstGeom prst="rect">
                      <a:avLst/>
                    </a:prstGeom>
                    <a:noFill/>
                    <a:ln w="28575">
                      <a:solidFill>
                        <a:schemeClr val="accent4"/>
                      </a:solidFill>
                    </a:ln>
                  </pic:spPr>
                </pic:pic>
              </a:graphicData>
            </a:graphic>
          </wp:inline>
        </w:drawing>
      </w:r>
      <w:r>
        <w:rPr>
          <w:noProof/>
        </w:rPr>
        <w:drawing>
          <wp:inline distT="0" distB="0" distL="0" distR="0" wp14:anchorId="5341CAF2" wp14:editId="5E179D9A">
            <wp:extent cx="2259330" cy="1725930"/>
            <wp:effectExtent l="19050" t="19050" r="26670" b="266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9330" cy="1725930"/>
                    </a:xfrm>
                    <a:prstGeom prst="rect">
                      <a:avLst/>
                    </a:prstGeom>
                    <a:noFill/>
                    <a:ln w="19050">
                      <a:solidFill>
                        <a:schemeClr val="accent4"/>
                      </a:solidFill>
                    </a:ln>
                  </pic:spPr>
                </pic:pic>
              </a:graphicData>
            </a:graphic>
          </wp:inline>
        </w:drawing>
      </w:r>
      <w:r>
        <w:rPr>
          <w:noProof/>
        </w:rPr>
        <w:drawing>
          <wp:inline distT="0" distB="0" distL="0" distR="0" wp14:anchorId="1E139064" wp14:editId="5DF016E1">
            <wp:extent cx="3581400" cy="170688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1706880"/>
                    </a:xfrm>
                    <a:prstGeom prst="rect">
                      <a:avLst/>
                    </a:prstGeom>
                    <a:noFill/>
                    <a:ln>
                      <a:noFill/>
                    </a:ln>
                  </pic:spPr>
                </pic:pic>
              </a:graphicData>
            </a:graphic>
          </wp:inline>
        </w:drawing>
      </w:r>
    </w:p>
    <w:p w14:paraId="156BAA09" w14:textId="3C0D7A2E" w:rsidR="00ED78C4" w:rsidRPr="00993A70" w:rsidRDefault="00993A70" w:rsidP="00993A70">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Biom</w:t>
      </w:r>
      <w:r w:rsidR="00ED78C4" w:rsidRPr="00993A70">
        <w:rPr>
          <w:rFonts w:ascii="Times New Roman" w:eastAsia="Times New Roman" w:hAnsi="Times New Roman" w:cs="Times New Roman"/>
          <w:b/>
          <w:bCs/>
          <w:kern w:val="36"/>
          <w:sz w:val="24"/>
          <w:szCs w:val="24"/>
        </w:rPr>
        <w:t>arker Gene Analysis</w:t>
      </w:r>
    </w:p>
    <w:p w14:paraId="62515511" w14:textId="5DB4CD58" w:rsidR="00A135C9" w:rsidRPr="00ED78C4" w:rsidRDefault="00ED78C4" w:rsidP="00A135C9">
      <w:pPr>
        <w:spacing w:before="100" w:beforeAutospacing="1" w:after="100" w:afterAutospacing="1"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Differential marker-gene analysis was performed for the identified clusters.</w:t>
      </w:r>
      <w:r w:rsidR="005C208C">
        <w:rPr>
          <w:rFonts w:ascii="Times New Roman" w:eastAsia="Times New Roman" w:hAnsi="Times New Roman" w:cs="Times New Roman"/>
          <w:sz w:val="24"/>
          <w:szCs w:val="24"/>
        </w:rPr>
        <w:t xml:space="preserve"> </w:t>
      </w:r>
      <w:r w:rsidR="005C208C" w:rsidRPr="00ED78C4">
        <w:rPr>
          <w:rFonts w:ascii="Times New Roman" w:eastAsia="Times New Roman" w:hAnsi="Times New Roman" w:cs="Times New Roman"/>
          <w:sz w:val="24"/>
          <w:szCs w:val="24"/>
        </w:rPr>
        <w:t>Marker genes provide evidence for assigning biological identities</w:t>
      </w:r>
      <w:r w:rsidR="007E04DC">
        <w:rPr>
          <w:rFonts w:ascii="Times New Roman" w:eastAsia="Times New Roman" w:hAnsi="Times New Roman" w:cs="Times New Roman"/>
          <w:sz w:val="24"/>
          <w:szCs w:val="24"/>
        </w:rPr>
        <w:t>. It is</w:t>
      </w:r>
      <w:r w:rsidR="005C208C" w:rsidRPr="00ED78C4">
        <w:rPr>
          <w:rFonts w:ascii="Times New Roman" w:eastAsia="Times New Roman" w:hAnsi="Times New Roman" w:cs="Times New Roman"/>
          <w:sz w:val="24"/>
          <w:szCs w:val="24"/>
        </w:rPr>
        <w:t xml:space="preserve"> cluster</w:t>
      </w:r>
      <w:r w:rsidR="007E04DC">
        <w:rPr>
          <w:rFonts w:ascii="Times New Roman" w:eastAsia="Times New Roman" w:hAnsi="Times New Roman" w:cs="Times New Roman"/>
          <w:sz w:val="24"/>
          <w:szCs w:val="24"/>
        </w:rPr>
        <w:t>ed</w:t>
      </w:r>
      <w:r w:rsidR="00A135C9">
        <w:rPr>
          <w:rFonts w:ascii="Times New Roman" w:eastAsia="Times New Roman" w:hAnsi="Times New Roman" w:cs="Times New Roman"/>
          <w:sz w:val="24"/>
          <w:szCs w:val="24"/>
        </w:rPr>
        <w:t xml:space="preserve"> and produced</w:t>
      </w:r>
      <w:r w:rsidR="00EA3B18">
        <w:rPr>
          <w:rFonts w:ascii="Times New Roman" w:eastAsia="Times New Roman" w:hAnsi="Times New Roman" w:cs="Times New Roman"/>
          <w:sz w:val="24"/>
          <w:szCs w:val="24"/>
        </w:rPr>
        <w:t xml:space="preserve"> the</w:t>
      </w:r>
      <w:r w:rsidRPr="00ED78C4">
        <w:rPr>
          <w:rFonts w:ascii="Times New Roman" w:eastAsia="Times New Roman" w:hAnsi="Times New Roman" w:cs="Times New Roman"/>
          <w:sz w:val="24"/>
          <w:szCs w:val="24"/>
        </w:rPr>
        <w:t xml:space="preserve"> workflow</w:t>
      </w:r>
      <w:r w:rsidR="00993A70">
        <w:rPr>
          <w:rFonts w:ascii="Times New Roman" w:eastAsia="Times New Roman" w:hAnsi="Times New Roman" w:cs="Times New Roman"/>
          <w:sz w:val="24"/>
          <w:szCs w:val="24"/>
        </w:rPr>
        <w:t xml:space="preserve"> </w:t>
      </w:r>
      <w:r w:rsidR="00A135C9">
        <w:rPr>
          <w:rFonts w:ascii="Times New Roman" w:eastAsia="Times New Roman" w:hAnsi="Times New Roman" w:cs="Times New Roman"/>
          <w:sz w:val="24"/>
          <w:szCs w:val="24"/>
        </w:rPr>
        <w:t>of ‘</w:t>
      </w:r>
      <w:r w:rsidR="00A135C9" w:rsidRPr="00ED78C4">
        <w:rPr>
          <w:rFonts w:ascii="Times New Roman" w:eastAsia="Times New Roman" w:hAnsi="Times New Roman" w:cs="Times New Roman"/>
          <w:sz w:val="24"/>
          <w:szCs w:val="24"/>
        </w:rPr>
        <w:t>data/processed/pbmc3k_markers.h5ad</w:t>
      </w:r>
      <w:r w:rsidR="00A135C9">
        <w:rPr>
          <w:rFonts w:ascii="Times New Roman" w:eastAsia="Times New Roman" w:hAnsi="Times New Roman" w:cs="Times New Roman"/>
          <w:sz w:val="24"/>
          <w:szCs w:val="24"/>
        </w:rPr>
        <w:t xml:space="preserve">’. </w:t>
      </w:r>
      <w:r w:rsidR="00A135C9" w:rsidRPr="00ED78C4">
        <w:rPr>
          <w:rFonts w:ascii="Times New Roman" w:eastAsia="Times New Roman" w:hAnsi="Times New Roman" w:cs="Times New Roman"/>
          <w:sz w:val="24"/>
          <w:szCs w:val="24"/>
        </w:rPr>
        <w:t>These genes were interpreted together with cluster expression patterns rather than using a single gene as the single basis for annotation.</w:t>
      </w:r>
    </w:p>
    <w:p w14:paraId="1DF1F467" w14:textId="6AF245B0" w:rsidR="00ED78C4" w:rsidRPr="00ED78C4" w:rsidRDefault="00A135C9" w:rsidP="0097271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B</w:t>
      </w:r>
      <w:r w:rsidR="00ED78C4" w:rsidRPr="00ED78C4">
        <w:rPr>
          <w:rFonts w:ascii="Times New Roman" w:eastAsia="Times New Roman" w:hAnsi="Times New Roman" w:cs="Times New Roman"/>
          <w:sz w:val="24"/>
          <w:szCs w:val="24"/>
        </w:rPr>
        <w:t>io</w:t>
      </w:r>
      <w:r>
        <w:rPr>
          <w:rFonts w:ascii="Times New Roman" w:eastAsia="Times New Roman" w:hAnsi="Times New Roman" w:cs="Times New Roman"/>
          <w:sz w:val="24"/>
          <w:szCs w:val="24"/>
        </w:rPr>
        <w:t>marker</w:t>
      </w:r>
      <w:r w:rsidR="00ED78C4" w:rsidRPr="00ED78C4">
        <w:rPr>
          <w:rFonts w:ascii="Times New Roman" w:eastAsia="Times New Roman" w:hAnsi="Times New Roman" w:cs="Times New Roman"/>
          <w:sz w:val="24"/>
          <w:szCs w:val="24"/>
        </w:rPr>
        <w:t xml:space="preserve"> informat</w:t>
      </w:r>
      <w:r>
        <w:rPr>
          <w:rFonts w:ascii="Times New Roman" w:eastAsia="Times New Roman" w:hAnsi="Times New Roman" w:cs="Times New Roman"/>
          <w:sz w:val="24"/>
          <w:szCs w:val="24"/>
        </w:rPr>
        <w:t>ion</w:t>
      </w:r>
    </w:p>
    <w:tbl>
      <w:tblPr>
        <w:tblW w:w="7039" w:type="dxa"/>
        <w:tblCellSpacing w:w="15" w:type="dxa"/>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2995"/>
        <w:gridCol w:w="4044"/>
      </w:tblGrid>
      <w:tr w:rsidR="00ED78C4" w:rsidRPr="00ED78C4" w14:paraId="53941593" w14:textId="77777777" w:rsidTr="005C208C">
        <w:trPr>
          <w:trHeight w:val="218"/>
          <w:tblHeader/>
          <w:tblCellSpacing w:w="15" w:type="dxa"/>
        </w:trPr>
        <w:tc>
          <w:tcPr>
            <w:tcW w:w="0" w:type="auto"/>
            <w:shd w:val="clear" w:color="auto" w:fill="BFBFBF" w:themeFill="background1" w:themeFillShade="BF"/>
            <w:vAlign w:val="center"/>
            <w:hideMark/>
          </w:tcPr>
          <w:p w14:paraId="6639DA26" w14:textId="77777777" w:rsidR="00ED78C4" w:rsidRPr="00ED78C4" w:rsidRDefault="00ED78C4" w:rsidP="00972717">
            <w:pPr>
              <w:spacing w:after="0" w:line="240" w:lineRule="auto"/>
              <w:jc w:val="both"/>
              <w:rPr>
                <w:rFonts w:ascii="Times New Roman" w:eastAsia="Times New Roman" w:hAnsi="Times New Roman" w:cs="Times New Roman"/>
                <w:b/>
                <w:bCs/>
                <w:sz w:val="24"/>
                <w:szCs w:val="24"/>
              </w:rPr>
            </w:pPr>
            <w:r w:rsidRPr="00ED78C4">
              <w:rPr>
                <w:rFonts w:ascii="Times New Roman" w:eastAsia="Times New Roman" w:hAnsi="Times New Roman" w:cs="Times New Roman"/>
                <w:b/>
                <w:bCs/>
                <w:sz w:val="24"/>
                <w:szCs w:val="24"/>
              </w:rPr>
              <w:t>Cell population</w:t>
            </w:r>
          </w:p>
        </w:tc>
        <w:tc>
          <w:tcPr>
            <w:tcW w:w="0" w:type="auto"/>
            <w:shd w:val="clear" w:color="auto" w:fill="BFBFBF" w:themeFill="background1" w:themeFillShade="BF"/>
            <w:vAlign w:val="center"/>
            <w:hideMark/>
          </w:tcPr>
          <w:p w14:paraId="5472CFA0" w14:textId="77777777" w:rsidR="00ED78C4" w:rsidRPr="00ED78C4" w:rsidRDefault="00ED78C4" w:rsidP="00972717">
            <w:pPr>
              <w:spacing w:after="0" w:line="240" w:lineRule="auto"/>
              <w:jc w:val="both"/>
              <w:rPr>
                <w:rFonts w:ascii="Times New Roman" w:eastAsia="Times New Roman" w:hAnsi="Times New Roman" w:cs="Times New Roman"/>
                <w:b/>
                <w:bCs/>
                <w:sz w:val="24"/>
                <w:szCs w:val="24"/>
              </w:rPr>
            </w:pPr>
            <w:r w:rsidRPr="00ED78C4">
              <w:rPr>
                <w:rFonts w:ascii="Times New Roman" w:eastAsia="Times New Roman" w:hAnsi="Times New Roman" w:cs="Times New Roman"/>
                <w:b/>
                <w:bCs/>
                <w:sz w:val="24"/>
                <w:szCs w:val="24"/>
              </w:rPr>
              <w:t>Representative markers</w:t>
            </w:r>
          </w:p>
        </w:tc>
      </w:tr>
      <w:tr w:rsidR="00ED78C4" w:rsidRPr="00ED78C4" w14:paraId="72386DF6" w14:textId="77777777" w:rsidTr="005C208C">
        <w:trPr>
          <w:trHeight w:val="218"/>
          <w:tblCellSpacing w:w="15" w:type="dxa"/>
        </w:trPr>
        <w:tc>
          <w:tcPr>
            <w:tcW w:w="0" w:type="auto"/>
            <w:shd w:val="clear" w:color="auto" w:fill="BFBFBF" w:themeFill="background1" w:themeFillShade="BF"/>
            <w:vAlign w:val="center"/>
            <w:hideMark/>
          </w:tcPr>
          <w:p w14:paraId="730C8A2E"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T cells</w:t>
            </w:r>
          </w:p>
        </w:tc>
        <w:tc>
          <w:tcPr>
            <w:tcW w:w="0" w:type="auto"/>
            <w:shd w:val="clear" w:color="auto" w:fill="BFBFBF" w:themeFill="background1" w:themeFillShade="BF"/>
            <w:vAlign w:val="center"/>
            <w:hideMark/>
          </w:tcPr>
          <w:p w14:paraId="431E087D"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CD3D, CD3E, TRBC1</w:t>
            </w:r>
          </w:p>
        </w:tc>
      </w:tr>
      <w:tr w:rsidR="00ED78C4" w:rsidRPr="00ED78C4" w14:paraId="4E17844D" w14:textId="77777777" w:rsidTr="005C208C">
        <w:trPr>
          <w:trHeight w:val="218"/>
          <w:tblCellSpacing w:w="15" w:type="dxa"/>
        </w:trPr>
        <w:tc>
          <w:tcPr>
            <w:tcW w:w="0" w:type="auto"/>
            <w:shd w:val="clear" w:color="auto" w:fill="BFBFBF" w:themeFill="background1" w:themeFillShade="BF"/>
            <w:vAlign w:val="center"/>
            <w:hideMark/>
          </w:tcPr>
          <w:p w14:paraId="79DF6C4D"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B cells</w:t>
            </w:r>
          </w:p>
        </w:tc>
        <w:tc>
          <w:tcPr>
            <w:tcW w:w="0" w:type="auto"/>
            <w:shd w:val="clear" w:color="auto" w:fill="BFBFBF" w:themeFill="background1" w:themeFillShade="BF"/>
            <w:vAlign w:val="center"/>
            <w:hideMark/>
          </w:tcPr>
          <w:p w14:paraId="0B4AC295"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MS4A1, CD79A</w:t>
            </w:r>
          </w:p>
        </w:tc>
      </w:tr>
      <w:tr w:rsidR="00ED78C4" w:rsidRPr="00ED78C4" w14:paraId="47602300" w14:textId="77777777" w:rsidTr="005C208C">
        <w:trPr>
          <w:trHeight w:val="218"/>
          <w:tblCellSpacing w:w="15" w:type="dxa"/>
        </w:trPr>
        <w:tc>
          <w:tcPr>
            <w:tcW w:w="0" w:type="auto"/>
            <w:shd w:val="clear" w:color="auto" w:fill="BFBFBF" w:themeFill="background1" w:themeFillShade="BF"/>
            <w:vAlign w:val="center"/>
            <w:hideMark/>
          </w:tcPr>
          <w:p w14:paraId="773B6452"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NK/cytotoxic cells</w:t>
            </w:r>
          </w:p>
        </w:tc>
        <w:tc>
          <w:tcPr>
            <w:tcW w:w="0" w:type="auto"/>
            <w:shd w:val="clear" w:color="auto" w:fill="BFBFBF" w:themeFill="background1" w:themeFillShade="BF"/>
            <w:vAlign w:val="center"/>
            <w:hideMark/>
          </w:tcPr>
          <w:p w14:paraId="3C84A2A3"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NKG7, GNLY</w:t>
            </w:r>
          </w:p>
        </w:tc>
      </w:tr>
      <w:tr w:rsidR="00ED78C4" w:rsidRPr="00ED78C4" w14:paraId="112AF626" w14:textId="77777777" w:rsidTr="005C208C">
        <w:trPr>
          <w:trHeight w:val="218"/>
          <w:tblCellSpacing w:w="15" w:type="dxa"/>
        </w:trPr>
        <w:tc>
          <w:tcPr>
            <w:tcW w:w="0" w:type="auto"/>
            <w:shd w:val="clear" w:color="auto" w:fill="BFBFBF" w:themeFill="background1" w:themeFillShade="BF"/>
            <w:vAlign w:val="center"/>
            <w:hideMark/>
          </w:tcPr>
          <w:p w14:paraId="4E2BA465"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Monocytes</w:t>
            </w:r>
          </w:p>
        </w:tc>
        <w:tc>
          <w:tcPr>
            <w:tcW w:w="0" w:type="auto"/>
            <w:shd w:val="clear" w:color="auto" w:fill="BFBFBF" w:themeFill="background1" w:themeFillShade="BF"/>
            <w:vAlign w:val="center"/>
            <w:hideMark/>
          </w:tcPr>
          <w:p w14:paraId="7B4E9805"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LST1, FCGR3A</w:t>
            </w:r>
          </w:p>
        </w:tc>
      </w:tr>
      <w:tr w:rsidR="00ED78C4" w:rsidRPr="00ED78C4" w14:paraId="6FFFFA68" w14:textId="77777777" w:rsidTr="005C208C">
        <w:trPr>
          <w:trHeight w:val="218"/>
          <w:tblCellSpacing w:w="15" w:type="dxa"/>
        </w:trPr>
        <w:tc>
          <w:tcPr>
            <w:tcW w:w="0" w:type="auto"/>
            <w:shd w:val="clear" w:color="auto" w:fill="BFBFBF" w:themeFill="background1" w:themeFillShade="BF"/>
            <w:vAlign w:val="center"/>
            <w:hideMark/>
          </w:tcPr>
          <w:p w14:paraId="3831CCDF"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Dendritic cells</w:t>
            </w:r>
          </w:p>
        </w:tc>
        <w:tc>
          <w:tcPr>
            <w:tcW w:w="0" w:type="auto"/>
            <w:shd w:val="clear" w:color="auto" w:fill="BFBFBF" w:themeFill="background1" w:themeFillShade="BF"/>
            <w:vAlign w:val="center"/>
            <w:hideMark/>
          </w:tcPr>
          <w:p w14:paraId="698D6246"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FCER1A, CST3</w:t>
            </w:r>
          </w:p>
        </w:tc>
      </w:tr>
      <w:tr w:rsidR="00ED78C4" w:rsidRPr="00ED78C4" w14:paraId="24E812B0" w14:textId="77777777" w:rsidTr="005C208C">
        <w:trPr>
          <w:trHeight w:val="218"/>
          <w:tblCellSpacing w:w="15" w:type="dxa"/>
        </w:trPr>
        <w:tc>
          <w:tcPr>
            <w:tcW w:w="0" w:type="auto"/>
            <w:shd w:val="clear" w:color="auto" w:fill="BFBFBF" w:themeFill="background1" w:themeFillShade="BF"/>
            <w:vAlign w:val="center"/>
            <w:hideMark/>
          </w:tcPr>
          <w:p w14:paraId="4A3665F6"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Megakaryocytes</w:t>
            </w:r>
          </w:p>
        </w:tc>
        <w:tc>
          <w:tcPr>
            <w:tcW w:w="0" w:type="auto"/>
            <w:shd w:val="clear" w:color="auto" w:fill="BFBFBF" w:themeFill="background1" w:themeFillShade="BF"/>
            <w:vAlign w:val="center"/>
            <w:hideMark/>
          </w:tcPr>
          <w:p w14:paraId="23F263B6" w14:textId="77777777" w:rsidR="00ED78C4" w:rsidRPr="00ED78C4" w:rsidRDefault="00ED78C4" w:rsidP="00972717">
            <w:pPr>
              <w:spacing w:after="0" w:line="240" w:lineRule="auto"/>
              <w:jc w:val="both"/>
              <w:rPr>
                <w:rFonts w:ascii="Times New Roman" w:eastAsia="Times New Roman" w:hAnsi="Times New Roman" w:cs="Times New Roman"/>
                <w:sz w:val="24"/>
                <w:szCs w:val="24"/>
              </w:rPr>
            </w:pPr>
            <w:r w:rsidRPr="00ED78C4">
              <w:rPr>
                <w:rFonts w:ascii="Times New Roman" w:eastAsia="Times New Roman" w:hAnsi="Times New Roman" w:cs="Times New Roman"/>
                <w:sz w:val="24"/>
                <w:szCs w:val="24"/>
              </w:rPr>
              <w:t>PPBP, PF4</w:t>
            </w:r>
          </w:p>
        </w:tc>
      </w:tr>
    </w:tbl>
    <w:p w14:paraId="0C963AD5" w14:textId="3C1CAB34" w:rsidR="00ED78C4" w:rsidRPr="009F6FD3" w:rsidRDefault="00ED78C4" w:rsidP="009F6FD3">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9F6FD3">
        <w:rPr>
          <w:rFonts w:ascii="Times New Roman" w:eastAsia="Times New Roman" w:hAnsi="Times New Roman" w:cs="Times New Roman"/>
          <w:b/>
          <w:bCs/>
          <w:kern w:val="36"/>
          <w:sz w:val="24"/>
          <w:szCs w:val="24"/>
        </w:rPr>
        <w:t>Cell-Type Annotation</w:t>
      </w:r>
    </w:p>
    <w:p w14:paraId="4FA53B66" w14:textId="4A0F5A85" w:rsidR="009F6FD3" w:rsidRDefault="009F6FD3" w:rsidP="009F6FD3">
      <w:pPr>
        <w:spacing w:before="100" w:beforeAutospacing="1" w:after="100" w:afterAutospacing="1" w:line="240" w:lineRule="auto"/>
        <w:jc w:val="both"/>
        <w:rPr>
          <w:rFonts w:ascii="Times New Roman" w:hAnsi="Times New Roman" w:cs="Times New Roman"/>
          <w:sz w:val="24"/>
          <w:szCs w:val="24"/>
        </w:rPr>
      </w:pPr>
      <w:r w:rsidRPr="009F6FD3">
        <w:rPr>
          <w:rFonts w:ascii="Times New Roman" w:hAnsi="Times New Roman" w:cs="Times New Roman"/>
          <w:sz w:val="24"/>
          <w:szCs w:val="24"/>
        </w:rPr>
        <w:t xml:space="preserve">The cell annotation was achieved through the integration of the results obtained from the Leiden clustering algorithm with marker genes of each cluster and known markers of immune cells. This process was executed through the use of </w:t>
      </w:r>
      <w:r w:rsidRPr="009F6FD3">
        <w:rPr>
          <w:rFonts w:ascii="Times New Roman" w:hAnsi="Times New Roman" w:cs="Times New Roman"/>
          <w:b/>
          <w:bCs/>
          <w:sz w:val="24"/>
          <w:szCs w:val="24"/>
        </w:rPr>
        <w:t>scripts/10_annotation.py</w:t>
      </w:r>
      <w:r w:rsidRPr="009F6FD3">
        <w:rPr>
          <w:rFonts w:ascii="Times New Roman" w:hAnsi="Times New Roman" w:cs="Times New Roman"/>
          <w:sz w:val="24"/>
          <w:szCs w:val="24"/>
        </w:rPr>
        <w:t xml:space="preserve"> and generated an annotated file data/processed/pbmc3k_annotated.h5ad. The final annotated dataset included 2,643 cells, which were classified into six immune-cell populations and one small cytotoxic/NK-like population. T cells made up the largest cell population (1,096 cells), representing 41.47% of the total population. Monocytes were the second in number, with 651 cells (24.63%). B cells and NK cells constituted 352 (13.32%) and 345 (13.05%) cells, respectively. Dendritic cells made up 5.90% (156 cells), while megakaryocytes formed a small population of 32 cells (1.21%). Finally, a very small cytotoxic/NK-like population included 11 cells (0.42%). The annotated UMAP clearly separates biologically meaningful immune-cell populations, as expected from PBMCs.</w:t>
      </w:r>
    </w:p>
    <w:p w14:paraId="4A108445" w14:textId="3E077E43" w:rsidR="009F6FD3" w:rsidRPr="009F6FD3" w:rsidRDefault="000B48D2" w:rsidP="009F6F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Python output on ubuntu</w:t>
      </w:r>
    </w:p>
    <w:p w14:paraId="3AC51A60" w14:textId="0D23E8D6" w:rsidR="009F6FD3" w:rsidRDefault="009F6FD3" w:rsidP="009F6FD3">
      <w:pPr>
        <w:spacing w:before="100" w:beforeAutospacing="1" w:after="100" w:afterAutospacing="1" w:line="240" w:lineRule="auto"/>
        <w:jc w:val="both"/>
      </w:pPr>
      <w:r>
        <w:rPr>
          <w:noProof/>
        </w:rPr>
        <w:drawing>
          <wp:inline distT="0" distB="0" distL="0" distR="0" wp14:anchorId="0D2D9C90" wp14:editId="3B57D9DD">
            <wp:extent cx="5996940" cy="18364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846" t="17321" r="36648" b="45297"/>
                    <a:stretch/>
                  </pic:blipFill>
                  <pic:spPr bwMode="auto">
                    <a:xfrm>
                      <a:off x="0" y="0"/>
                      <a:ext cx="6004555" cy="1838752"/>
                    </a:xfrm>
                    <a:prstGeom prst="rect">
                      <a:avLst/>
                    </a:prstGeom>
                    <a:ln>
                      <a:noFill/>
                    </a:ln>
                    <a:extLst>
                      <a:ext uri="{53640926-AAD7-44D8-BBD7-CCE9431645EC}">
                        <a14:shadowObscured xmlns:a14="http://schemas.microsoft.com/office/drawing/2010/main"/>
                      </a:ext>
                    </a:extLst>
                  </pic:spPr>
                </pic:pic>
              </a:graphicData>
            </a:graphic>
          </wp:inline>
        </w:drawing>
      </w:r>
    </w:p>
    <w:p w14:paraId="35A80A12" w14:textId="16F5601C" w:rsidR="000B48D2" w:rsidRPr="00ED78C4" w:rsidRDefault="000B48D2" w:rsidP="009F6FD3">
      <w:pPr>
        <w:spacing w:before="100" w:beforeAutospacing="1" w:after="100" w:afterAutospacing="1" w:line="240" w:lineRule="auto"/>
        <w:jc w:val="both"/>
        <w:rPr>
          <w:b/>
          <w:bCs/>
        </w:rPr>
      </w:pPr>
      <w:r w:rsidRPr="000B48D2">
        <w:rPr>
          <w:b/>
          <w:bCs/>
        </w:rPr>
        <w:lastRenderedPageBreak/>
        <w:t xml:space="preserve">Figure 7: Cell-Type Annotation </w:t>
      </w:r>
      <w:r>
        <w:rPr>
          <w:b/>
          <w:bCs/>
        </w:rPr>
        <w:t>and composition</w:t>
      </w:r>
    </w:p>
    <w:p w14:paraId="2293159A" w14:textId="22241D7A" w:rsidR="003B0B0D" w:rsidRDefault="000B48D2" w:rsidP="00327069">
      <w:pPr>
        <w:pStyle w:val="NormalWeb"/>
      </w:pPr>
      <w:r>
        <w:rPr>
          <w:noProof/>
        </w:rPr>
        <w:drawing>
          <wp:inline distT="0" distB="0" distL="0" distR="0" wp14:anchorId="289A68B7" wp14:editId="74138580">
            <wp:extent cx="5943600" cy="350901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09010"/>
                    </a:xfrm>
                    <a:prstGeom prst="rect">
                      <a:avLst/>
                    </a:prstGeom>
                    <a:noFill/>
                    <a:ln>
                      <a:noFill/>
                    </a:ln>
                  </pic:spPr>
                </pic:pic>
              </a:graphicData>
            </a:graphic>
          </wp:inline>
        </w:drawing>
      </w:r>
    </w:p>
    <w:p w14:paraId="65737759" w14:textId="77777777" w:rsidR="005D2FD4" w:rsidRDefault="00AE5DEE" w:rsidP="00327069">
      <w:pPr>
        <w:pStyle w:val="NormalWeb"/>
      </w:pPr>
      <w:r>
        <w:t xml:space="preserve">The figure 7 provides </w:t>
      </w:r>
      <w:r>
        <w:rPr>
          <w:rStyle w:val="Strong"/>
        </w:rPr>
        <w:t>biological evidence for the annotation</w:t>
      </w:r>
      <w:r>
        <w:t xml:space="preserve">, rather than simply assigning cell names based on cluster </w:t>
      </w:r>
      <w:proofErr w:type="spellStart"/>
      <w:proofErr w:type="gramStart"/>
      <w:r>
        <w:t>numbers.</w:t>
      </w:r>
      <w:r w:rsidRPr="00AE5DEE">
        <w:t>The</w:t>
      </w:r>
      <w:proofErr w:type="spellEnd"/>
      <w:proofErr w:type="gramEnd"/>
      <w:r w:rsidRPr="00AE5DEE">
        <w:t xml:space="preserve"> dot plot indicates that there is unique gene expression between the PBMC3K clusters, thereby providing a rationale for their biological interpretation. In the case of T cells, strong expression of CD3D and CD3E was observed, while B cells had markers such as MS4A1, CD79A, CD74, and HLA-DRA. On the other hand, NK/cytotoxic cells expressed NKG7, GNLY, and GZMB. In the case of monocyte populations, LST1 and inflammation markers such as S100A8 and S100A9 were found to be highly expressed. The cluster that expressed CD74, HLA-DRA, LYZ, and CST3 could possibly be an antigen presenting myeloid/dendritic population. Lastly, PPBP and PF4 expressions helped identify the megakaryocyte population.</w:t>
      </w:r>
    </w:p>
    <w:p w14:paraId="4EBAA4A9" w14:textId="26D8C7BD" w:rsidR="00AE5DEE" w:rsidRDefault="0016131F" w:rsidP="00327069">
      <w:pPr>
        <w:pStyle w:val="NormalWeb"/>
      </w:pPr>
      <w:r>
        <w:t>Figure 7: D</w:t>
      </w:r>
      <w:r w:rsidR="00AE5DEE" w:rsidRPr="00AE5DEE">
        <w:t>ot plot</w:t>
      </w:r>
      <w:r>
        <w:t xml:space="preserve"> Biological Annotation</w:t>
      </w:r>
    </w:p>
    <w:p w14:paraId="54E2190F" w14:textId="2DB29461" w:rsidR="00232272" w:rsidRDefault="00EC78E6" w:rsidP="00327069">
      <w:pPr>
        <w:pStyle w:val="NormalWeb"/>
      </w:pPr>
      <w:r>
        <w:rPr>
          <w:noProof/>
        </w:rPr>
        <w:drawing>
          <wp:inline distT="0" distB="0" distL="0" distR="0" wp14:anchorId="168D256C" wp14:editId="30FF1F33">
            <wp:extent cx="5943600" cy="734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3242"/>
                    <a:stretch/>
                  </pic:blipFill>
                  <pic:spPr bwMode="auto">
                    <a:xfrm>
                      <a:off x="0" y="0"/>
                      <a:ext cx="5944773" cy="73484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FE14D44" wp14:editId="0D610AD5">
            <wp:extent cx="59436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3280"/>
                    <a:stretch/>
                  </pic:blipFill>
                  <pic:spPr bwMode="auto">
                    <a:xfrm>
                      <a:off x="0" y="0"/>
                      <a:ext cx="5943600" cy="1104900"/>
                    </a:xfrm>
                    <a:prstGeom prst="rect">
                      <a:avLst/>
                    </a:prstGeom>
                    <a:noFill/>
                    <a:ln>
                      <a:noFill/>
                    </a:ln>
                    <a:extLst>
                      <a:ext uri="{53640926-AAD7-44D8-BBD7-CCE9431645EC}">
                        <a14:shadowObscured xmlns:a14="http://schemas.microsoft.com/office/drawing/2010/main"/>
                      </a:ext>
                    </a:extLst>
                  </pic:spPr>
                </pic:pic>
              </a:graphicData>
            </a:graphic>
          </wp:inline>
        </w:drawing>
      </w:r>
    </w:p>
    <w:p w14:paraId="0CBEC2D6" w14:textId="0A3A7707" w:rsidR="00327069" w:rsidRDefault="00327069" w:rsidP="00327069">
      <w:pPr>
        <w:pStyle w:val="NormalWeb"/>
        <w:numPr>
          <w:ilvl w:val="0"/>
          <w:numId w:val="17"/>
        </w:numPr>
        <w:rPr>
          <w:b/>
          <w:bCs/>
        </w:rPr>
      </w:pPr>
      <w:r w:rsidRPr="00327069">
        <w:rPr>
          <w:b/>
          <w:bCs/>
        </w:rPr>
        <w:lastRenderedPageBreak/>
        <w:t>Projects Structural tree</w:t>
      </w:r>
    </w:p>
    <w:p w14:paraId="7FF4FE2A" w14:textId="13127A40" w:rsidR="00327069" w:rsidRDefault="00327069" w:rsidP="00232272">
      <w:pPr>
        <w:pStyle w:val="NormalWeb"/>
        <w:ind w:left="360"/>
        <w:jc w:val="both"/>
      </w:pPr>
      <w:r>
        <w:t xml:space="preserve">The </w:t>
      </w:r>
      <w:r w:rsidRPr="00D47BB1">
        <w:rPr>
          <w:rStyle w:val="Strong"/>
          <w:b w:val="0"/>
          <w:bCs w:val="0"/>
        </w:rPr>
        <w:t>project structural tree</w:t>
      </w:r>
      <w:r>
        <w:t xml:space="preserve"> shows how the PBMC3K single-cell RNA-seq project is organized into folders, input data, analysis scripts, results, and computational workflow files. It provides a clear overview of where each component of the project is stored and how the different parts of the analysis are connected.</w:t>
      </w:r>
      <w:r w:rsidR="00B51ACE">
        <w:t xml:space="preserve"> </w:t>
      </w:r>
      <w:r w:rsidR="00B51ACE" w:rsidRPr="00B51ACE">
        <w:t xml:space="preserve">Python scripts were organized according to the sequential stages of the single-cell RNA-seq workflow, from data loading and quality control to clustering, marker-gene identification, cell-type annotation, and biological interpretation. Results were further separated into figures, tables, marker genes, annotations, and reports. The project also included a SLURM batch script and a </w:t>
      </w:r>
      <w:proofErr w:type="spellStart"/>
      <w:r w:rsidR="00B51ACE" w:rsidRPr="00B51ACE">
        <w:t>Snakemake</w:t>
      </w:r>
      <w:proofErr w:type="spellEnd"/>
      <w:r w:rsidR="00B51ACE" w:rsidRPr="00B51ACE">
        <w:t xml:space="preserve"> workflow to support reproducible and automated execution of the analysis.</w:t>
      </w:r>
    </w:p>
    <w:p w14:paraId="46E8AA10" w14:textId="66D10638" w:rsidR="00565C39" w:rsidRPr="00565C39" w:rsidRDefault="00565C39" w:rsidP="00565C39"/>
    <w:p w14:paraId="7BE88D73" w14:textId="23875F54" w:rsidR="00565C39" w:rsidRPr="00565C39" w:rsidRDefault="00565C39" w:rsidP="00565C39"/>
    <w:p w14:paraId="1B60D862" w14:textId="6D59EA49" w:rsidR="00565C39" w:rsidRPr="00565C39" w:rsidRDefault="00565C39" w:rsidP="00565C39"/>
    <w:p w14:paraId="2D7DE5B0" w14:textId="2F55FBDE" w:rsidR="00565C39" w:rsidRPr="006626AD" w:rsidRDefault="00565C39" w:rsidP="00FD0946">
      <w:pPr>
        <w:rPr>
          <w:b/>
          <w:bCs/>
        </w:rPr>
      </w:pPr>
      <w:r w:rsidRPr="006626AD">
        <w:rPr>
          <w:b/>
          <w:bCs/>
        </w:rPr>
        <w:t>Figure 8, project structural tree</w:t>
      </w:r>
    </w:p>
    <w:p w14:paraId="328250C8" w14:textId="18957A44" w:rsidR="003B0B0D" w:rsidRPr="002116A3" w:rsidRDefault="00327069" w:rsidP="002116A3">
      <w:pPr>
        <w:pStyle w:val="NormalWeb"/>
      </w:pPr>
      <w:r>
        <w:rPr>
          <w:noProof/>
        </w:rPr>
        <w:lastRenderedPageBreak/>
        <w:drawing>
          <wp:inline distT="0" distB="0" distL="0" distR="0" wp14:anchorId="27F01C65" wp14:editId="55DF6E93">
            <wp:extent cx="6414770" cy="8823960"/>
            <wp:effectExtent l="38100" t="38100" r="43180" b="34290"/>
            <wp:docPr id="82" name="Pictur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35205" cy="8852070"/>
                    </a:xfrm>
                    <a:prstGeom prst="rect">
                      <a:avLst/>
                    </a:prstGeom>
                    <a:noFill/>
                    <a:ln w="38100">
                      <a:solidFill>
                        <a:srgbClr val="FF0000"/>
                      </a:solidFill>
                    </a:ln>
                  </pic:spPr>
                </pic:pic>
              </a:graphicData>
            </a:graphic>
          </wp:inline>
        </w:drawing>
      </w:r>
    </w:p>
    <w:p w14:paraId="1ECE31C9" w14:textId="77777777" w:rsidR="00796F9C" w:rsidRDefault="00DB12AC" w:rsidP="00972717">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C573ED">
        <w:rPr>
          <w:rFonts w:ascii="Times New Roman" w:eastAsia="Times New Roman" w:hAnsi="Times New Roman" w:cs="Times New Roman"/>
          <w:b/>
          <w:bCs/>
          <w:kern w:val="36"/>
          <w:sz w:val="24"/>
          <w:szCs w:val="24"/>
        </w:rPr>
        <w:lastRenderedPageBreak/>
        <w:t xml:space="preserve">Reproducible </w:t>
      </w:r>
      <w:proofErr w:type="spellStart"/>
      <w:r w:rsidRPr="00C573ED">
        <w:rPr>
          <w:rFonts w:ascii="Times New Roman" w:eastAsia="Times New Roman" w:hAnsi="Times New Roman" w:cs="Times New Roman"/>
          <w:b/>
          <w:bCs/>
          <w:kern w:val="36"/>
          <w:sz w:val="24"/>
          <w:szCs w:val="24"/>
        </w:rPr>
        <w:t>Snakemake</w:t>
      </w:r>
      <w:proofErr w:type="spellEnd"/>
      <w:r w:rsidRPr="00C573ED">
        <w:rPr>
          <w:rFonts w:ascii="Times New Roman" w:eastAsia="Times New Roman" w:hAnsi="Times New Roman" w:cs="Times New Roman"/>
          <w:b/>
          <w:bCs/>
          <w:kern w:val="36"/>
          <w:sz w:val="24"/>
          <w:szCs w:val="24"/>
        </w:rPr>
        <w:t xml:space="preserve"> and SLURM/HPC Workflow</w:t>
      </w:r>
    </w:p>
    <w:p w14:paraId="67B3CD4A" w14:textId="780E4211" w:rsidR="00796F9C" w:rsidRPr="00796F9C" w:rsidRDefault="00DB12AC" w:rsidP="00796F9C">
      <w:pPr>
        <w:pStyle w:val="ListParagraph"/>
        <w:spacing w:before="100" w:beforeAutospacing="1" w:after="100" w:afterAutospacing="1" w:line="240" w:lineRule="auto"/>
        <w:ind w:left="360"/>
        <w:jc w:val="both"/>
        <w:outlineLvl w:val="0"/>
        <w:rPr>
          <w:rFonts w:ascii="Times New Roman" w:eastAsia="Times New Roman" w:hAnsi="Times New Roman" w:cs="Times New Roman"/>
          <w:b/>
          <w:bCs/>
          <w:kern w:val="36"/>
          <w:sz w:val="24"/>
          <w:szCs w:val="24"/>
        </w:rPr>
      </w:pPr>
      <w:r w:rsidRPr="00796F9C">
        <w:rPr>
          <w:rFonts w:ascii="Times New Roman" w:eastAsia="Times New Roman" w:hAnsi="Times New Roman" w:cs="Times New Roman"/>
          <w:kern w:val="36"/>
          <w:sz w:val="24"/>
          <w:szCs w:val="24"/>
        </w:rPr>
        <w:t xml:space="preserve">A reproducible </w:t>
      </w:r>
      <w:proofErr w:type="spellStart"/>
      <w:r w:rsidRPr="00796F9C">
        <w:rPr>
          <w:rFonts w:ascii="Times New Roman" w:eastAsia="Times New Roman" w:hAnsi="Times New Roman" w:cs="Times New Roman"/>
          <w:kern w:val="36"/>
          <w:sz w:val="24"/>
          <w:szCs w:val="24"/>
        </w:rPr>
        <w:t>Snakemake</w:t>
      </w:r>
      <w:proofErr w:type="spellEnd"/>
      <w:r w:rsidRPr="00796F9C">
        <w:rPr>
          <w:rFonts w:ascii="Times New Roman" w:eastAsia="Times New Roman" w:hAnsi="Times New Roman" w:cs="Times New Roman"/>
          <w:kern w:val="36"/>
          <w:sz w:val="24"/>
          <w:szCs w:val="24"/>
        </w:rPr>
        <w:t xml:space="preserve"> workflow was created to perform the PBMC3K single-cell RNA sequencing analysis from loading data to quality control, normalization, highly variable gene selection, principal component analysis, neighbor graph creation, Leiden clustering, uniform manifold approximation and projection (UMAP), marker gene selection, cell type classification, and biological interpretation. Each workflow rule contained the required input and output files, which made </w:t>
      </w:r>
      <w:proofErr w:type="spellStart"/>
      <w:r w:rsidRPr="00796F9C">
        <w:rPr>
          <w:rFonts w:ascii="Times New Roman" w:eastAsia="Times New Roman" w:hAnsi="Times New Roman" w:cs="Times New Roman"/>
          <w:kern w:val="36"/>
          <w:sz w:val="24"/>
          <w:szCs w:val="24"/>
        </w:rPr>
        <w:t>Snakemake</w:t>
      </w:r>
      <w:proofErr w:type="spellEnd"/>
      <w:r w:rsidRPr="00796F9C">
        <w:rPr>
          <w:rFonts w:ascii="Times New Roman" w:eastAsia="Times New Roman" w:hAnsi="Times New Roman" w:cs="Times New Roman"/>
          <w:kern w:val="36"/>
          <w:sz w:val="24"/>
          <w:szCs w:val="24"/>
        </w:rPr>
        <w:t xml:space="preserve"> automatically figure out the dependencies and avoid unnecessary computation. The workflow was run via SLURM batch script with 4 CPUs and 3500 MB of memory in the local WSL-based HPC system. Submitted SLURM job was successfully run, and </w:t>
      </w:r>
      <w:proofErr w:type="spellStart"/>
      <w:r w:rsidRPr="00796F9C">
        <w:rPr>
          <w:rFonts w:ascii="Times New Roman" w:eastAsia="Times New Roman" w:hAnsi="Times New Roman" w:cs="Times New Roman"/>
          <w:kern w:val="36"/>
          <w:sz w:val="24"/>
          <w:szCs w:val="24"/>
        </w:rPr>
        <w:t>Snakemake</w:t>
      </w:r>
      <w:proofErr w:type="spellEnd"/>
      <w:r w:rsidRPr="00796F9C">
        <w:rPr>
          <w:rFonts w:ascii="Times New Roman" w:eastAsia="Times New Roman" w:hAnsi="Times New Roman" w:cs="Times New Roman"/>
          <w:kern w:val="36"/>
          <w:sz w:val="24"/>
          <w:szCs w:val="24"/>
        </w:rPr>
        <w:t xml:space="preserve"> showed that all required outputs were already up to date. Logs of the execution process were saved in the logs/ directory.</w:t>
      </w:r>
    </w:p>
    <w:p w14:paraId="560990CB" w14:textId="77777777" w:rsidR="00796F9C" w:rsidRPr="00796F9C" w:rsidRDefault="00796F9C" w:rsidP="00796F9C">
      <w:pPr>
        <w:pStyle w:val="ListParagraph"/>
        <w:spacing w:before="100" w:beforeAutospacing="1" w:after="100" w:afterAutospacing="1" w:line="240" w:lineRule="auto"/>
        <w:ind w:left="360"/>
        <w:jc w:val="both"/>
        <w:outlineLvl w:val="0"/>
        <w:rPr>
          <w:rFonts w:ascii="Times New Roman" w:eastAsia="Times New Roman" w:hAnsi="Times New Roman" w:cs="Times New Roman"/>
          <w:b/>
          <w:bCs/>
          <w:kern w:val="36"/>
          <w:sz w:val="24"/>
          <w:szCs w:val="24"/>
        </w:rPr>
      </w:pPr>
    </w:p>
    <w:p w14:paraId="06D016FB" w14:textId="77777777" w:rsidR="00796F9C" w:rsidRPr="00796F9C" w:rsidRDefault="002116A3" w:rsidP="002116A3">
      <w:pPr>
        <w:pStyle w:val="ListParagraph"/>
        <w:numPr>
          <w:ilvl w:val="0"/>
          <w:numId w:val="17"/>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796F9C">
        <w:rPr>
          <w:rFonts w:ascii="Times New Roman" w:eastAsia="Times New Roman" w:hAnsi="Times New Roman" w:cs="Times New Roman"/>
          <w:b/>
          <w:bCs/>
          <w:sz w:val="27"/>
          <w:szCs w:val="27"/>
        </w:rPr>
        <w:t>Overall Biological Interpretation</w:t>
      </w:r>
    </w:p>
    <w:p w14:paraId="5D92DE0D" w14:textId="27B9326C" w:rsidR="002116A3" w:rsidRPr="00796F9C" w:rsidRDefault="002116A3" w:rsidP="00796F9C">
      <w:pPr>
        <w:pStyle w:val="ListParagraph"/>
        <w:spacing w:before="100" w:beforeAutospacing="1" w:after="100" w:afterAutospacing="1" w:line="240" w:lineRule="auto"/>
        <w:ind w:left="360"/>
        <w:jc w:val="both"/>
        <w:outlineLvl w:val="0"/>
        <w:rPr>
          <w:rFonts w:ascii="Times New Roman" w:eastAsia="Times New Roman" w:hAnsi="Times New Roman" w:cs="Times New Roman"/>
          <w:b/>
          <w:bCs/>
          <w:kern w:val="36"/>
          <w:sz w:val="24"/>
          <w:szCs w:val="24"/>
        </w:rPr>
      </w:pPr>
      <w:r w:rsidRPr="00796F9C">
        <w:rPr>
          <w:rFonts w:ascii="Times New Roman" w:eastAsia="Times New Roman" w:hAnsi="Times New Roman" w:cs="Times New Roman"/>
          <w:sz w:val="24"/>
          <w:szCs w:val="24"/>
        </w:rPr>
        <w:t>The analysis demonstrates that PBMC3K contains a heterogeneous mixture of lymphoid, myeloid, and platelet-lineage populations:</w:t>
      </w:r>
    </w:p>
    <w:p w14:paraId="06353AE5" w14:textId="2CE054D6" w:rsidR="003B0B0D" w:rsidRPr="002116A3" w:rsidRDefault="002116A3" w:rsidP="002116A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9F11A8" wp14:editId="053EA098">
            <wp:extent cx="66294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445" b="18586"/>
                    <a:stretch/>
                  </pic:blipFill>
                  <pic:spPr bwMode="auto">
                    <a:xfrm>
                      <a:off x="0" y="0"/>
                      <a:ext cx="662940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0E644084" w14:textId="5919A780" w:rsidR="002116A3" w:rsidRPr="002116A3" w:rsidRDefault="002116A3" w:rsidP="002116A3">
      <w:pPr>
        <w:spacing w:before="100" w:beforeAutospacing="1" w:after="100" w:afterAutospacing="1" w:line="240" w:lineRule="auto"/>
        <w:jc w:val="both"/>
        <w:outlineLvl w:val="0"/>
        <w:rPr>
          <w:rFonts w:ascii="Times New Roman" w:eastAsia="Times New Roman" w:hAnsi="Times New Roman" w:cs="Times New Roman"/>
          <w:kern w:val="36"/>
          <w:sz w:val="24"/>
          <w:szCs w:val="24"/>
        </w:rPr>
      </w:pPr>
      <w:r w:rsidRPr="002116A3">
        <w:rPr>
          <w:rFonts w:ascii="Times New Roman" w:eastAsia="Times New Roman" w:hAnsi="Times New Roman" w:cs="Times New Roman"/>
          <w:kern w:val="36"/>
          <w:sz w:val="24"/>
          <w:szCs w:val="24"/>
        </w:rPr>
        <w:t xml:space="preserve">Based on the UMAP plots and the marker genes analysis, it could be inferred that the computational clusters represent biologically relevant immune cell populations. It is crucial to note that while cluster numbers are not able to identify the biological relevance, biological identity was assigned based on the examination of the marker genes expression. In particular, the report states that the nearest neighbor graph indicates transcriptional similarity and not biological identity of cells. The annotation is based on marker analysis. </w:t>
      </w:r>
    </w:p>
    <w:p w14:paraId="635FA2BB" w14:textId="77777777" w:rsidR="00796F9C" w:rsidRDefault="002116A3" w:rsidP="002116A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116A3">
        <w:rPr>
          <w:rFonts w:ascii="Times New Roman" w:eastAsia="Times New Roman" w:hAnsi="Times New Roman" w:cs="Times New Roman"/>
          <w:b/>
          <w:bCs/>
          <w:kern w:val="36"/>
          <w:sz w:val="24"/>
          <w:szCs w:val="24"/>
        </w:rPr>
        <w:t>Conclusions</w:t>
      </w:r>
    </w:p>
    <w:p w14:paraId="698BD77A" w14:textId="50763F1A" w:rsidR="003B0B0D" w:rsidRPr="00796F9C" w:rsidRDefault="002116A3" w:rsidP="002116A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116A3">
        <w:rPr>
          <w:rFonts w:ascii="Times New Roman" w:eastAsia="Times New Roman" w:hAnsi="Times New Roman" w:cs="Times New Roman"/>
          <w:kern w:val="36"/>
          <w:sz w:val="24"/>
          <w:szCs w:val="24"/>
        </w:rPr>
        <w:t>PBMC3K analysis indicated significant cellular heterogeneity and revealed different immune cell populations by virtue of their transcriptional signatures. T-cells constituted the major population followed by monocytes, B-cells, and NK-cells. Dendritic cells, megakaryocytes, and cytotoxic/NK-like populations constituted the minority groups of cells. Marker genes provided biological validation of these annotations as follows: T-cells – CD3D/CD3E, B-cells – MS4A1/CD79A, NK/cytotoxic cells – NKG7/GNLY, monocytes – LST1/FCGR3A, dendritic cells – FCER1A/CST3, and megakaryocytes – PPBP/PF4.</w:t>
      </w:r>
    </w:p>
    <w:sectPr w:rsidR="003B0B0D" w:rsidRPr="00796F9C" w:rsidSect="00956E49">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14E740" w14:textId="77777777" w:rsidR="00D879B1" w:rsidRDefault="00D879B1" w:rsidP="00972717">
      <w:pPr>
        <w:spacing w:after="0" w:line="240" w:lineRule="auto"/>
      </w:pPr>
      <w:r>
        <w:separator/>
      </w:r>
    </w:p>
  </w:endnote>
  <w:endnote w:type="continuationSeparator" w:id="0">
    <w:p w14:paraId="22D1E604" w14:textId="77777777" w:rsidR="00D879B1" w:rsidRDefault="00D879B1" w:rsidP="00972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dobe Fan Heiti Std B">
    <w:panose1 w:val="020B0700000000000000"/>
    <w:charset w:val="80"/>
    <w:family w:val="swiss"/>
    <w:notTrueType/>
    <w:pitch w:val="variable"/>
    <w:sig w:usb0="00000203" w:usb1="1A0F1900" w:usb2="00000016" w:usb3="00000000" w:csb0="001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0508628"/>
      <w:docPartObj>
        <w:docPartGallery w:val="Page Numbers (Bottom of Page)"/>
        <w:docPartUnique/>
      </w:docPartObj>
    </w:sdtPr>
    <w:sdtEndPr>
      <w:rPr>
        <w:color w:val="7F7F7F" w:themeColor="background1" w:themeShade="7F"/>
        <w:spacing w:val="60"/>
      </w:rPr>
    </w:sdtEndPr>
    <w:sdtContent>
      <w:p w14:paraId="664FD7D4" w14:textId="4B10A369" w:rsidR="00DA6BCC" w:rsidRDefault="00DA6BC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1617C7" w14:textId="30F2FBAB" w:rsidR="00DA6BCC" w:rsidRDefault="00956E49" w:rsidP="00956E49">
    <w:pPr>
      <w:pStyle w:val="Footer"/>
      <w:tabs>
        <w:tab w:val="clear" w:pos="4680"/>
        <w:tab w:val="clear" w:pos="9360"/>
        <w:tab w:val="left" w:pos="140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06E945" w14:textId="77777777" w:rsidR="00D879B1" w:rsidRDefault="00D879B1" w:rsidP="00972717">
      <w:pPr>
        <w:spacing w:after="0" w:line="240" w:lineRule="auto"/>
      </w:pPr>
      <w:r>
        <w:separator/>
      </w:r>
    </w:p>
  </w:footnote>
  <w:footnote w:type="continuationSeparator" w:id="0">
    <w:p w14:paraId="5F16F7FC" w14:textId="77777777" w:rsidR="00D879B1" w:rsidRDefault="00D879B1" w:rsidP="00972717">
      <w:pPr>
        <w:spacing w:after="0" w:line="240" w:lineRule="auto"/>
      </w:pPr>
      <w:r>
        <w:continuationSeparator/>
      </w:r>
    </w:p>
  </w:footnote>
  <w:footnote w:id="1">
    <w:p w14:paraId="58C24ADE" w14:textId="380F2A72" w:rsidR="00972717" w:rsidRDefault="00972717">
      <w:pPr>
        <w:pStyle w:val="FootnoteText"/>
      </w:pPr>
      <w:r>
        <w:rPr>
          <w:rStyle w:val="FootnoteReference"/>
        </w:rPr>
        <w:footnoteRef/>
      </w:r>
      <w:r>
        <w:t xml:space="preserve"> </w:t>
      </w:r>
      <w:r w:rsidR="00F06044">
        <w:t xml:space="preserve">The original PBMC3K 10x Genomics single-cell dataset/work demonstrating identification of distinct PBMC populations using </w:t>
      </w:r>
      <w:proofErr w:type="spellStart"/>
      <w:r w:rsidR="00F06044">
        <w:t>scRNA</w:t>
      </w:r>
      <w:proofErr w:type="spellEnd"/>
      <w:r w:rsidR="00F06044">
        <w:t>-seq.</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17EB8"/>
    <w:multiLevelType w:val="hybridMultilevel"/>
    <w:tmpl w:val="604E0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62BCB"/>
    <w:multiLevelType w:val="hybridMultilevel"/>
    <w:tmpl w:val="8848D3F4"/>
    <w:lvl w:ilvl="0" w:tplc="0409000F">
      <w:start w:val="1"/>
      <w:numFmt w:val="decimal"/>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 w15:restartNumberingAfterBreak="0">
    <w:nsid w:val="045F72D4"/>
    <w:multiLevelType w:val="hybridMultilevel"/>
    <w:tmpl w:val="21564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D253D"/>
    <w:multiLevelType w:val="multilevel"/>
    <w:tmpl w:val="F6E20444"/>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0F1D0774"/>
    <w:multiLevelType w:val="multilevel"/>
    <w:tmpl w:val="56D49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75B6C"/>
    <w:multiLevelType w:val="multilevel"/>
    <w:tmpl w:val="0F6C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C70A7"/>
    <w:multiLevelType w:val="multilevel"/>
    <w:tmpl w:val="0A0257FC"/>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B45D93"/>
    <w:multiLevelType w:val="multilevel"/>
    <w:tmpl w:val="553C3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AC305B"/>
    <w:multiLevelType w:val="multilevel"/>
    <w:tmpl w:val="A09872B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F5F56F7"/>
    <w:multiLevelType w:val="multilevel"/>
    <w:tmpl w:val="F7A8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D7D28"/>
    <w:multiLevelType w:val="multilevel"/>
    <w:tmpl w:val="09C05000"/>
    <w:lvl w:ilvl="0">
      <w:start w:val="1"/>
      <w:numFmt w:val="decimal"/>
      <w:lvlText w:val="%1."/>
      <w:lvlJc w:val="left"/>
      <w:pPr>
        <w:ind w:left="1500" w:hanging="360"/>
      </w:pPr>
    </w:lvl>
    <w:lvl w:ilvl="1">
      <w:start w:val="1"/>
      <w:numFmt w:val="decimal"/>
      <w:isLgl/>
      <w:lvlText w:val="%1.%2."/>
      <w:lvlJc w:val="left"/>
      <w:pPr>
        <w:ind w:left="150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1860"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220" w:hanging="1080"/>
      </w:pPr>
      <w:rPr>
        <w:rFonts w:hint="default"/>
      </w:rPr>
    </w:lvl>
    <w:lvl w:ilvl="6">
      <w:start w:val="1"/>
      <w:numFmt w:val="decimal"/>
      <w:isLgl/>
      <w:lvlText w:val="%1.%2.%3.%4.%5.%6.%7."/>
      <w:lvlJc w:val="left"/>
      <w:pPr>
        <w:ind w:left="2580" w:hanging="1440"/>
      </w:pPr>
      <w:rPr>
        <w:rFonts w:hint="default"/>
      </w:rPr>
    </w:lvl>
    <w:lvl w:ilvl="7">
      <w:start w:val="1"/>
      <w:numFmt w:val="decimal"/>
      <w:isLgl/>
      <w:lvlText w:val="%1.%2.%3.%4.%5.%6.%7.%8."/>
      <w:lvlJc w:val="left"/>
      <w:pPr>
        <w:ind w:left="2580" w:hanging="1440"/>
      </w:pPr>
      <w:rPr>
        <w:rFonts w:hint="default"/>
      </w:rPr>
    </w:lvl>
    <w:lvl w:ilvl="8">
      <w:start w:val="1"/>
      <w:numFmt w:val="decimal"/>
      <w:isLgl/>
      <w:lvlText w:val="%1.%2.%3.%4.%5.%6.%7.%8.%9."/>
      <w:lvlJc w:val="left"/>
      <w:pPr>
        <w:ind w:left="2940" w:hanging="1800"/>
      </w:pPr>
      <w:rPr>
        <w:rFonts w:hint="default"/>
      </w:rPr>
    </w:lvl>
  </w:abstractNum>
  <w:abstractNum w:abstractNumId="11" w15:restartNumberingAfterBreak="0">
    <w:nsid w:val="58AF0518"/>
    <w:multiLevelType w:val="hybridMultilevel"/>
    <w:tmpl w:val="0E401E50"/>
    <w:lvl w:ilvl="0" w:tplc="0409000F">
      <w:start w:val="1"/>
      <w:numFmt w:val="decimal"/>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2" w15:restartNumberingAfterBreak="0">
    <w:nsid w:val="58D0707D"/>
    <w:multiLevelType w:val="hybridMultilevel"/>
    <w:tmpl w:val="79B486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C070D"/>
    <w:multiLevelType w:val="multilevel"/>
    <w:tmpl w:val="528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778BD"/>
    <w:multiLevelType w:val="multilevel"/>
    <w:tmpl w:val="903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82144"/>
    <w:multiLevelType w:val="multilevel"/>
    <w:tmpl w:val="09C05000"/>
    <w:lvl w:ilvl="0">
      <w:start w:val="1"/>
      <w:numFmt w:val="decimal"/>
      <w:lvlText w:val="%1."/>
      <w:lvlJc w:val="left"/>
      <w:pPr>
        <w:ind w:left="1500" w:hanging="360"/>
      </w:pPr>
    </w:lvl>
    <w:lvl w:ilvl="1">
      <w:start w:val="1"/>
      <w:numFmt w:val="decimal"/>
      <w:isLgl/>
      <w:lvlText w:val="%1.%2."/>
      <w:lvlJc w:val="left"/>
      <w:pPr>
        <w:ind w:left="150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1860"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220" w:hanging="1080"/>
      </w:pPr>
      <w:rPr>
        <w:rFonts w:hint="default"/>
      </w:rPr>
    </w:lvl>
    <w:lvl w:ilvl="6">
      <w:start w:val="1"/>
      <w:numFmt w:val="decimal"/>
      <w:isLgl/>
      <w:lvlText w:val="%1.%2.%3.%4.%5.%6.%7."/>
      <w:lvlJc w:val="left"/>
      <w:pPr>
        <w:ind w:left="2580" w:hanging="1440"/>
      </w:pPr>
      <w:rPr>
        <w:rFonts w:hint="default"/>
      </w:rPr>
    </w:lvl>
    <w:lvl w:ilvl="7">
      <w:start w:val="1"/>
      <w:numFmt w:val="decimal"/>
      <w:isLgl/>
      <w:lvlText w:val="%1.%2.%3.%4.%5.%6.%7.%8."/>
      <w:lvlJc w:val="left"/>
      <w:pPr>
        <w:ind w:left="2580" w:hanging="1440"/>
      </w:pPr>
      <w:rPr>
        <w:rFonts w:hint="default"/>
      </w:rPr>
    </w:lvl>
    <w:lvl w:ilvl="8">
      <w:start w:val="1"/>
      <w:numFmt w:val="decimal"/>
      <w:isLgl/>
      <w:lvlText w:val="%1.%2.%3.%4.%5.%6.%7.%8.%9."/>
      <w:lvlJc w:val="left"/>
      <w:pPr>
        <w:ind w:left="2940" w:hanging="1800"/>
      </w:pPr>
      <w:rPr>
        <w:rFonts w:hint="default"/>
      </w:rPr>
    </w:lvl>
  </w:abstractNum>
  <w:abstractNum w:abstractNumId="16" w15:restartNumberingAfterBreak="0">
    <w:nsid w:val="76184FE8"/>
    <w:multiLevelType w:val="hybridMultilevel"/>
    <w:tmpl w:val="A8066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44E12"/>
    <w:multiLevelType w:val="hybridMultilevel"/>
    <w:tmpl w:val="A2E0EF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F0E0A"/>
    <w:multiLevelType w:val="hybridMultilevel"/>
    <w:tmpl w:val="B656A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3"/>
  </w:num>
  <w:num w:numId="4">
    <w:abstractNumId w:val="9"/>
  </w:num>
  <w:num w:numId="5">
    <w:abstractNumId w:val="2"/>
  </w:num>
  <w:num w:numId="6">
    <w:abstractNumId w:val="12"/>
  </w:num>
  <w:num w:numId="7">
    <w:abstractNumId w:val="6"/>
  </w:num>
  <w:num w:numId="8">
    <w:abstractNumId w:val="0"/>
  </w:num>
  <w:num w:numId="9">
    <w:abstractNumId w:val="16"/>
  </w:num>
  <w:num w:numId="10">
    <w:abstractNumId w:val="18"/>
  </w:num>
  <w:num w:numId="11">
    <w:abstractNumId w:val="15"/>
  </w:num>
  <w:num w:numId="12">
    <w:abstractNumId w:val="10"/>
  </w:num>
  <w:num w:numId="13">
    <w:abstractNumId w:val="11"/>
  </w:num>
  <w:num w:numId="14">
    <w:abstractNumId w:val="1"/>
  </w:num>
  <w:num w:numId="15">
    <w:abstractNumId w:val="3"/>
  </w:num>
  <w:num w:numId="16">
    <w:abstractNumId w:val="7"/>
  </w:num>
  <w:num w:numId="17">
    <w:abstractNumId w:val="8"/>
  </w:num>
  <w:num w:numId="18">
    <w:abstractNumId w:val="1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C4"/>
    <w:rsid w:val="00010540"/>
    <w:rsid w:val="00027453"/>
    <w:rsid w:val="00040EC3"/>
    <w:rsid w:val="00093E27"/>
    <w:rsid w:val="000B48D2"/>
    <w:rsid w:val="000E574B"/>
    <w:rsid w:val="000E780A"/>
    <w:rsid w:val="00126CD4"/>
    <w:rsid w:val="0016131F"/>
    <w:rsid w:val="001A53EA"/>
    <w:rsid w:val="001A7F92"/>
    <w:rsid w:val="001B489A"/>
    <w:rsid w:val="0021019C"/>
    <w:rsid w:val="002116A3"/>
    <w:rsid w:val="00232272"/>
    <w:rsid w:val="00263A31"/>
    <w:rsid w:val="002A1E10"/>
    <w:rsid w:val="002A574C"/>
    <w:rsid w:val="002F71F5"/>
    <w:rsid w:val="00327069"/>
    <w:rsid w:val="00337C45"/>
    <w:rsid w:val="003713ED"/>
    <w:rsid w:val="003B0B0D"/>
    <w:rsid w:val="003C11AD"/>
    <w:rsid w:val="003E1839"/>
    <w:rsid w:val="00464D84"/>
    <w:rsid w:val="00487781"/>
    <w:rsid w:val="00506AD4"/>
    <w:rsid w:val="00510F01"/>
    <w:rsid w:val="005544C3"/>
    <w:rsid w:val="00565C39"/>
    <w:rsid w:val="005A09F6"/>
    <w:rsid w:val="005C208C"/>
    <w:rsid w:val="005D2FD4"/>
    <w:rsid w:val="006626AD"/>
    <w:rsid w:val="00671653"/>
    <w:rsid w:val="006D19CA"/>
    <w:rsid w:val="00761220"/>
    <w:rsid w:val="00796F9C"/>
    <w:rsid w:val="007D2D81"/>
    <w:rsid w:val="007E04DC"/>
    <w:rsid w:val="008131EF"/>
    <w:rsid w:val="00842980"/>
    <w:rsid w:val="00861083"/>
    <w:rsid w:val="00877714"/>
    <w:rsid w:val="00916F26"/>
    <w:rsid w:val="009463BB"/>
    <w:rsid w:val="00956E49"/>
    <w:rsid w:val="00972717"/>
    <w:rsid w:val="00993A70"/>
    <w:rsid w:val="009B2D0A"/>
    <w:rsid w:val="009F6FD3"/>
    <w:rsid w:val="00A135C9"/>
    <w:rsid w:val="00A70420"/>
    <w:rsid w:val="00A76350"/>
    <w:rsid w:val="00AC6E3E"/>
    <w:rsid w:val="00AE5DEE"/>
    <w:rsid w:val="00B16F94"/>
    <w:rsid w:val="00B51ACE"/>
    <w:rsid w:val="00B872B7"/>
    <w:rsid w:val="00BF2334"/>
    <w:rsid w:val="00C00EF3"/>
    <w:rsid w:val="00C500F1"/>
    <w:rsid w:val="00C573ED"/>
    <w:rsid w:val="00C74F04"/>
    <w:rsid w:val="00C809AC"/>
    <w:rsid w:val="00C83123"/>
    <w:rsid w:val="00CD3F5A"/>
    <w:rsid w:val="00D47BB1"/>
    <w:rsid w:val="00D879B1"/>
    <w:rsid w:val="00DA6BCC"/>
    <w:rsid w:val="00DB12AC"/>
    <w:rsid w:val="00DC195F"/>
    <w:rsid w:val="00DE26B6"/>
    <w:rsid w:val="00DF103F"/>
    <w:rsid w:val="00E21E64"/>
    <w:rsid w:val="00E87D1C"/>
    <w:rsid w:val="00EA3B18"/>
    <w:rsid w:val="00EC78E6"/>
    <w:rsid w:val="00ED78C4"/>
    <w:rsid w:val="00F06044"/>
    <w:rsid w:val="00F14EFA"/>
    <w:rsid w:val="00F15A70"/>
    <w:rsid w:val="00FD0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6F31F"/>
  <w15:chartTrackingRefBased/>
  <w15:docId w15:val="{B4FB69E5-59AB-4886-9D79-86B80606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5C9"/>
  </w:style>
  <w:style w:type="paragraph" w:styleId="Heading2">
    <w:name w:val="heading 2"/>
    <w:basedOn w:val="Normal"/>
    <w:next w:val="Normal"/>
    <w:link w:val="Heading2Char"/>
    <w:uiPriority w:val="9"/>
    <w:semiHidden/>
    <w:unhideWhenUsed/>
    <w:qFormat/>
    <w:rsid w:val="007D2D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116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AD4"/>
    <w:pPr>
      <w:ind w:left="720"/>
      <w:contextualSpacing/>
    </w:pPr>
  </w:style>
  <w:style w:type="paragraph" w:styleId="EndnoteText">
    <w:name w:val="endnote text"/>
    <w:basedOn w:val="Normal"/>
    <w:link w:val="EndnoteTextChar"/>
    <w:uiPriority w:val="99"/>
    <w:semiHidden/>
    <w:unhideWhenUsed/>
    <w:rsid w:val="009727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72717"/>
    <w:rPr>
      <w:sz w:val="20"/>
      <w:szCs w:val="20"/>
    </w:rPr>
  </w:style>
  <w:style w:type="character" w:styleId="EndnoteReference">
    <w:name w:val="endnote reference"/>
    <w:basedOn w:val="DefaultParagraphFont"/>
    <w:uiPriority w:val="99"/>
    <w:semiHidden/>
    <w:unhideWhenUsed/>
    <w:rsid w:val="00972717"/>
    <w:rPr>
      <w:vertAlign w:val="superscript"/>
    </w:rPr>
  </w:style>
  <w:style w:type="character" w:styleId="Strong">
    <w:name w:val="Strong"/>
    <w:basedOn w:val="DefaultParagraphFont"/>
    <w:uiPriority w:val="22"/>
    <w:qFormat/>
    <w:rsid w:val="00972717"/>
    <w:rPr>
      <w:b/>
      <w:bCs/>
    </w:rPr>
  </w:style>
  <w:style w:type="paragraph" w:styleId="FootnoteText">
    <w:name w:val="footnote text"/>
    <w:basedOn w:val="Normal"/>
    <w:link w:val="FootnoteTextChar"/>
    <w:uiPriority w:val="99"/>
    <w:semiHidden/>
    <w:unhideWhenUsed/>
    <w:rsid w:val="009727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2717"/>
    <w:rPr>
      <w:sz w:val="20"/>
      <w:szCs w:val="20"/>
    </w:rPr>
  </w:style>
  <w:style w:type="character" w:styleId="FootnoteReference">
    <w:name w:val="footnote reference"/>
    <w:basedOn w:val="DefaultParagraphFont"/>
    <w:uiPriority w:val="99"/>
    <w:semiHidden/>
    <w:unhideWhenUsed/>
    <w:rsid w:val="00972717"/>
    <w:rPr>
      <w:vertAlign w:val="superscript"/>
    </w:rPr>
  </w:style>
  <w:style w:type="table" w:styleId="TableGrid">
    <w:name w:val="Table Grid"/>
    <w:basedOn w:val="TableNormal"/>
    <w:uiPriority w:val="39"/>
    <w:rsid w:val="00210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771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771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116A3"/>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BF2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334"/>
  </w:style>
  <w:style w:type="paragraph" w:styleId="Footer">
    <w:name w:val="footer"/>
    <w:basedOn w:val="Normal"/>
    <w:link w:val="FooterChar"/>
    <w:uiPriority w:val="99"/>
    <w:unhideWhenUsed/>
    <w:rsid w:val="00BF2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334"/>
  </w:style>
  <w:style w:type="character" w:customStyle="1" w:styleId="Heading2Char">
    <w:name w:val="Heading 2 Char"/>
    <w:basedOn w:val="DefaultParagraphFont"/>
    <w:link w:val="Heading2"/>
    <w:uiPriority w:val="9"/>
    <w:semiHidden/>
    <w:rsid w:val="007D2D8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7D2D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8456">
      <w:bodyDiv w:val="1"/>
      <w:marLeft w:val="0"/>
      <w:marRight w:val="0"/>
      <w:marTop w:val="0"/>
      <w:marBottom w:val="0"/>
      <w:divBdr>
        <w:top w:val="none" w:sz="0" w:space="0" w:color="auto"/>
        <w:left w:val="none" w:sz="0" w:space="0" w:color="auto"/>
        <w:bottom w:val="none" w:sz="0" w:space="0" w:color="auto"/>
        <w:right w:val="none" w:sz="0" w:space="0" w:color="auto"/>
      </w:divBdr>
      <w:divsChild>
        <w:div w:id="17464762">
          <w:marLeft w:val="0"/>
          <w:marRight w:val="0"/>
          <w:marTop w:val="0"/>
          <w:marBottom w:val="0"/>
          <w:divBdr>
            <w:top w:val="none" w:sz="0" w:space="0" w:color="auto"/>
            <w:left w:val="none" w:sz="0" w:space="0" w:color="auto"/>
            <w:bottom w:val="none" w:sz="0" w:space="0" w:color="auto"/>
            <w:right w:val="none" w:sz="0" w:space="0" w:color="auto"/>
          </w:divBdr>
        </w:div>
        <w:div w:id="34431919">
          <w:marLeft w:val="0"/>
          <w:marRight w:val="0"/>
          <w:marTop w:val="0"/>
          <w:marBottom w:val="0"/>
          <w:divBdr>
            <w:top w:val="none" w:sz="0" w:space="0" w:color="auto"/>
            <w:left w:val="none" w:sz="0" w:space="0" w:color="auto"/>
            <w:bottom w:val="none" w:sz="0" w:space="0" w:color="auto"/>
            <w:right w:val="none" w:sz="0" w:space="0" w:color="auto"/>
          </w:divBdr>
        </w:div>
        <w:div w:id="284770490">
          <w:marLeft w:val="0"/>
          <w:marRight w:val="0"/>
          <w:marTop w:val="0"/>
          <w:marBottom w:val="0"/>
          <w:divBdr>
            <w:top w:val="none" w:sz="0" w:space="0" w:color="auto"/>
            <w:left w:val="none" w:sz="0" w:space="0" w:color="auto"/>
            <w:bottom w:val="none" w:sz="0" w:space="0" w:color="auto"/>
            <w:right w:val="none" w:sz="0" w:space="0" w:color="auto"/>
          </w:divBdr>
        </w:div>
        <w:div w:id="531649388">
          <w:marLeft w:val="0"/>
          <w:marRight w:val="0"/>
          <w:marTop w:val="0"/>
          <w:marBottom w:val="0"/>
          <w:divBdr>
            <w:top w:val="none" w:sz="0" w:space="0" w:color="auto"/>
            <w:left w:val="none" w:sz="0" w:space="0" w:color="auto"/>
            <w:bottom w:val="none" w:sz="0" w:space="0" w:color="auto"/>
            <w:right w:val="none" w:sz="0" w:space="0" w:color="auto"/>
          </w:divBdr>
        </w:div>
        <w:div w:id="544298676">
          <w:marLeft w:val="0"/>
          <w:marRight w:val="0"/>
          <w:marTop w:val="0"/>
          <w:marBottom w:val="0"/>
          <w:divBdr>
            <w:top w:val="none" w:sz="0" w:space="0" w:color="auto"/>
            <w:left w:val="none" w:sz="0" w:space="0" w:color="auto"/>
            <w:bottom w:val="none" w:sz="0" w:space="0" w:color="auto"/>
            <w:right w:val="none" w:sz="0" w:space="0" w:color="auto"/>
          </w:divBdr>
        </w:div>
        <w:div w:id="609701276">
          <w:marLeft w:val="0"/>
          <w:marRight w:val="0"/>
          <w:marTop w:val="0"/>
          <w:marBottom w:val="0"/>
          <w:divBdr>
            <w:top w:val="none" w:sz="0" w:space="0" w:color="auto"/>
            <w:left w:val="none" w:sz="0" w:space="0" w:color="auto"/>
            <w:bottom w:val="none" w:sz="0" w:space="0" w:color="auto"/>
            <w:right w:val="none" w:sz="0" w:space="0" w:color="auto"/>
          </w:divBdr>
        </w:div>
        <w:div w:id="697659519">
          <w:marLeft w:val="0"/>
          <w:marRight w:val="0"/>
          <w:marTop w:val="0"/>
          <w:marBottom w:val="0"/>
          <w:divBdr>
            <w:top w:val="none" w:sz="0" w:space="0" w:color="auto"/>
            <w:left w:val="none" w:sz="0" w:space="0" w:color="auto"/>
            <w:bottom w:val="none" w:sz="0" w:space="0" w:color="auto"/>
            <w:right w:val="none" w:sz="0" w:space="0" w:color="auto"/>
          </w:divBdr>
        </w:div>
        <w:div w:id="706566019">
          <w:marLeft w:val="0"/>
          <w:marRight w:val="0"/>
          <w:marTop w:val="0"/>
          <w:marBottom w:val="0"/>
          <w:divBdr>
            <w:top w:val="none" w:sz="0" w:space="0" w:color="auto"/>
            <w:left w:val="none" w:sz="0" w:space="0" w:color="auto"/>
            <w:bottom w:val="none" w:sz="0" w:space="0" w:color="auto"/>
            <w:right w:val="none" w:sz="0" w:space="0" w:color="auto"/>
          </w:divBdr>
        </w:div>
        <w:div w:id="740059885">
          <w:marLeft w:val="0"/>
          <w:marRight w:val="0"/>
          <w:marTop w:val="0"/>
          <w:marBottom w:val="0"/>
          <w:divBdr>
            <w:top w:val="none" w:sz="0" w:space="0" w:color="auto"/>
            <w:left w:val="none" w:sz="0" w:space="0" w:color="auto"/>
            <w:bottom w:val="none" w:sz="0" w:space="0" w:color="auto"/>
            <w:right w:val="none" w:sz="0" w:space="0" w:color="auto"/>
          </w:divBdr>
        </w:div>
        <w:div w:id="771438947">
          <w:marLeft w:val="0"/>
          <w:marRight w:val="0"/>
          <w:marTop w:val="0"/>
          <w:marBottom w:val="0"/>
          <w:divBdr>
            <w:top w:val="none" w:sz="0" w:space="0" w:color="auto"/>
            <w:left w:val="none" w:sz="0" w:space="0" w:color="auto"/>
            <w:bottom w:val="none" w:sz="0" w:space="0" w:color="auto"/>
            <w:right w:val="none" w:sz="0" w:space="0" w:color="auto"/>
          </w:divBdr>
        </w:div>
        <w:div w:id="827597798">
          <w:marLeft w:val="0"/>
          <w:marRight w:val="0"/>
          <w:marTop w:val="0"/>
          <w:marBottom w:val="0"/>
          <w:divBdr>
            <w:top w:val="none" w:sz="0" w:space="0" w:color="auto"/>
            <w:left w:val="none" w:sz="0" w:space="0" w:color="auto"/>
            <w:bottom w:val="none" w:sz="0" w:space="0" w:color="auto"/>
            <w:right w:val="none" w:sz="0" w:space="0" w:color="auto"/>
          </w:divBdr>
        </w:div>
        <w:div w:id="853958814">
          <w:marLeft w:val="0"/>
          <w:marRight w:val="0"/>
          <w:marTop w:val="0"/>
          <w:marBottom w:val="0"/>
          <w:divBdr>
            <w:top w:val="none" w:sz="0" w:space="0" w:color="auto"/>
            <w:left w:val="none" w:sz="0" w:space="0" w:color="auto"/>
            <w:bottom w:val="none" w:sz="0" w:space="0" w:color="auto"/>
            <w:right w:val="none" w:sz="0" w:space="0" w:color="auto"/>
          </w:divBdr>
        </w:div>
        <w:div w:id="879241210">
          <w:marLeft w:val="0"/>
          <w:marRight w:val="0"/>
          <w:marTop w:val="0"/>
          <w:marBottom w:val="0"/>
          <w:divBdr>
            <w:top w:val="none" w:sz="0" w:space="0" w:color="auto"/>
            <w:left w:val="none" w:sz="0" w:space="0" w:color="auto"/>
            <w:bottom w:val="none" w:sz="0" w:space="0" w:color="auto"/>
            <w:right w:val="none" w:sz="0" w:space="0" w:color="auto"/>
          </w:divBdr>
        </w:div>
        <w:div w:id="886599007">
          <w:marLeft w:val="0"/>
          <w:marRight w:val="0"/>
          <w:marTop w:val="0"/>
          <w:marBottom w:val="0"/>
          <w:divBdr>
            <w:top w:val="none" w:sz="0" w:space="0" w:color="auto"/>
            <w:left w:val="none" w:sz="0" w:space="0" w:color="auto"/>
            <w:bottom w:val="none" w:sz="0" w:space="0" w:color="auto"/>
            <w:right w:val="none" w:sz="0" w:space="0" w:color="auto"/>
          </w:divBdr>
        </w:div>
        <w:div w:id="923302757">
          <w:marLeft w:val="0"/>
          <w:marRight w:val="0"/>
          <w:marTop w:val="0"/>
          <w:marBottom w:val="0"/>
          <w:divBdr>
            <w:top w:val="none" w:sz="0" w:space="0" w:color="auto"/>
            <w:left w:val="none" w:sz="0" w:space="0" w:color="auto"/>
            <w:bottom w:val="none" w:sz="0" w:space="0" w:color="auto"/>
            <w:right w:val="none" w:sz="0" w:space="0" w:color="auto"/>
          </w:divBdr>
        </w:div>
        <w:div w:id="956957086">
          <w:marLeft w:val="0"/>
          <w:marRight w:val="0"/>
          <w:marTop w:val="0"/>
          <w:marBottom w:val="0"/>
          <w:divBdr>
            <w:top w:val="none" w:sz="0" w:space="0" w:color="auto"/>
            <w:left w:val="none" w:sz="0" w:space="0" w:color="auto"/>
            <w:bottom w:val="none" w:sz="0" w:space="0" w:color="auto"/>
            <w:right w:val="none" w:sz="0" w:space="0" w:color="auto"/>
          </w:divBdr>
          <w:divsChild>
            <w:div w:id="394161064">
              <w:marLeft w:val="0"/>
              <w:marRight w:val="0"/>
              <w:marTop w:val="0"/>
              <w:marBottom w:val="0"/>
              <w:divBdr>
                <w:top w:val="none" w:sz="0" w:space="0" w:color="auto"/>
                <w:left w:val="none" w:sz="0" w:space="0" w:color="auto"/>
                <w:bottom w:val="none" w:sz="0" w:space="0" w:color="auto"/>
                <w:right w:val="none" w:sz="0" w:space="0" w:color="auto"/>
              </w:divBdr>
              <w:divsChild>
                <w:div w:id="4263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7697">
          <w:marLeft w:val="0"/>
          <w:marRight w:val="0"/>
          <w:marTop w:val="0"/>
          <w:marBottom w:val="0"/>
          <w:divBdr>
            <w:top w:val="none" w:sz="0" w:space="0" w:color="auto"/>
            <w:left w:val="none" w:sz="0" w:space="0" w:color="auto"/>
            <w:bottom w:val="none" w:sz="0" w:space="0" w:color="auto"/>
            <w:right w:val="none" w:sz="0" w:space="0" w:color="auto"/>
          </w:divBdr>
        </w:div>
        <w:div w:id="1147551191">
          <w:marLeft w:val="0"/>
          <w:marRight w:val="0"/>
          <w:marTop w:val="0"/>
          <w:marBottom w:val="0"/>
          <w:divBdr>
            <w:top w:val="none" w:sz="0" w:space="0" w:color="auto"/>
            <w:left w:val="none" w:sz="0" w:space="0" w:color="auto"/>
            <w:bottom w:val="none" w:sz="0" w:space="0" w:color="auto"/>
            <w:right w:val="none" w:sz="0" w:space="0" w:color="auto"/>
          </w:divBdr>
        </w:div>
        <w:div w:id="1277060374">
          <w:marLeft w:val="0"/>
          <w:marRight w:val="0"/>
          <w:marTop w:val="0"/>
          <w:marBottom w:val="0"/>
          <w:divBdr>
            <w:top w:val="none" w:sz="0" w:space="0" w:color="auto"/>
            <w:left w:val="none" w:sz="0" w:space="0" w:color="auto"/>
            <w:bottom w:val="none" w:sz="0" w:space="0" w:color="auto"/>
            <w:right w:val="none" w:sz="0" w:space="0" w:color="auto"/>
          </w:divBdr>
        </w:div>
        <w:div w:id="1330988588">
          <w:marLeft w:val="0"/>
          <w:marRight w:val="0"/>
          <w:marTop w:val="0"/>
          <w:marBottom w:val="0"/>
          <w:divBdr>
            <w:top w:val="none" w:sz="0" w:space="0" w:color="auto"/>
            <w:left w:val="none" w:sz="0" w:space="0" w:color="auto"/>
            <w:bottom w:val="none" w:sz="0" w:space="0" w:color="auto"/>
            <w:right w:val="none" w:sz="0" w:space="0" w:color="auto"/>
          </w:divBdr>
        </w:div>
        <w:div w:id="1341086939">
          <w:marLeft w:val="0"/>
          <w:marRight w:val="0"/>
          <w:marTop w:val="0"/>
          <w:marBottom w:val="0"/>
          <w:divBdr>
            <w:top w:val="none" w:sz="0" w:space="0" w:color="auto"/>
            <w:left w:val="none" w:sz="0" w:space="0" w:color="auto"/>
            <w:bottom w:val="none" w:sz="0" w:space="0" w:color="auto"/>
            <w:right w:val="none" w:sz="0" w:space="0" w:color="auto"/>
          </w:divBdr>
        </w:div>
        <w:div w:id="1397821535">
          <w:marLeft w:val="0"/>
          <w:marRight w:val="0"/>
          <w:marTop w:val="0"/>
          <w:marBottom w:val="0"/>
          <w:divBdr>
            <w:top w:val="none" w:sz="0" w:space="0" w:color="auto"/>
            <w:left w:val="none" w:sz="0" w:space="0" w:color="auto"/>
            <w:bottom w:val="none" w:sz="0" w:space="0" w:color="auto"/>
            <w:right w:val="none" w:sz="0" w:space="0" w:color="auto"/>
          </w:divBdr>
          <w:divsChild>
            <w:div w:id="1890996088">
              <w:marLeft w:val="0"/>
              <w:marRight w:val="0"/>
              <w:marTop w:val="0"/>
              <w:marBottom w:val="0"/>
              <w:divBdr>
                <w:top w:val="none" w:sz="0" w:space="0" w:color="auto"/>
                <w:left w:val="none" w:sz="0" w:space="0" w:color="auto"/>
                <w:bottom w:val="none" w:sz="0" w:space="0" w:color="auto"/>
                <w:right w:val="none" w:sz="0" w:space="0" w:color="auto"/>
              </w:divBdr>
              <w:divsChild>
                <w:div w:id="4228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6918">
          <w:marLeft w:val="0"/>
          <w:marRight w:val="0"/>
          <w:marTop w:val="0"/>
          <w:marBottom w:val="0"/>
          <w:divBdr>
            <w:top w:val="none" w:sz="0" w:space="0" w:color="auto"/>
            <w:left w:val="none" w:sz="0" w:space="0" w:color="auto"/>
            <w:bottom w:val="none" w:sz="0" w:space="0" w:color="auto"/>
            <w:right w:val="none" w:sz="0" w:space="0" w:color="auto"/>
          </w:divBdr>
        </w:div>
        <w:div w:id="150261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756963">
          <w:marLeft w:val="0"/>
          <w:marRight w:val="0"/>
          <w:marTop w:val="0"/>
          <w:marBottom w:val="0"/>
          <w:divBdr>
            <w:top w:val="none" w:sz="0" w:space="0" w:color="auto"/>
            <w:left w:val="none" w:sz="0" w:space="0" w:color="auto"/>
            <w:bottom w:val="none" w:sz="0" w:space="0" w:color="auto"/>
            <w:right w:val="none" w:sz="0" w:space="0" w:color="auto"/>
          </w:divBdr>
        </w:div>
        <w:div w:id="1588926500">
          <w:marLeft w:val="0"/>
          <w:marRight w:val="0"/>
          <w:marTop w:val="0"/>
          <w:marBottom w:val="0"/>
          <w:divBdr>
            <w:top w:val="none" w:sz="0" w:space="0" w:color="auto"/>
            <w:left w:val="none" w:sz="0" w:space="0" w:color="auto"/>
            <w:bottom w:val="none" w:sz="0" w:space="0" w:color="auto"/>
            <w:right w:val="none" w:sz="0" w:space="0" w:color="auto"/>
          </w:divBdr>
        </w:div>
        <w:div w:id="1610774091">
          <w:marLeft w:val="0"/>
          <w:marRight w:val="0"/>
          <w:marTop w:val="0"/>
          <w:marBottom w:val="0"/>
          <w:divBdr>
            <w:top w:val="none" w:sz="0" w:space="0" w:color="auto"/>
            <w:left w:val="none" w:sz="0" w:space="0" w:color="auto"/>
            <w:bottom w:val="none" w:sz="0" w:space="0" w:color="auto"/>
            <w:right w:val="none" w:sz="0" w:space="0" w:color="auto"/>
          </w:divBdr>
        </w:div>
        <w:div w:id="1643652249">
          <w:marLeft w:val="0"/>
          <w:marRight w:val="0"/>
          <w:marTop w:val="0"/>
          <w:marBottom w:val="0"/>
          <w:divBdr>
            <w:top w:val="none" w:sz="0" w:space="0" w:color="auto"/>
            <w:left w:val="none" w:sz="0" w:space="0" w:color="auto"/>
            <w:bottom w:val="none" w:sz="0" w:space="0" w:color="auto"/>
            <w:right w:val="none" w:sz="0" w:space="0" w:color="auto"/>
          </w:divBdr>
        </w:div>
        <w:div w:id="1705053097">
          <w:marLeft w:val="0"/>
          <w:marRight w:val="0"/>
          <w:marTop w:val="0"/>
          <w:marBottom w:val="0"/>
          <w:divBdr>
            <w:top w:val="none" w:sz="0" w:space="0" w:color="auto"/>
            <w:left w:val="none" w:sz="0" w:space="0" w:color="auto"/>
            <w:bottom w:val="none" w:sz="0" w:space="0" w:color="auto"/>
            <w:right w:val="none" w:sz="0" w:space="0" w:color="auto"/>
          </w:divBdr>
        </w:div>
        <w:div w:id="1712535403">
          <w:marLeft w:val="0"/>
          <w:marRight w:val="0"/>
          <w:marTop w:val="0"/>
          <w:marBottom w:val="0"/>
          <w:divBdr>
            <w:top w:val="none" w:sz="0" w:space="0" w:color="auto"/>
            <w:left w:val="none" w:sz="0" w:space="0" w:color="auto"/>
            <w:bottom w:val="none" w:sz="0" w:space="0" w:color="auto"/>
            <w:right w:val="none" w:sz="0" w:space="0" w:color="auto"/>
          </w:divBdr>
        </w:div>
        <w:div w:id="1774593330">
          <w:marLeft w:val="0"/>
          <w:marRight w:val="0"/>
          <w:marTop w:val="0"/>
          <w:marBottom w:val="0"/>
          <w:divBdr>
            <w:top w:val="none" w:sz="0" w:space="0" w:color="auto"/>
            <w:left w:val="none" w:sz="0" w:space="0" w:color="auto"/>
            <w:bottom w:val="none" w:sz="0" w:space="0" w:color="auto"/>
            <w:right w:val="none" w:sz="0" w:space="0" w:color="auto"/>
          </w:divBdr>
        </w:div>
        <w:div w:id="1783770311">
          <w:marLeft w:val="0"/>
          <w:marRight w:val="0"/>
          <w:marTop w:val="0"/>
          <w:marBottom w:val="0"/>
          <w:divBdr>
            <w:top w:val="none" w:sz="0" w:space="0" w:color="auto"/>
            <w:left w:val="none" w:sz="0" w:space="0" w:color="auto"/>
            <w:bottom w:val="none" w:sz="0" w:space="0" w:color="auto"/>
            <w:right w:val="none" w:sz="0" w:space="0" w:color="auto"/>
          </w:divBdr>
        </w:div>
        <w:div w:id="1849177019">
          <w:marLeft w:val="0"/>
          <w:marRight w:val="0"/>
          <w:marTop w:val="0"/>
          <w:marBottom w:val="0"/>
          <w:divBdr>
            <w:top w:val="none" w:sz="0" w:space="0" w:color="auto"/>
            <w:left w:val="none" w:sz="0" w:space="0" w:color="auto"/>
            <w:bottom w:val="none" w:sz="0" w:space="0" w:color="auto"/>
            <w:right w:val="none" w:sz="0" w:space="0" w:color="auto"/>
          </w:divBdr>
        </w:div>
        <w:div w:id="1874927782">
          <w:marLeft w:val="0"/>
          <w:marRight w:val="0"/>
          <w:marTop w:val="0"/>
          <w:marBottom w:val="0"/>
          <w:divBdr>
            <w:top w:val="none" w:sz="0" w:space="0" w:color="auto"/>
            <w:left w:val="none" w:sz="0" w:space="0" w:color="auto"/>
            <w:bottom w:val="none" w:sz="0" w:space="0" w:color="auto"/>
            <w:right w:val="none" w:sz="0" w:space="0" w:color="auto"/>
          </w:divBdr>
        </w:div>
        <w:div w:id="1913270649">
          <w:marLeft w:val="0"/>
          <w:marRight w:val="0"/>
          <w:marTop w:val="0"/>
          <w:marBottom w:val="0"/>
          <w:divBdr>
            <w:top w:val="none" w:sz="0" w:space="0" w:color="auto"/>
            <w:left w:val="none" w:sz="0" w:space="0" w:color="auto"/>
            <w:bottom w:val="none" w:sz="0" w:space="0" w:color="auto"/>
            <w:right w:val="none" w:sz="0" w:space="0" w:color="auto"/>
          </w:divBdr>
        </w:div>
        <w:div w:id="1962682554">
          <w:marLeft w:val="0"/>
          <w:marRight w:val="0"/>
          <w:marTop w:val="0"/>
          <w:marBottom w:val="0"/>
          <w:divBdr>
            <w:top w:val="none" w:sz="0" w:space="0" w:color="auto"/>
            <w:left w:val="none" w:sz="0" w:space="0" w:color="auto"/>
            <w:bottom w:val="none" w:sz="0" w:space="0" w:color="auto"/>
            <w:right w:val="none" w:sz="0" w:space="0" w:color="auto"/>
          </w:divBdr>
        </w:div>
        <w:div w:id="1986353414">
          <w:marLeft w:val="0"/>
          <w:marRight w:val="0"/>
          <w:marTop w:val="0"/>
          <w:marBottom w:val="0"/>
          <w:divBdr>
            <w:top w:val="none" w:sz="0" w:space="0" w:color="auto"/>
            <w:left w:val="none" w:sz="0" w:space="0" w:color="auto"/>
            <w:bottom w:val="none" w:sz="0" w:space="0" w:color="auto"/>
            <w:right w:val="none" w:sz="0" w:space="0" w:color="auto"/>
          </w:divBdr>
        </w:div>
        <w:div w:id="1988052848">
          <w:marLeft w:val="0"/>
          <w:marRight w:val="0"/>
          <w:marTop w:val="0"/>
          <w:marBottom w:val="0"/>
          <w:divBdr>
            <w:top w:val="none" w:sz="0" w:space="0" w:color="auto"/>
            <w:left w:val="none" w:sz="0" w:space="0" w:color="auto"/>
            <w:bottom w:val="none" w:sz="0" w:space="0" w:color="auto"/>
            <w:right w:val="none" w:sz="0" w:space="0" w:color="auto"/>
          </w:divBdr>
        </w:div>
        <w:div w:id="2011908177">
          <w:marLeft w:val="0"/>
          <w:marRight w:val="0"/>
          <w:marTop w:val="0"/>
          <w:marBottom w:val="0"/>
          <w:divBdr>
            <w:top w:val="none" w:sz="0" w:space="0" w:color="auto"/>
            <w:left w:val="none" w:sz="0" w:space="0" w:color="auto"/>
            <w:bottom w:val="none" w:sz="0" w:space="0" w:color="auto"/>
            <w:right w:val="none" w:sz="0" w:space="0" w:color="auto"/>
          </w:divBdr>
        </w:div>
        <w:div w:id="2046637214">
          <w:marLeft w:val="0"/>
          <w:marRight w:val="0"/>
          <w:marTop w:val="0"/>
          <w:marBottom w:val="0"/>
          <w:divBdr>
            <w:top w:val="none" w:sz="0" w:space="0" w:color="auto"/>
            <w:left w:val="none" w:sz="0" w:space="0" w:color="auto"/>
            <w:bottom w:val="none" w:sz="0" w:space="0" w:color="auto"/>
            <w:right w:val="none" w:sz="0" w:space="0" w:color="auto"/>
          </w:divBdr>
        </w:div>
        <w:div w:id="2052920681">
          <w:marLeft w:val="0"/>
          <w:marRight w:val="0"/>
          <w:marTop w:val="0"/>
          <w:marBottom w:val="0"/>
          <w:divBdr>
            <w:top w:val="none" w:sz="0" w:space="0" w:color="auto"/>
            <w:left w:val="none" w:sz="0" w:space="0" w:color="auto"/>
            <w:bottom w:val="none" w:sz="0" w:space="0" w:color="auto"/>
            <w:right w:val="none" w:sz="0" w:space="0" w:color="auto"/>
          </w:divBdr>
        </w:div>
        <w:div w:id="2141996386">
          <w:marLeft w:val="0"/>
          <w:marRight w:val="0"/>
          <w:marTop w:val="0"/>
          <w:marBottom w:val="0"/>
          <w:divBdr>
            <w:top w:val="none" w:sz="0" w:space="0" w:color="auto"/>
            <w:left w:val="none" w:sz="0" w:space="0" w:color="auto"/>
            <w:bottom w:val="none" w:sz="0" w:space="0" w:color="auto"/>
            <w:right w:val="none" w:sz="0" w:space="0" w:color="auto"/>
          </w:divBdr>
        </w:div>
        <w:div w:id="2146776005">
          <w:marLeft w:val="0"/>
          <w:marRight w:val="0"/>
          <w:marTop w:val="0"/>
          <w:marBottom w:val="0"/>
          <w:divBdr>
            <w:top w:val="none" w:sz="0" w:space="0" w:color="auto"/>
            <w:left w:val="none" w:sz="0" w:space="0" w:color="auto"/>
            <w:bottom w:val="none" w:sz="0" w:space="0" w:color="auto"/>
            <w:right w:val="none" w:sz="0" w:space="0" w:color="auto"/>
          </w:divBdr>
          <w:divsChild>
            <w:div w:id="547961403">
              <w:marLeft w:val="0"/>
              <w:marRight w:val="0"/>
              <w:marTop w:val="0"/>
              <w:marBottom w:val="0"/>
              <w:divBdr>
                <w:top w:val="none" w:sz="0" w:space="0" w:color="auto"/>
                <w:left w:val="none" w:sz="0" w:space="0" w:color="auto"/>
                <w:bottom w:val="none" w:sz="0" w:space="0" w:color="auto"/>
                <w:right w:val="none" w:sz="0" w:space="0" w:color="auto"/>
              </w:divBdr>
              <w:divsChild>
                <w:div w:id="12279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19197">
      <w:bodyDiv w:val="1"/>
      <w:marLeft w:val="0"/>
      <w:marRight w:val="0"/>
      <w:marTop w:val="0"/>
      <w:marBottom w:val="0"/>
      <w:divBdr>
        <w:top w:val="none" w:sz="0" w:space="0" w:color="auto"/>
        <w:left w:val="none" w:sz="0" w:space="0" w:color="auto"/>
        <w:bottom w:val="none" w:sz="0" w:space="0" w:color="auto"/>
        <w:right w:val="none" w:sz="0" w:space="0" w:color="auto"/>
      </w:divBdr>
    </w:div>
    <w:div w:id="330332913">
      <w:bodyDiv w:val="1"/>
      <w:marLeft w:val="0"/>
      <w:marRight w:val="0"/>
      <w:marTop w:val="0"/>
      <w:marBottom w:val="0"/>
      <w:divBdr>
        <w:top w:val="none" w:sz="0" w:space="0" w:color="auto"/>
        <w:left w:val="none" w:sz="0" w:space="0" w:color="auto"/>
        <w:bottom w:val="none" w:sz="0" w:space="0" w:color="auto"/>
        <w:right w:val="none" w:sz="0" w:space="0" w:color="auto"/>
      </w:divBdr>
    </w:div>
    <w:div w:id="682318547">
      <w:bodyDiv w:val="1"/>
      <w:marLeft w:val="0"/>
      <w:marRight w:val="0"/>
      <w:marTop w:val="0"/>
      <w:marBottom w:val="0"/>
      <w:divBdr>
        <w:top w:val="none" w:sz="0" w:space="0" w:color="auto"/>
        <w:left w:val="none" w:sz="0" w:space="0" w:color="auto"/>
        <w:bottom w:val="none" w:sz="0" w:space="0" w:color="auto"/>
        <w:right w:val="none" w:sz="0" w:space="0" w:color="auto"/>
      </w:divBdr>
    </w:div>
    <w:div w:id="685711110">
      <w:bodyDiv w:val="1"/>
      <w:marLeft w:val="0"/>
      <w:marRight w:val="0"/>
      <w:marTop w:val="0"/>
      <w:marBottom w:val="0"/>
      <w:divBdr>
        <w:top w:val="none" w:sz="0" w:space="0" w:color="auto"/>
        <w:left w:val="none" w:sz="0" w:space="0" w:color="auto"/>
        <w:bottom w:val="none" w:sz="0" w:space="0" w:color="auto"/>
        <w:right w:val="none" w:sz="0" w:space="0" w:color="auto"/>
      </w:divBdr>
    </w:div>
    <w:div w:id="702751775">
      <w:bodyDiv w:val="1"/>
      <w:marLeft w:val="0"/>
      <w:marRight w:val="0"/>
      <w:marTop w:val="0"/>
      <w:marBottom w:val="0"/>
      <w:divBdr>
        <w:top w:val="none" w:sz="0" w:space="0" w:color="auto"/>
        <w:left w:val="none" w:sz="0" w:space="0" w:color="auto"/>
        <w:bottom w:val="none" w:sz="0" w:space="0" w:color="auto"/>
        <w:right w:val="none" w:sz="0" w:space="0" w:color="auto"/>
      </w:divBdr>
    </w:div>
    <w:div w:id="876088277">
      <w:bodyDiv w:val="1"/>
      <w:marLeft w:val="0"/>
      <w:marRight w:val="0"/>
      <w:marTop w:val="0"/>
      <w:marBottom w:val="0"/>
      <w:divBdr>
        <w:top w:val="none" w:sz="0" w:space="0" w:color="auto"/>
        <w:left w:val="none" w:sz="0" w:space="0" w:color="auto"/>
        <w:bottom w:val="none" w:sz="0" w:space="0" w:color="auto"/>
        <w:right w:val="none" w:sz="0" w:space="0" w:color="auto"/>
      </w:divBdr>
    </w:div>
    <w:div w:id="1579172374">
      <w:bodyDiv w:val="1"/>
      <w:marLeft w:val="0"/>
      <w:marRight w:val="0"/>
      <w:marTop w:val="0"/>
      <w:marBottom w:val="0"/>
      <w:divBdr>
        <w:top w:val="none" w:sz="0" w:space="0" w:color="auto"/>
        <w:left w:val="none" w:sz="0" w:space="0" w:color="auto"/>
        <w:bottom w:val="none" w:sz="0" w:space="0" w:color="auto"/>
        <w:right w:val="none" w:sz="0" w:space="0" w:color="auto"/>
      </w:divBdr>
    </w:div>
    <w:div w:id="1636521535">
      <w:bodyDiv w:val="1"/>
      <w:marLeft w:val="0"/>
      <w:marRight w:val="0"/>
      <w:marTop w:val="0"/>
      <w:marBottom w:val="0"/>
      <w:divBdr>
        <w:top w:val="none" w:sz="0" w:space="0" w:color="auto"/>
        <w:left w:val="none" w:sz="0" w:space="0" w:color="auto"/>
        <w:bottom w:val="none" w:sz="0" w:space="0" w:color="auto"/>
        <w:right w:val="none" w:sz="0" w:space="0" w:color="auto"/>
      </w:divBdr>
    </w:div>
    <w:div w:id="210745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0xgenomics.com/datasets/3-k-pbm-cs-from-a-healthy-donor-1-standard-1-0-0?utm_source=chatgp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Zhe17</b:Tag>
    <b:SourceType>Book</b:SourceType>
    <b:Guid>{98010FBA-DD92-4CA6-B01F-25A3625CB3D8}</b:Guid>
    <b:Author>
      <b:Author>
        <b:NameList>
          <b:Person>
            <b:Last>al.</b:Last>
            <b:First>Zheng</b:First>
            <b:Middle>et</b:Middle>
          </b:Person>
        </b:NameList>
      </b:Author>
    </b:Author>
    <b:Title>The original PBMC3K 10x Genomics single-cell dataset/work demonstrating identification of distinct PBMC populations using scRNA-seq.</b:Title>
    <b:Year>2017</b:Year>
    <b:RefOrder>1</b:RefOrder>
  </b:Source>
</b:Sources>
</file>

<file path=customXml/itemProps1.xml><?xml version="1.0" encoding="utf-8"?>
<ds:datastoreItem xmlns:ds="http://schemas.openxmlformats.org/officeDocument/2006/customXml" ds:itemID="{47DF5505-B09A-4B8A-A7B4-F6CFA2901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14</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Beyene Chalchisa</dc:creator>
  <cp:keywords/>
  <dc:description/>
  <cp:lastModifiedBy>Beyene Chalchisa</cp:lastModifiedBy>
  <cp:revision>13</cp:revision>
  <dcterms:created xsi:type="dcterms:W3CDTF">2026-10-06T10:52:00Z</dcterms:created>
  <dcterms:modified xsi:type="dcterms:W3CDTF">2026-10-08T18:01:00Z</dcterms:modified>
</cp:coreProperties>
</file>