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A51454" w14:textId="76EF930E" w:rsidR="00C74C51" w:rsidRDefault="00C74C51" w:rsidP="00E332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C74C51">
        <w:rPr>
          <w:rFonts w:ascii="Times New Roman" w:eastAsia="Times New Roman" w:hAnsi="Times New Roman" w:cs="Times New Roman"/>
          <w:b/>
          <w:bCs/>
          <w:kern w:val="36"/>
          <w:sz w:val="48"/>
          <w:szCs w:val="48"/>
        </w:rPr>
        <w:t>Addis Ababa University</w:t>
      </w:r>
    </w:p>
    <w:p w14:paraId="5FE9745F" w14:textId="77777777" w:rsidR="00D64448" w:rsidRDefault="00D64448" w:rsidP="00E332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2A334A9B" w14:textId="1A225D1F" w:rsidR="003B6A91" w:rsidRDefault="003B6A91" w:rsidP="00E332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3B6A91">
        <w:rPr>
          <w:rFonts w:ascii="Times New Roman" w:eastAsia="Times New Roman" w:hAnsi="Times New Roman" w:cs="Times New Roman"/>
          <w:b/>
          <w:bCs/>
          <w:kern w:val="36"/>
          <w:sz w:val="48"/>
          <w:szCs w:val="48"/>
        </w:rPr>
        <w:t>Module -3 Assignment</w:t>
      </w:r>
    </w:p>
    <w:p w14:paraId="335B245C" w14:textId="77777777" w:rsidR="00D64448" w:rsidRPr="003B6A91" w:rsidRDefault="00D64448" w:rsidP="00E332D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p>
    <w:p w14:paraId="7EFF8F95" w14:textId="4807B14B" w:rsidR="003B6A91" w:rsidRDefault="00C74C51" w:rsidP="00E332D1">
      <w:pPr>
        <w:spacing w:before="100" w:beforeAutospacing="1" w:after="100" w:afterAutospacing="1" w:line="240" w:lineRule="auto"/>
        <w:jc w:val="center"/>
        <w:outlineLvl w:val="0"/>
        <w:rPr>
          <w:rFonts w:ascii="Times New Roman" w:eastAsia="Times New Roman" w:hAnsi="Times New Roman" w:cs="Times New Roman"/>
          <w:b/>
          <w:bCs/>
          <w:kern w:val="36"/>
          <w:sz w:val="40"/>
          <w:szCs w:val="40"/>
        </w:rPr>
      </w:pPr>
      <w:r w:rsidRPr="00D64448">
        <w:rPr>
          <w:rFonts w:ascii="Times New Roman" w:eastAsia="Times New Roman" w:hAnsi="Times New Roman" w:cs="Times New Roman"/>
          <w:b/>
          <w:bCs/>
          <w:kern w:val="36"/>
          <w:sz w:val="40"/>
          <w:szCs w:val="40"/>
        </w:rPr>
        <w:t>Re</w:t>
      </w:r>
      <w:r w:rsidR="003B6A91" w:rsidRPr="00D64448">
        <w:rPr>
          <w:rFonts w:ascii="Times New Roman" w:eastAsia="Times New Roman" w:hAnsi="Times New Roman" w:cs="Times New Roman"/>
          <w:b/>
          <w:bCs/>
          <w:kern w:val="36"/>
          <w:sz w:val="40"/>
          <w:szCs w:val="40"/>
        </w:rPr>
        <w:t>produce</w:t>
      </w:r>
      <w:r w:rsidRPr="00D64448">
        <w:rPr>
          <w:rFonts w:ascii="Times New Roman" w:eastAsia="Times New Roman" w:hAnsi="Times New Roman" w:cs="Times New Roman"/>
          <w:b/>
          <w:bCs/>
          <w:kern w:val="36"/>
          <w:sz w:val="40"/>
          <w:szCs w:val="40"/>
        </w:rPr>
        <w:t xml:space="preserve"> Result Reports</w:t>
      </w:r>
    </w:p>
    <w:p w14:paraId="60EE0D71" w14:textId="77777777" w:rsidR="00D64448" w:rsidRPr="00D64448" w:rsidRDefault="00D64448" w:rsidP="00C74C51">
      <w:pPr>
        <w:spacing w:before="100" w:beforeAutospacing="1" w:after="100" w:afterAutospacing="1" w:line="240" w:lineRule="auto"/>
        <w:outlineLvl w:val="0"/>
        <w:rPr>
          <w:rFonts w:ascii="Times New Roman" w:eastAsia="Times New Roman" w:hAnsi="Times New Roman" w:cs="Times New Roman"/>
          <w:b/>
          <w:bCs/>
          <w:kern w:val="36"/>
          <w:sz w:val="40"/>
          <w:szCs w:val="40"/>
        </w:rPr>
      </w:pPr>
    </w:p>
    <w:p w14:paraId="6E6B56E9" w14:textId="60BEF64B" w:rsidR="00D64448" w:rsidRPr="00E332D1" w:rsidRDefault="00D64448" w:rsidP="00C74C51">
      <w:pPr>
        <w:spacing w:before="100" w:beforeAutospacing="1" w:after="100" w:afterAutospacing="1" w:line="240" w:lineRule="auto"/>
        <w:outlineLvl w:val="0"/>
        <w:rPr>
          <w:rFonts w:ascii="Times New Roman" w:eastAsia="Times New Roman" w:hAnsi="Times New Roman" w:cs="Times New Roman"/>
          <w:b/>
          <w:bCs/>
          <w:i/>
          <w:kern w:val="36"/>
          <w:sz w:val="36"/>
          <w:szCs w:val="36"/>
        </w:rPr>
      </w:pPr>
      <w:r w:rsidRPr="00D64448">
        <w:rPr>
          <w:rFonts w:ascii="Times New Roman" w:eastAsia="Times New Roman" w:hAnsi="Times New Roman" w:cs="Times New Roman"/>
          <w:b/>
          <w:bCs/>
          <w:i/>
          <w:kern w:val="36"/>
          <w:sz w:val="36"/>
          <w:szCs w:val="36"/>
        </w:rPr>
        <w:t>A Reproducibility Analysis of DEX versus Untreated Samples</w:t>
      </w:r>
    </w:p>
    <w:p w14:paraId="75505138" w14:textId="33A3B883" w:rsidR="00C74C51" w:rsidRPr="00D64448" w:rsidRDefault="00C74C51" w:rsidP="00D6444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64448">
        <w:rPr>
          <w:rFonts w:ascii="Times New Roman" w:eastAsia="Times New Roman" w:hAnsi="Times New Roman" w:cs="Times New Roman"/>
          <w:b/>
          <w:bCs/>
          <w:kern w:val="36"/>
          <w:sz w:val="24"/>
          <w:szCs w:val="24"/>
        </w:rPr>
        <w:t xml:space="preserve">GEO dataset </w:t>
      </w:r>
      <w:r w:rsidRPr="00D64448">
        <w:rPr>
          <w:rFonts w:ascii="Times New Roman" w:eastAsia="Times New Roman" w:hAnsi="Times New Roman" w:cs="Times New Roman"/>
          <w:b/>
          <w:bCs/>
          <w:kern w:val="36"/>
          <w:sz w:val="24"/>
          <w:szCs w:val="24"/>
        </w:rPr>
        <w:t xml:space="preserve">Accession: </w:t>
      </w:r>
      <w:r w:rsidRPr="00D64448">
        <w:rPr>
          <w:rFonts w:ascii="Times New Roman" w:eastAsia="Times New Roman" w:hAnsi="Times New Roman" w:cs="Times New Roman"/>
          <w:b/>
          <w:bCs/>
          <w:kern w:val="36"/>
          <w:sz w:val="24"/>
          <w:szCs w:val="24"/>
        </w:rPr>
        <w:t>GSE52778</w:t>
      </w:r>
    </w:p>
    <w:p w14:paraId="51AD58E7" w14:textId="26F222B4" w:rsidR="00D64448" w:rsidRDefault="00D64448" w:rsidP="00D64448">
      <w:pPr>
        <w:spacing w:after="80" w:line="240" w:lineRule="auto"/>
        <w:rPr>
          <w:rFonts w:ascii="Times New Roman" w:eastAsia="Adobe Fan Heiti Std B" w:hAnsi="Times New Roman" w:cs="Times New Roman"/>
          <w:b/>
          <w:bCs/>
          <w:sz w:val="24"/>
          <w:szCs w:val="24"/>
        </w:rPr>
      </w:pPr>
      <w:r w:rsidRPr="00D64448">
        <w:rPr>
          <w:rFonts w:ascii="Times New Roman" w:hAnsi="Times New Roman" w:cs="Times New Roman"/>
          <w:b/>
          <w:bCs/>
          <w:sz w:val="24"/>
          <w:szCs w:val="24"/>
        </w:rPr>
        <w:t xml:space="preserve">Student Name: </w:t>
      </w:r>
      <w:r w:rsidRPr="00D64448">
        <w:rPr>
          <w:rFonts w:ascii="Times New Roman" w:eastAsia="Adobe Fan Heiti Std B" w:hAnsi="Times New Roman" w:cs="Times New Roman"/>
          <w:b/>
          <w:bCs/>
          <w:sz w:val="24"/>
          <w:szCs w:val="24"/>
        </w:rPr>
        <w:t>Beyene Chalchisa</w:t>
      </w:r>
    </w:p>
    <w:p w14:paraId="322A292F" w14:textId="77777777" w:rsidR="00D64448" w:rsidRPr="00D64448" w:rsidRDefault="00D64448" w:rsidP="00D64448">
      <w:pPr>
        <w:spacing w:after="80" w:line="240" w:lineRule="auto"/>
        <w:rPr>
          <w:rFonts w:ascii="Times New Roman" w:eastAsia="Adobe Fan Heiti Std B" w:hAnsi="Times New Roman" w:cs="Times New Roman"/>
          <w:b/>
          <w:bCs/>
          <w:sz w:val="24"/>
          <w:szCs w:val="24"/>
        </w:rPr>
      </w:pPr>
    </w:p>
    <w:p w14:paraId="7F814919" w14:textId="77777777" w:rsidR="00D64448" w:rsidRDefault="00D64448" w:rsidP="00D64448">
      <w:pPr>
        <w:rPr>
          <w:rFonts w:ascii="Times New Roman" w:eastAsia="Adobe Fan Heiti Std B" w:hAnsi="Times New Roman" w:cs="Times New Roman"/>
          <w:b/>
          <w:bCs/>
          <w:sz w:val="24"/>
          <w:szCs w:val="24"/>
        </w:rPr>
      </w:pPr>
      <w:r w:rsidRPr="00D64448">
        <w:rPr>
          <w:rFonts w:ascii="Times New Roman" w:eastAsia="Adobe Fan Heiti Std B" w:hAnsi="Times New Roman" w:cs="Times New Roman"/>
          <w:b/>
          <w:bCs/>
          <w:sz w:val="24"/>
          <w:szCs w:val="24"/>
        </w:rPr>
        <w:t>ID N</w:t>
      </w:r>
      <w:r w:rsidRPr="00D64448">
        <w:rPr>
          <w:rFonts w:ascii="Times New Roman" w:eastAsia="Adobe Fan Heiti Std B" w:hAnsi="Times New Roman" w:cs="Times New Roman"/>
          <w:b/>
          <w:bCs/>
          <w:sz w:val="24"/>
          <w:szCs w:val="24"/>
          <w:u w:val="single"/>
          <w:vertAlign w:val="subscript"/>
        </w:rPr>
        <w:t>O</w:t>
      </w:r>
      <w:r w:rsidRPr="00D64448">
        <w:rPr>
          <w:rFonts w:ascii="Times New Roman" w:eastAsia="Adobe Fan Heiti Std B" w:hAnsi="Times New Roman" w:cs="Times New Roman"/>
          <w:b/>
          <w:bCs/>
          <w:sz w:val="24"/>
          <w:szCs w:val="24"/>
        </w:rPr>
        <w:t>: GSR/4596/18</w:t>
      </w:r>
    </w:p>
    <w:p w14:paraId="73E88B16" w14:textId="77777777" w:rsidR="00D64448" w:rsidRDefault="00D64448" w:rsidP="00D64448">
      <w:pPr>
        <w:rPr>
          <w:rFonts w:ascii="Times New Roman" w:hAnsi="Times New Roman" w:cs="Times New Roman"/>
          <w:b/>
          <w:bCs/>
          <w:sz w:val="24"/>
          <w:szCs w:val="24"/>
        </w:rPr>
      </w:pPr>
      <w:r w:rsidRPr="00D64448">
        <w:rPr>
          <w:rFonts w:ascii="Times New Roman" w:hAnsi="Times New Roman" w:cs="Times New Roman"/>
          <w:b/>
          <w:bCs/>
          <w:sz w:val="24"/>
          <w:szCs w:val="24"/>
        </w:rPr>
        <w:br/>
      </w:r>
      <w:proofErr w:type="spellStart"/>
      <w:r w:rsidRPr="00D64448">
        <w:rPr>
          <w:rFonts w:ascii="Times New Roman" w:hAnsi="Times New Roman" w:cs="Times New Roman"/>
          <w:b/>
          <w:bCs/>
          <w:sz w:val="24"/>
          <w:szCs w:val="24"/>
        </w:rPr>
        <w:t>Programme</w:t>
      </w:r>
      <w:proofErr w:type="spellEnd"/>
      <w:r w:rsidRPr="00D64448">
        <w:rPr>
          <w:rFonts w:ascii="Times New Roman" w:hAnsi="Times New Roman" w:cs="Times New Roman"/>
          <w:b/>
          <w:bCs/>
          <w:sz w:val="24"/>
          <w:szCs w:val="24"/>
        </w:rPr>
        <w:t>: MSc Bioinformatics</w:t>
      </w:r>
    </w:p>
    <w:p w14:paraId="4084AE99" w14:textId="77777777" w:rsidR="00D64448" w:rsidRDefault="00D64448" w:rsidP="00D64448">
      <w:pPr>
        <w:rPr>
          <w:rFonts w:ascii="Times New Roman" w:eastAsia="Times New Roman" w:hAnsi="Times New Roman" w:cs="Times New Roman"/>
          <w:b/>
          <w:bCs/>
          <w:sz w:val="24"/>
          <w:szCs w:val="24"/>
        </w:rPr>
      </w:pPr>
      <w:r w:rsidRPr="00D64448">
        <w:rPr>
          <w:rFonts w:ascii="Times New Roman" w:hAnsi="Times New Roman" w:cs="Times New Roman"/>
          <w:b/>
          <w:bCs/>
          <w:sz w:val="24"/>
          <w:szCs w:val="24"/>
        </w:rPr>
        <w:br/>
        <w:t xml:space="preserve">Course/Module: </w:t>
      </w:r>
      <w:r w:rsidRPr="00D64448">
        <w:rPr>
          <w:rFonts w:ascii="Times New Roman" w:eastAsia="Times New Roman" w:hAnsi="Times New Roman" w:cs="Times New Roman"/>
          <w:b/>
          <w:bCs/>
          <w:sz w:val="24"/>
          <w:szCs w:val="24"/>
        </w:rPr>
        <w:t>Data Science and Cloud Computing in Bioinformatics</w:t>
      </w:r>
    </w:p>
    <w:p w14:paraId="0240CA1D" w14:textId="77777777" w:rsidR="00D64448" w:rsidRDefault="00D64448" w:rsidP="00D64448">
      <w:pPr>
        <w:rPr>
          <w:rFonts w:ascii="Times New Roman" w:hAnsi="Times New Roman" w:cs="Times New Roman"/>
          <w:b/>
          <w:bCs/>
          <w:sz w:val="24"/>
          <w:szCs w:val="24"/>
        </w:rPr>
      </w:pPr>
    </w:p>
    <w:p w14:paraId="47E4BC51" w14:textId="6A29582B" w:rsidR="00D64448" w:rsidRDefault="00D64448" w:rsidP="00D64448">
      <w:pPr>
        <w:rPr>
          <w:rFonts w:ascii="Times New Roman" w:hAnsi="Times New Roman" w:cs="Times New Roman"/>
          <w:b/>
          <w:bCs/>
          <w:sz w:val="24"/>
          <w:szCs w:val="24"/>
        </w:rPr>
      </w:pPr>
    </w:p>
    <w:p w14:paraId="4F28663A" w14:textId="5BE69B88" w:rsidR="00E332D1" w:rsidRDefault="00E332D1" w:rsidP="00D64448">
      <w:pPr>
        <w:rPr>
          <w:rFonts w:ascii="Times New Roman" w:hAnsi="Times New Roman" w:cs="Times New Roman"/>
          <w:b/>
          <w:bCs/>
          <w:sz w:val="24"/>
          <w:szCs w:val="24"/>
        </w:rPr>
      </w:pPr>
    </w:p>
    <w:p w14:paraId="38E98FCA" w14:textId="18FB9409" w:rsidR="00E332D1" w:rsidRDefault="00E332D1" w:rsidP="00D64448">
      <w:pPr>
        <w:rPr>
          <w:rFonts w:ascii="Times New Roman" w:hAnsi="Times New Roman" w:cs="Times New Roman"/>
          <w:b/>
          <w:bCs/>
          <w:sz w:val="24"/>
          <w:szCs w:val="24"/>
        </w:rPr>
      </w:pPr>
    </w:p>
    <w:p w14:paraId="066AC942" w14:textId="77777777" w:rsidR="00E332D1" w:rsidRDefault="00E332D1" w:rsidP="00D64448">
      <w:pPr>
        <w:rPr>
          <w:rFonts w:ascii="Times New Roman" w:hAnsi="Times New Roman" w:cs="Times New Roman"/>
          <w:b/>
          <w:bCs/>
          <w:sz w:val="24"/>
          <w:szCs w:val="24"/>
        </w:rPr>
      </w:pPr>
    </w:p>
    <w:p w14:paraId="309E3740" w14:textId="40BA55E9" w:rsidR="00E332D1" w:rsidRDefault="00E332D1" w:rsidP="00D64448">
      <w:pPr>
        <w:rPr>
          <w:rFonts w:ascii="Times New Roman" w:hAnsi="Times New Roman" w:cs="Times New Roman"/>
          <w:b/>
          <w:bCs/>
          <w:sz w:val="24"/>
          <w:szCs w:val="24"/>
        </w:rPr>
      </w:pPr>
    </w:p>
    <w:p w14:paraId="477EA64F" w14:textId="77777777" w:rsidR="00E332D1" w:rsidRDefault="00E332D1" w:rsidP="00D64448">
      <w:pPr>
        <w:rPr>
          <w:rFonts w:ascii="Times New Roman" w:hAnsi="Times New Roman" w:cs="Times New Roman"/>
          <w:b/>
          <w:bCs/>
          <w:sz w:val="24"/>
          <w:szCs w:val="24"/>
        </w:rPr>
      </w:pPr>
    </w:p>
    <w:p w14:paraId="30D1A537" w14:textId="0D36CAB7" w:rsidR="00D64448" w:rsidRPr="00D64448" w:rsidRDefault="00D64448" w:rsidP="00D64448">
      <w:pPr>
        <w:rPr>
          <w:rFonts w:ascii="Times New Roman" w:hAnsi="Times New Roman" w:cs="Times New Roman"/>
          <w:b/>
          <w:bCs/>
          <w:sz w:val="24"/>
          <w:szCs w:val="24"/>
        </w:rPr>
      </w:pPr>
      <w:r w:rsidRPr="00D64448">
        <w:rPr>
          <w:rFonts w:ascii="Times New Roman" w:hAnsi="Times New Roman" w:cs="Times New Roman"/>
          <w:b/>
          <w:bCs/>
          <w:sz w:val="24"/>
          <w:szCs w:val="24"/>
        </w:rPr>
        <w:br/>
      </w:r>
      <w:r>
        <w:rPr>
          <w:rFonts w:ascii="Times New Roman" w:hAnsi="Times New Roman" w:cs="Times New Roman"/>
          <w:b/>
          <w:bCs/>
          <w:sz w:val="24"/>
          <w:szCs w:val="24"/>
        </w:rPr>
        <w:t xml:space="preserve">                                                                                                                      </w:t>
      </w:r>
      <w:r w:rsidRPr="00D64448">
        <w:rPr>
          <w:rFonts w:ascii="Times New Roman" w:hAnsi="Times New Roman" w:cs="Times New Roman"/>
          <w:b/>
          <w:bCs/>
          <w:sz w:val="24"/>
          <w:szCs w:val="24"/>
        </w:rPr>
        <w:t>Date: September 2026</w:t>
      </w:r>
    </w:p>
    <w:p w14:paraId="2AEA5681" w14:textId="44780B95" w:rsidR="00D64448" w:rsidRDefault="00D64448" w:rsidP="00D644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C613B0E" w14:textId="49235F74" w:rsidR="00D64448" w:rsidRDefault="00D64448" w:rsidP="00D644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D11B709" w14:textId="5BA7C290" w:rsidR="00D64448" w:rsidRDefault="00D64448" w:rsidP="00D644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DDFF68A" w14:textId="2401D903" w:rsidR="00D64448" w:rsidRDefault="00D64448" w:rsidP="00D644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5EF0980" w14:textId="6E4C634A" w:rsidR="00D64448" w:rsidRDefault="00D64448" w:rsidP="00D644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38A0E64" w14:textId="77777777" w:rsidR="00D64448" w:rsidRDefault="00D64448" w:rsidP="00D6444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33A4682"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1. Introduction</w:t>
      </w:r>
    </w:p>
    <w:p w14:paraId="75FCAA9A" w14:textId="034E5253" w:rsidR="0085258B" w:rsidRPr="0085258B" w:rsidRDefault="003B6A91" w:rsidP="0085258B">
      <w:pPr>
        <w:spacing w:before="100" w:beforeAutospacing="1" w:after="100" w:afterAutospacing="1" w:line="240" w:lineRule="auto"/>
        <w:jc w:val="both"/>
        <w:outlineLvl w:val="1"/>
        <w:rPr>
          <w:rFonts w:ascii="Times New Roman" w:eastAsia="Times New Roman" w:hAnsi="Times New Roman" w:cs="Times New Roman"/>
          <w:sz w:val="24"/>
          <w:szCs w:val="24"/>
        </w:rPr>
      </w:pPr>
      <w:r w:rsidRPr="003B6A91">
        <w:rPr>
          <w:rFonts w:ascii="Times New Roman" w:eastAsia="Times New Roman" w:hAnsi="Times New Roman" w:cs="Times New Roman"/>
          <w:sz w:val="24"/>
          <w:szCs w:val="24"/>
        </w:rPr>
        <w:t xml:space="preserve">This </w:t>
      </w:r>
      <w:r w:rsidR="007D4675">
        <w:rPr>
          <w:rFonts w:ascii="Times New Roman" w:eastAsia="Times New Roman" w:hAnsi="Times New Roman" w:cs="Times New Roman"/>
          <w:sz w:val="24"/>
          <w:szCs w:val="24"/>
        </w:rPr>
        <w:t xml:space="preserve">study </w:t>
      </w:r>
      <w:r w:rsidRPr="003B6A91">
        <w:rPr>
          <w:rFonts w:ascii="Times New Roman" w:eastAsia="Times New Roman" w:hAnsi="Times New Roman" w:cs="Times New Roman"/>
          <w:sz w:val="24"/>
          <w:szCs w:val="24"/>
        </w:rPr>
        <w:t xml:space="preserve">involved reproducing the RNA-seq experiment </w:t>
      </w:r>
      <w:r w:rsidR="00C74C51">
        <w:rPr>
          <w:rFonts w:ascii="Times New Roman" w:eastAsia="Times New Roman" w:hAnsi="Times New Roman" w:cs="Times New Roman"/>
          <w:b/>
          <w:bCs/>
          <w:sz w:val="24"/>
          <w:szCs w:val="24"/>
        </w:rPr>
        <w:t>a</w:t>
      </w:r>
      <w:r w:rsidR="00C74C51" w:rsidRPr="00C74C51">
        <w:rPr>
          <w:rFonts w:ascii="Times New Roman" w:eastAsia="Times New Roman" w:hAnsi="Times New Roman" w:cs="Times New Roman"/>
          <w:b/>
          <w:bCs/>
          <w:sz w:val="24"/>
          <w:szCs w:val="24"/>
        </w:rPr>
        <w:t>ccession</w:t>
      </w:r>
      <w:r w:rsidR="00C74C51" w:rsidRPr="00C74C51">
        <w:rPr>
          <w:rFonts w:ascii="Times New Roman" w:eastAsia="Times New Roman" w:hAnsi="Times New Roman" w:cs="Times New Roman"/>
          <w:sz w:val="24"/>
          <w:szCs w:val="24"/>
        </w:rPr>
        <w:t xml:space="preserve"> </w:t>
      </w:r>
      <w:r w:rsidR="00C74C51">
        <w:rPr>
          <w:rFonts w:ascii="Times New Roman" w:eastAsia="Times New Roman" w:hAnsi="Times New Roman" w:cs="Times New Roman"/>
          <w:sz w:val="24"/>
          <w:szCs w:val="24"/>
        </w:rPr>
        <w:t xml:space="preserve">is </w:t>
      </w:r>
      <w:r w:rsidRPr="003B6A91">
        <w:rPr>
          <w:rFonts w:ascii="Times New Roman" w:eastAsia="Times New Roman" w:hAnsi="Times New Roman" w:cs="Times New Roman"/>
          <w:sz w:val="24"/>
          <w:szCs w:val="24"/>
        </w:rPr>
        <w:t>GSE52778 that compared transcriptional profiles of human airway smooth muscle cells in response to different drugs used for treating asthmatic patients. The primary aim of the practical was the reproduction of the DEX vs. Un-treated sample comparison and finding out whether the key results reported by the authors of the article can be reproduced.</w:t>
      </w:r>
      <w:r w:rsidR="0085258B">
        <w:rPr>
          <w:rFonts w:ascii="Times New Roman" w:eastAsia="Times New Roman" w:hAnsi="Times New Roman" w:cs="Times New Roman"/>
          <w:sz w:val="24"/>
          <w:szCs w:val="24"/>
        </w:rPr>
        <w:t xml:space="preserve"> </w:t>
      </w:r>
      <w:r w:rsidR="0085258B" w:rsidRPr="0085258B">
        <w:rPr>
          <w:rFonts w:ascii="Times New Roman" w:eastAsia="Times New Roman" w:hAnsi="Times New Roman" w:cs="Times New Roman"/>
          <w:sz w:val="24"/>
          <w:szCs w:val="24"/>
        </w:rPr>
        <w:t xml:space="preserve">The primary aim of </w:t>
      </w:r>
      <w:r w:rsidR="0085258B">
        <w:rPr>
          <w:rFonts w:ascii="Times New Roman" w:eastAsia="Times New Roman" w:hAnsi="Times New Roman" w:cs="Times New Roman"/>
          <w:sz w:val="24"/>
          <w:szCs w:val="24"/>
        </w:rPr>
        <w:t xml:space="preserve">this report is to present how </w:t>
      </w:r>
      <w:proofErr w:type="spellStart"/>
      <w:r w:rsidR="0085258B" w:rsidRPr="0085258B">
        <w:rPr>
          <w:rFonts w:ascii="Times New Roman" w:eastAsia="Times New Roman" w:hAnsi="Times New Roman" w:cs="Times New Roman"/>
          <w:sz w:val="24"/>
          <w:szCs w:val="24"/>
        </w:rPr>
        <w:t>how</w:t>
      </w:r>
      <w:proofErr w:type="spellEnd"/>
      <w:r w:rsidR="0085258B" w:rsidRPr="0085258B">
        <w:rPr>
          <w:rFonts w:ascii="Times New Roman" w:eastAsia="Times New Roman" w:hAnsi="Times New Roman" w:cs="Times New Roman"/>
          <w:sz w:val="24"/>
          <w:szCs w:val="24"/>
        </w:rPr>
        <w:t xml:space="preserve"> closely </w:t>
      </w:r>
      <w:r w:rsidR="0085258B">
        <w:rPr>
          <w:rFonts w:ascii="Times New Roman" w:eastAsia="Times New Roman" w:hAnsi="Times New Roman" w:cs="Times New Roman"/>
          <w:sz w:val="24"/>
          <w:szCs w:val="24"/>
        </w:rPr>
        <w:t xml:space="preserve">the </w:t>
      </w:r>
      <w:r w:rsidR="0085258B" w:rsidRPr="0085258B">
        <w:rPr>
          <w:rFonts w:ascii="Times New Roman" w:eastAsia="Times New Roman" w:hAnsi="Times New Roman" w:cs="Times New Roman"/>
          <w:sz w:val="24"/>
          <w:szCs w:val="24"/>
        </w:rPr>
        <w:t>reproduce the authors' reported results</w:t>
      </w:r>
      <w:r w:rsidR="0085258B">
        <w:rPr>
          <w:rFonts w:ascii="Times New Roman" w:eastAsia="Times New Roman" w:hAnsi="Times New Roman" w:cs="Times New Roman"/>
          <w:sz w:val="24"/>
          <w:szCs w:val="24"/>
        </w:rPr>
        <w:t xml:space="preserve"> </w:t>
      </w:r>
      <w:r w:rsidR="0085258B" w:rsidRPr="0085258B">
        <w:rPr>
          <w:rFonts w:ascii="Times New Roman" w:eastAsia="Times New Roman" w:hAnsi="Times New Roman" w:cs="Times New Roman"/>
          <w:sz w:val="24"/>
          <w:szCs w:val="24"/>
        </w:rPr>
        <w:t>independently obtain, clean, restructure, analyze and interpret real RNA-seq data from a published study and determine.</w:t>
      </w:r>
    </w:p>
    <w:p w14:paraId="25D40C16" w14:textId="7929C177" w:rsidR="003B6A91" w:rsidRDefault="003B6A91" w:rsidP="003B6A91">
      <w:pPr>
        <w:spacing w:before="100" w:beforeAutospacing="1" w:after="100" w:afterAutospacing="1" w:line="240" w:lineRule="auto"/>
        <w:jc w:val="both"/>
        <w:outlineLvl w:val="1"/>
        <w:rPr>
          <w:rFonts w:ascii="Times New Roman" w:eastAsia="Times New Roman" w:hAnsi="Times New Roman" w:cs="Times New Roman"/>
          <w:sz w:val="24"/>
          <w:szCs w:val="24"/>
        </w:rPr>
      </w:pPr>
    </w:p>
    <w:p w14:paraId="3C486888" w14:textId="7CEA71D3" w:rsidR="0085258B" w:rsidRDefault="0085258B" w:rsidP="0085258B">
      <w:pPr>
        <w:spacing w:before="100" w:beforeAutospacing="1" w:after="100" w:afterAutospacing="1" w:line="240" w:lineRule="auto"/>
        <w:jc w:val="both"/>
        <w:outlineLvl w:val="1"/>
        <w:rPr>
          <w:rFonts w:ascii="Times New Roman" w:eastAsia="Times New Roman" w:hAnsi="Times New Roman" w:cs="Times New Roman"/>
          <w:sz w:val="24"/>
          <w:szCs w:val="24"/>
        </w:rPr>
      </w:pPr>
      <w:r w:rsidRPr="0085258B">
        <w:rPr>
          <w:rFonts w:ascii="Times New Roman" w:eastAsia="Times New Roman" w:hAnsi="Times New Roman" w:cs="Times New Roman"/>
          <w:sz w:val="24"/>
          <w:szCs w:val="24"/>
        </w:rPr>
        <w:t>independently obtain, clean, restructure, analyze and interpret real RNA-seq</w:t>
      </w:r>
      <w:r>
        <w:rPr>
          <w:rFonts w:ascii="Times New Roman" w:eastAsia="Times New Roman" w:hAnsi="Times New Roman" w:cs="Times New Roman"/>
          <w:sz w:val="24"/>
          <w:szCs w:val="24"/>
        </w:rPr>
        <w:t xml:space="preserve"> </w:t>
      </w:r>
      <w:r w:rsidRPr="0085258B">
        <w:rPr>
          <w:rFonts w:ascii="Times New Roman" w:eastAsia="Times New Roman" w:hAnsi="Times New Roman" w:cs="Times New Roman"/>
          <w:sz w:val="24"/>
          <w:szCs w:val="24"/>
        </w:rPr>
        <w:t>data from a published study and determine how closely you can reproduce the authors'</w:t>
      </w:r>
      <w:r>
        <w:rPr>
          <w:rFonts w:ascii="Times New Roman" w:eastAsia="Times New Roman" w:hAnsi="Times New Roman" w:cs="Times New Roman"/>
          <w:sz w:val="24"/>
          <w:szCs w:val="24"/>
        </w:rPr>
        <w:t xml:space="preserve"> </w:t>
      </w:r>
      <w:r w:rsidRPr="0085258B">
        <w:rPr>
          <w:rFonts w:ascii="Times New Roman" w:eastAsia="Times New Roman" w:hAnsi="Times New Roman" w:cs="Times New Roman"/>
          <w:sz w:val="24"/>
          <w:szCs w:val="24"/>
        </w:rPr>
        <w:t>reported results.</w:t>
      </w:r>
    </w:p>
    <w:p w14:paraId="5534B15F" w14:textId="5968D584" w:rsidR="003B6A91" w:rsidRDefault="003B6A91" w:rsidP="003B6A91">
      <w:pPr>
        <w:spacing w:before="100" w:beforeAutospacing="1" w:after="100" w:afterAutospacing="1" w:line="240" w:lineRule="auto"/>
        <w:jc w:val="both"/>
        <w:outlineLvl w:val="1"/>
        <w:rPr>
          <w:rFonts w:ascii="Times New Roman" w:eastAsia="Times New Roman" w:hAnsi="Times New Roman" w:cs="Times New Roman"/>
          <w:sz w:val="24"/>
          <w:szCs w:val="24"/>
        </w:rPr>
      </w:pPr>
      <w:r w:rsidRPr="003B6A91">
        <w:rPr>
          <w:rFonts w:ascii="Times New Roman" w:eastAsia="Times New Roman" w:hAnsi="Times New Roman" w:cs="Times New Roman"/>
          <w:sz w:val="24"/>
          <w:szCs w:val="24"/>
        </w:rPr>
        <w:t xml:space="preserve">For the practical, human airway smooth muscle cells isolated from four individuals were used. Cells were exposed to four experimental conditions: Un-treated Control, DEX, Albuterol, and </w:t>
      </w:r>
      <w:proofErr w:type="spellStart"/>
      <w:r w:rsidRPr="003B6A91">
        <w:rPr>
          <w:rFonts w:ascii="Times New Roman" w:eastAsia="Times New Roman" w:hAnsi="Times New Roman" w:cs="Times New Roman"/>
          <w:sz w:val="24"/>
          <w:szCs w:val="24"/>
        </w:rPr>
        <w:t>DEX+Albuterol</w:t>
      </w:r>
      <w:proofErr w:type="spellEnd"/>
      <w:r w:rsidRPr="003B6A91">
        <w:rPr>
          <w:rFonts w:ascii="Times New Roman" w:eastAsia="Times New Roman" w:hAnsi="Times New Roman" w:cs="Times New Roman"/>
          <w:sz w:val="24"/>
          <w:szCs w:val="24"/>
        </w:rPr>
        <w:t>. In this case, only DEX vs. Un-treated sample comparison was considered.</w:t>
      </w:r>
    </w:p>
    <w:p w14:paraId="6A9820AD" w14:textId="418BF340" w:rsidR="007D4675" w:rsidRPr="007D4675" w:rsidRDefault="00983C8D"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2</w:t>
      </w:r>
      <w:r w:rsidR="007D4675">
        <w:rPr>
          <w:rFonts w:ascii="Times New Roman" w:eastAsia="Times New Roman" w:hAnsi="Times New Roman" w:cs="Times New Roman"/>
          <w:sz w:val="24"/>
          <w:szCs w:val="24"/>
        </w:rPr>
        <w:t>,</w:t>
      </w:r>
      <w:r w:rsidR="007D4675" w:rsidRPr="007D4675">
        <w:rPr>
          <w:rFonts w:ascii="Times New Roman" w:eastAsia="Times New Roman" w:hAnsi="Times New Roman" w:cs="Times New Roman"/>
          <w:sz w:val="24"/>
          <w:szCs w:val="24"/>
        </w:rPr>
        <w:t xml:space="preserve"> Data Acquisition and Management</w:t>
      </w:r>
    </w:p>
    <w:p w14:paraId="692A7538" w14:textId="77777777" w:rsidR="007D4675" w:rsidRPr="007D4675" w:rsidRDefault="007D4675"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The GSE52778 dataset was downloaded from the GEO database of NCBI. The expression data comprised 23,273 genes and 16 samples from four treatments across four donor-derived cell lines. The expression data matrix included individual sample values and FPKM values as well as other annotations. There were four batches of 16 experimental samples grouped based on their treatment:</w:t>
      </w:r>
    </w:p>
    <w:p w14:paraId="1CDFE686" w14:textId="30879CEA" w:rsidR="007D4675" w:rsidRPr="007D4675" w:rsidRDefault="007D4675" w:rsidP="007D4675">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DEX: 4 samples</w:t>
      </w:r>
    </w:p>
    <w:p w14:paraId="549B5BD9" w14:textId="4CD588FF" w:rsidR="007D4675" w:rsidRPr="007D4675" w:rsidRDefault="007D4675" w:rsidP="007D4675">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Untreated: 4 samples</w:t>
      </w:r>
    </w:p>
    <w:p w14:paraId="671F845F" w14:textId="6179DB1F" w:rsidR="007D4675" w:rsidRPr="007D4675" w:rsidRDefault="007D4675" w:rsidP="007D4675">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lastRenderedPageBreak/>
        <w:t>Albuterol: 4 samples</w:t>
      </w:r>
    </w:p>
    <w:p w14:paraId="3F2629F9" w14:textId="23AA7629" w:rsidR="007D4675" w:rsidRPr="007D4675" w:rsidRDefault="007D4675" w:rsidP="007D4675">
      <w:pPr>
        <w:pStyle w:val="ListParagraph"/>
        <w:numPr>
          <w:ilvl w:val="0"/>
          <w:numId w:val="5"/>
        </w:num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Albuterol + DEX: 4 samples</w:t>
      </w:r>
    </w:p>
    <w:p w14:paraId="3624F9CB" w14:textId="77777777" w:rsidR="007D4675" w:rsidRPr="007D4675" w:rsidRDefault="007D4675"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In the differential expression analysis of interest, only the four DEX and four Untreated samples were chosen.</w:t>
      </w:r>
    </w:p>
    <w:p w14:paraId="438FAD66" w14:textId="77777777" w:rsidR="007D4675" w:rsidRPr="007D4675" w:rsidRDefault="007D4675"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3. Experimental Design and Metadata</w:t>
      </w:r>
    </w:p>
    <w:p w14:paraId="79FBF4EC" w14:textId="77777777" w:rsidR="007D4675" w:rsidRPr="007D4675" w:rsidRDefault="007D4675"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The GEO metadata indicated that samples from the same donor were treated with various treatments. This means that donor identity is an important biological block since expression level is different among donors.</w:t>
      </w:r>
    </w:p>
    <w:p w14:paraId="51EFFDE4" w14:textId="77777777" w:rsidR="007D4675" w:rsidRPr="007D4675" w:rsidRDefault="007D4675"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The DEX vs Untreated comparison is thus made based on the treatment comparison among the same donors rather than a simple comparison between DEX and Untreated without regard to donors.</w:t>
      </w:r>
    </w:p>
    <w:p w14:paraId="6F1D01A8" w14:textId="7EEBECEA" w:rsidR="00983C8D" w:rsidRPr="007D4675" w:rsidRDefault="007D4675" w:rsidP="007D4675">
      <w:pPr>
        <w:spacing w:before="100" w:beforeAutospacing="1" w:after="100" w:afterAutospacing="1" w:line="240" w:lineRule="auto"/>
        <w:jc w:val="both"/>
        <w:outlineLvl w:val="1"/>
        <w:rPr>
          <w:rFonts w:ascii="Times New Roman" w:eastAsia="Times New Roman" w:hAnsi="Times New Roman" w:cs="Times New Roman"/>
          <w:sz w:val="24"/>
          <w:szCs w:val="24"/>
        </w:rPr>
      </w:pPr>
      <w:r w:rsidRPr="007D4675">
        <w:rPr>
          <w:rFonts w:ascii="Times New Roman" w:eastAsia="Times New Roman" w:hAnsi="Times New Roman" w:cs="Times New Roman"/>
          <w:sz w:val="24"/>
          <w:szCs w:val="24"/>
        </w:rPr>
        <w:t>Four donors used in the DEX vs Untreated comparison are N61311, N052611, N080611, and N061011, with one Untreated and one DEX sample from each donor.</w:t>
      </w:r>
      <w:r w:rsidR="00983C8D" w:rsidRPr="007D4675">
        <w:rPr>
          <w:rFonts w:ascii="Times New Roman" w:eastAsia="Times New Roman" w:hAnsi="Times New Roman" w:cs="Times New Roman"/>
          <w:sz w:val="24"/>
          <w:szCs w:val="24"/>
        </w:rPr>
        <w:t>4. Data Quality Assessment</w:t>
      </w:r>
    </w:p>
    <w:p w14:paraId="46D588CF"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expression matrix was inspected for dimensions, data types, missing values, duplicated observations, duplicated gene identifiers, and genes with zero expression across all samples.</w:t>
      </w:r>
    </w:p>
    <w:p w14:paraId="08EE53EE"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The expression dataset contained </w:t>
      </w:r>
      <w:r w:rsidRPr="00983C8D">
        <w:rPr>
          <w:rFonts w:ascii="Times New Roman" w:eastAsia="Times New Roman" w:hAnsi="Times New Roman" w:cs="Times New Roman"/>
          <w:b/>
          <w:bCs/>
          <w:sz w:val="24"/>
          <w:szCs w:val="24"/>
        </w:rPr>
        <w:t>23,273 genes</w:t>
      </w:r>
      <w:r w:rsidRPr="00983C8D">
        <w:rPr>
          <w:rFonts w:ascii="Times New Roman" w:eastAsia="Times New Roman" w:hAnsi="Times New Roman" w:cs="Times New Roman"/>
          <w:sz w:val="24"/>
          <w:szCs w:val="24"/>
        </w:rPr>
        <w:t xml:space="preserve"> and the selected matrix contained </w:t>
      </w:r>
      <w:r w:rsidRPr="00983C8D">
        <w:rPr>
          <w:rFonts w:ascii="Times New Roman" w:eastAsia="Times New Roman" w:hAnsi="Times New Roman" w:cs="Times New Roman"/>
          <w:b/>
          <w:bCs/>
          <w:sz w:val="24"/>
          <w:szCs w:val="24"/>
        </w:rPr>
        <w:t>16 sample columns</w:t>
      </w:r>
      <w:r w:rsidRPr="00983C8D">
        <w:rPr>
          <w:rFonts w:ascii="Times New Roman" w:eastAsia="Times New Roman" w:hAnsi="Times New Roman" w:cs="Times New Roman"/>
          <w:sz w:val="24"/>
          <w:szCs w:val="24"/>
        </w:rPr>
        <w:t>. No missing values were detected in the inspected expression matrix, no duplicated rows were identified, and no duplicated gene identifiers were detected. There were also no genes with zero expression across all samples.</w:t>
      </w:r>
    </w:p>
    <w:p w14:paraId="3A168610"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These checks indicated that the expression matrix was suitable for subsequent exploratory and differential-expression analyses, although careful attention was required when distinguishing the original FPKM expression matrix from raw-count data used for count-based differential expression.</w:t>
      </w:r>
    </w:p>
    <w:p w14:paraId="0D21DAEC"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5. Exploratory Data Analysis</w:t>
      </w:r>
    </w:p>
    <w:p w14:paraId="66D851AB"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Exploratory analysis was performed to examine the structure and distribution of the expression data before differential-expression analysis. The analysis included inspection of expression distributions and visualization of the overall expression structure.</w:t>
      </w:r>
    </w:p>
    <w:p w14:paraId="13C20755"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purpose of the exploratory analysis was to determine whether the treatment groups showed systematic differences and whether donor-to-donor variation could influence the observed expression patterns.</w:t>
      </w:r>
    </w:p>
    <w:p w14:paraId="15A0052C"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6. Differential Expression Analysis</w:t>
      </w:r>
    </w:p>
    <w:p w14:paraId="36F332CA"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The principal biological comparison was </w:t>
      </w:r>
      <w:r w:rsidRPr="00983C8D">
        <w:rPr>
          <w:rFonts w:ascii="Times New Roman" w:eastAsia="Times New Roman" w:hAnsi="Times New Roman" w:cs="Times New Roman"/>
          <w:b/>
          <w:bCs/>
          <w:sz w:val="24"/>
          <w:szCs w:val="24"/>
        </w:rPr>
        <w:t>DEX versus Untreated</w:t>
      </w:r>
      <w:r w:rsidRPr="00983C8D">
        <w:rPr>
          <w:rFonts w:ascii="Times New Roman" w:eastAsia="Times New Roman" w:hAnsi="Times New Roman" w:cs="Times New Roman"/>
          <w:sz w:val="24"/>
          <w:szCs w:val="24"/>
        </w:rPr>
        <w:t>.</w:t>
      </w:r>
    </w:p>
    <w:p w14:paraId="2AF04600"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lastRenderedPageBreak/>
        <w:t>For the count-based independent analysis, DESeq2 was used with a design that accounts for donor/cell-line differences while estimating the effect of dexamethasone treatment. The treatment contrast was defined as DEX-treated versus untreated samples.</w:t>
      </w:r>
    </w:p>
    <w:p w14:paraId="5EBA46F0"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Genes with a </w:t>
      </w:r>
      <w:proofErr w:type="spellStart"/>
      <w:r w:rsidRPr="00983C8D">
        <w:rPr>
          <w:rFonts w:ascii="Times New Roman" w:eastAsia="Times New Roman" w:hAnsi="Times New Roman" w:cs="Times New Roman"/>
          <w:sz w:val="24"/>
          <w:szCs w:val="24"/>
        </w:rPr>
        <w:t>Benjamini</w:t>
      </w:r>
      <w:proofErr w:type="spellEnd"/>
      <w:r w:rsidRPr="00983C8D">
        <w:rPr>
          <w:rFonts w:ascii="Times New Roman" w:eastAsia="Times New Roman" w:hAnsi="Times New Roman" w:cs="Times New Roman"/>
          <w:sz w:val="24"/>
          <w:szCs w:val="24"/>
        </w:rPr>
        <w:t>-Hochberg adjusted P-value below 0.05 were considered statistically significant.</w:t>
      </w:r>
    </w:p>
    <w:p w14:paraId="2B405655"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analysis produced a genome-wide list of differential-expression statistics, including log2 fold change, P-value, and adjusted P-value.</w:t>
      </w:r>
    </w:p>
    <w:p w14:paraId="5E3CB8FE"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A positive log2 fold change indicates that a gene has higher expression following DEX treatment, whereas a negative log2 fold change indicates lower expression following DEX treatment.</w:t>
      </w:r>
    </w:p>
    <w:p w14:paraId="5A91D85D"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7. Important Published Genes</w:t>
      </w:r>
    </w:p>
    <w:p w14:paraId="28265DCD"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independent analysis specifically examined genes highlighted in the published study, including:</w:t>
      </w:r>
    </w:p>
    <w:p w14:paraId="62E9382B" w14:textId="77777777" w:rsidR="00983C8D" w:rsidRPr="00983C8D" w:rsidRDefault="00983C8D" w:rsidP="00983C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CRISPLD2</w:t>
      </w:r>
    </w:p>
    <w:p w14:paraId="281CBA64" w14:textId="77777777" w:rsidR="00983C8D" w:rsidRPr="00983C8D" w:rsidRDefault="00983C8D" w:rsidP="00983C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DUSP1</w:t>
      </w:r>
    </w:p>
    <w:p w14:paraId="71274FF6" w14:textId="77777777" w:rsidR="00983C8D" w:rsidRPr="00983C8D" w:rsidRDefault="00983C8D" w:rsidP="00983C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KLF15</w:t>
      </w:r>
    </w:p>
    <w:p w14:paraId="0C339512" w14:textId="77777777" w:rsidR="00983C8D" w:rsidRPr="00983C8D" w:rsidRDefault="00983C8D" w:rsidP="00983C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PER1</w:t>
      </w:r>
    </w:p>
    <w:p w14:paraId="31EA7B07" w14:textId="77777777" w:rsidR="00983C8D" w:rsidRPr="00983C8D" w:rsidRDefault="00983C8D" w:rsidP="00983C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TSC22D3</w:t>
      </w:r>
    </w:p>
    <w:p w14:paraId="0B7E8AD2"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These genes were investigated to determine whether the independent analysis reproduced the direction and statistical evidence of the responses reported in the publication.</w:t>
      </w:r>
    </w:p>
    <w:p w14:paraId="10A05483"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CRISPLD2 received particular attention because it was identified in the original study as a glucocorticoid-responsive gene.</w:t>
      </w:r>
    </w:p>
    <w:p w14:paraId="71D6DE3C"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8. CRISPLD2 Reproduction</w:t>
      </w:r>
    </w:p>
    <w:p w14:paraId="5B1889EC"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CRISPLD2 expression values showed a clear difference between DEX-treated and untreated samples.</w:t>
      </w:r>
    </w:p>
    <w:p w14:paraId="577012C0"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The four DEX samples had expression values ranging approximately from </w:t>
      </w:r>
      <w:r w:rsidRPr="00983C8D">
        <w:rPr>
          <w:rFonts w:ascii="Times New Roman" w:eastAsia="Times New Roman" w:hAnsi="Times New Roman" w:cs="Times New Roman"/>
          <w:b/>
          <w:bCs/>
          <w:sz w:val="24"/>
          <w:szCs w:val="24"/>
        </w:rPr>
        <w:t>29.56 to 70.88</w:t>
      </w:r>
      <w:r w:rsidRPr="00983C8D">
        <w:rPr>
          <w:rFonts w:ascii="Times New Roman" w:eastAsia="Times New Roman" w:hAnsi="Times New Roman" w:cs="Times New Roman"/>
          <w:sz w:val="24"/>
          <w:szCs w:val="24"/>
        </w:rPr>
        <w:t xml:space="preserve">, whereas the four untreated samples ranged approximately from </w:t>
      </w:r>
      <w:r w:rsidRPr="00983C8D">
        <w:rPr>
          <w:rFonts w:ascii="Times New Roman" w:eastAsia="Times New Roman" w:hAnsi="Times New Roman" w:cs="Times New Roman"/>
          <w:b/>
          <w:bCs/>
          <w:sz w:val="24"/>
          <w:szCs w:val="24"/>
        </w:rPr>
        <w:t>8.22 to 10.92</w:t>
      </w:r>
      <w:r w:rsidRPr="00983C8D">
        <w:rPr>
          <w:rFonts w:ascii="Times New Roman" w:eastAsia="Times New Roman" w:hAnsi="Times New Roman" w:cs="Times New Roman"/>
          <w:sz w:val="24"/>
          <w:szCs w:val="24"/>
        </w:rPr>
        <w:t>.</w:t>
      </w:r>
    </w:p>
    <w:p w14:paraId="018C3ECC"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All four DEX samples therefore showed higher CRISPLD2 expression than all four untreated samples.</w:t>
      </w:r>
    </w:p>
    <w:p w14:paraId="7C51D2ED"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This provides strong evidence that the major biological finding concerning DEX-induced CRISPLD2 expression was reproduced in the independent analysis.</w:t>
      </w:r>
    </w:p>
    <w:p w14:paraId="6A15BE7D"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lastRenderedPageBreak/>
        <w:t>9. Volcano Plot</w:t>
      </w:r>
    </w:p>
    <w:p w14:paraId="5F39B878"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A volcano plot was generated using log2 fold change on the x-axis and -log10(P-value) on the y-axis. Genes with adjusted P-values below 0.05 were identified as statistically significant, and important genes from the published study were labelled.</w:t>
      </w:r>
    </w:p>
    <w:p w14:paraId="4466C57C"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volcano plot provides a visual summary of both the magnitude of expression change and the statistical evidence for differential expression. Genes farther from zero on the x-axis have larger expression changes, while genes higher on the y-axis have smaller P-values.</w:t>
      </w:r>
    </w:p>
    <w:p w14:paraId="35B3037C"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10. Reproducibility Assessment</w:t>
      </w:r>
    </w:p>
    <w:p w14:paraId="2F9972EE"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independent analysis was compared with the major findings reported in the published study.</w:t>
      </w:r>
    </w:p>
    <w:p w14:paraId="2CDAE7DC"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The published study reported </w:t>
      </w:r>
      <w:r w:rsidRPr="00983C8D">
        <w:rPr>
          <w:rFonts w:ascii="Times New Roman" w:eastAsia="Times New Roman" w:hAnsi="Times New Roman" w:cs="Times New Roman"/>
          <w:b/>
          <w:bCs/>
          <w:sz w:val="24"/>
          <w:szCs w:val="24"/>
        </w:rPr>
        <w:t>316 significant genes</w:t>
      </w:r>
      <w:r w:rsidRPr="00983C8D">
        <w:rPr>
          <w:rFonts w:ascii="Times New Roman" w:eastAsia="Times New Roman" w:hAnsi="Times New Roman" w:cs="Times New Roman"/>
          <w:sz w:val="24"/>
          <w:szCs w:val="24"/>
        </w:rPr>
        <w:t xml:space="preserve"> using its original analytical approach. The number obtained in the independent analysis may differ because the present analysis uses a modern count-based statistical approach and may use different normalization, filtering, annotation, software, and multiple-testing procedures.</w:t>
      </w:r>
    </w:p>
    <w:p w14:paraId="64FD9CC4" w14:textId="77777777" w:rsidR="00983C8D" w:rsidRPr="00983C8D" w:rsidRDefault="00983C8D" w:rsidP="00983C8D">
      <w:pPr>
        <w:spacing w:before="100" w:beforeAutospacing="1" w:after="100" w:afterAutospacing="1" w:line="240" w:lineRule="auto"/>
        <w:outlineLvl w:val="2"/>
        <w:rPr>
          <w:rFonts w:ascii="Times New Roman" w:eastAsia="Times New Roman" w:hAnsi="Times New Roman" w:cs="Times New Roman"/>
          <w:b/>
          <w:bCs/>
          <w:sz w:val="27"/>
          <w:szCs w:val="27"/>
        </w:rPr>
      </w:pPr>
      <w:r w:rsidRPr="00983C8D">
        <w:rPr>
          <w:rFonts w:ascii="Times New Roman" w:eastAsia="Times New Roman" w:hAnsi="Times New Roman" w:cs="Times New Roman"/>
          <w:b/>
          <w:bCs/>
          <w:sz w:val="27"/>
          <w:szCs w:val="27"/>
        </w:rPr>
        <w:t>Computational reproducibility</w:t>
      </w:r>
    </w:p>
    <w:p w14:paraId="7073EDBB"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Computational reproducibility refers to obtaining the same numerical results as the original study. This includes reproducing the same number of significant genes, fold changes, P-values, and adjusted P-values.</w:t>
      </w:r>
    </w:p>
    <w:p w14:paraId="2A7419AB"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The independent analysis did not necessarily reproduce the exact numerical results of the publication. Therefore, computational reproducibility was </w:t>
      </w:r>
      <w:r w:rsidRPr="00983C8D">
        <w:rPr>
          <w:rFonts w:ascii="Times New Roman" w:eastAsia="Times New Roman" w:hAnsi="Times New Roman" w:cs="Times New Roman"/>
          <w:b/>
          <w:bCs/>
          <w:sz w:val="24"/>
          <w:szCs w:val="24"/>
        </w:rPr>
        <w:t>partial</w:t>
      </w:r>
      <w:r w:rsidRPr="00983C8D">
        <w:rPr>
          <w:rFonts w:ascii="Times New Roman" w:eastAsia="Times New Roman" w:hAnsi="Times New Roman" w:cs="Times New Roman"/>
          <w:sz w:val="24"/>
          <w:szCs w:val="24"/>
        </w:rPr>
        <w:t>.</w:t>
      </w:r>
    </w:p>
    <w:p w14:paraId="43097CFA" w14:textId="77777777" w:rsidR="00983C8D" w:rsidRPr="00983C8D" w:rsidRDefault="00983C8D" w:rsidP="00983C8D">
      <w:pPr>
        <w:spacing w:before="100" w:beforeAutospacing="1" w:after="100" w:afterAutospacing="1" w:line="240" w:lineRule="auto"/>
        <w:outlineLvl w:val="2"/>
        <w:rPr>
          <w:rFonts w:ascii="Times New Roman" w:eastAsia="Times New Roman" w:hAnsi="Times New Roman" w:cs="Times New Roman"/>
          <w:b/>
          <w:bCs/>
          <w:sz w:val="27"/>
          <w:szCs w:val="27"/>
        </w:rPr>
      </w:pPr>
      <w:r w:rsidRPr="00983C8D">
        <w:rPr>
          <w:rFonts w:ascii="Times New Roman" w:eastAsia="Times New Roman" w:hAnsi="Times New Roman" w:cs="Times New Roman"/>
          <w:b/>
          <w:bCs/>
          <w:sz w:val="27"/>
          <w:szCs w:val="27"/>
        </w:rPr>
        <w:t>Biological reproducibility</w:t>
      </w:r>
    </w:p>
    <w:p w14:paraId="5E0C6413"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Biological reproducibility refers to reaching the same overall biological conclusion even when the exact numerical results differ.</w:t>
      </w:r>
    </w:p>
    <w:p w14:paraId="1C682444"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The independent analysis reproduced the main biological conclusion that dexamethasone produces substantial changes in gene expression. Important genes reported by the publication, particularly CRISPLD2 and other glucocorticoid-responsive genes, also showed responses consistent with the published findings.</w:t>
      </w:r>
    </w:p>
    <w:p w14:paraId="624405BD"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 xml:space="preserve">Therefore, the analysis demonstrates </w:t>
      </w:r>
      <w:r w:rsidRPr="00983C8D">
        <w:rPr>
          <w:rFonts w:ascii="Times New Roman" w:eastAsia="Times New Roman" w:hAnsi="Times New Roman" w:cs="Times New Roman"/>
          <w:b/>
          <w:bCs/>
          <w:sz w:val="24"/>
          <w:szCs w:val="24"/>
        </w:rPr>
        <w:t>strong biological reproducibility</w:t>
      </w:r>
      <w:r w:rsidRPr="00983C8D">
        <w:rPr>
          <w:rFonts w:ascii="Times New Roman" w:eastAsia="Times New Roman" w:hAnsi="Times New Roman" w:cs="Times New Roman"/>
          <w:sz w:val="24"/>
          <w:szCs w:val="24"/>
        </w:rPr>
        <w:t>.</w:t>
      </w:r>
    </w:p>
    <w:p w14:paraId="669D16F9" w14:textId="77777777" w:rsidR="00983C8D" w:rsidRPr="00983C8D" w:rsidRDefault="00983C8D" w:rsidP="00983C8D">
      <w:pPr>
        <w:spacing w:before="100" w:beforeAutospacing="1" w:after="100" w:afterAutospacing="1" w:line="240" w:lineRule="auto"/>
        <w:outlineLvl w:val="1"/>
        <w:rPr>
          <w:rFonts w:ascii="Times New Roman" w:eastAsia="Times New Roman" w:hAnsi="Times New Roman" w:cs="Times New Roman"/>
          <w:b/>
          <w:bCs/>
          <w:sz w:val="36"/>
          <w:szCs w:val="36"/>
        </w:rPr>
      </w:pPr>
      <w:r w:rsidRPr="00983C8D">
        <w:rPr>
          <w:rFonts w:ascii="Times New Roman" w:eastAsia="Times New Roman" w:hAnsi="Times New Roman" w:cs="Times New Roman"/>
          <w:b/>
          <w:bCs/>
          <w:sz w:val="36"/>
          <w:szCs w:val="36"/>
        </w:rPr>
        <w:t>11. Overall Conclusion</w:t>
      </w:r>
    </w:p>
    <w:p w14:paraId="33873D34"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t>Overall, the independent analysis substantially reproduced the major biological findings of the published GSE52778 study. Dexamethasone produced clear transcriptional changes, and the reported response of CRISPLD2 was strongly reproduced.</w:t>
      </w:r>
    </w:p>
    <w:p w14:paraId="6643B933" w14:textId="77777777" w:rsidR="00983C8D" w:rsidRPr="00983C8D" w:rsidRDefault="00983C8D" w:rsidP="00983C8D">
      <w:pPr>
        <w:spacing w:before="100" w:beforeAutospacing="1" w:after="100" w:afterAutospacing="1" w:line="240" w:lineRule="auto"/>
        <w:rPr>
          <w:rFonts w:ascii="Times New Roman" w:eastAsia="Times New Roman" w:hAnsi="Times New Roman" w:cs="Times New Roman"/>
          <w:sz w:val="24"/>
          <w:szCs w:val="24"/>
        </w:rPr>
      </w:pPr>
      <w:r w:rsidRPr="00983C8D">
        <w:rPr>
          <w:rFonts w:ascii="Times New Roman" w:eastAsia="Times New Roman" w:hAnsi="Times New Roman" w:cs="Times New Roman"/>
          <w:sz w:val="24"/>
          <w:szCs w:val="24"/>
        </w:rPr>
        <w:lastRenderedPageBreak/>
        <w:t xml:space="preserve">However, exact numerical agreement with the published study was not expected because the independent analysis used a different computational framework. Thus, the results demonstrate an important distinction between computational and biological reproducibility: </w:t>
      </w:r>
      <w:r w:rsidRPr="00983C8D">
        <w:rPr>
          <w:rFonts w:ascii="Times New Roman" w:eastAsia="Times New Roman" w:hAnsi="Times New Roman" w:cs="Times New Roman"/>
          <w:b/>
          <w:bCs/>
          <w:sz w:val="24"/>
          <w:szCs w:val="24"/>
        </w:rPr>
        <w:t>the exact numerical results may differ while the underlying biological conclusion remains reproducible</w:t>
      </w:r>
      <w:r w:rsidRPr="00983C8D">
        <w:rPr>
          <w:rFonts w:ascii="Times New Roman" w:eastAsia="Times New Roman" w:hAnsi="Times New Roman" w:cs="Times New Roman"/>
          <w:sz w:val="24"/>
          <w:szCs w:val="24"/>
        </w:rPr>
        <w:t>.</w:t>
      </w:r>
    </w:p>
    <w:p w14:paraId="16E5195C" w14:textId="1D6D1114" w:rsidR="004A6211" w:rsidRPr="00983C8D" w:rsidRDefault="00781AA2" w:rsidP="00983C8D">
      <w:r>
        <w:rPr>
          <w:noProof/>
        </w:rPr>
        <w:drawing>
          <wp:inline distT="0" distB="0" distL="0" distR="0" wp14:anchorId="024E2EA2" wp14:editId="5787C36B">
            <wp:extent cx="6667500" cy="6926580"/>
            <wp:effectExtent l="0" t="0" r="0" b="7620"/>
            <wp:docPr id="1" name="Picture 1" descr="RNA-seq Differential Expression Analysis Work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NA-seq Differential Expression Analysis Worksho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6926580"/>
                    </a:xfrm>
                    <a:prstGeom prst="rect">
                      <a:avLst/>
                    </a:prstGeom>
                    <a:noFill/>
                    <a:ln>
                      <a:noFill/>
                    </a:ln>
                  </pic:spPr>
                </pic:pic>
              </a:graphicData>
            </a:graphic>
          </wp:inline>
        </w:drawing>
      </w:r>
    </w:p>
    <w:sectPr w:rsidR="004A6211" w:rsidRPr="00983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dobe Fan Heiti Std B">
    <w:panose1 w:val="020B0700000000000000"/>
    <w:charset w:val="80"/>
    <w:family w:val="swiss"/>
    <w:notTrueType/>
    <w:pitch w:val="variable"/>
    <w:sig w:usb0="00000203" w:usb1="1A0F1900" w:usb2="00000016" w:usb3="00000000" w:csb0="00120005"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C96FD6"/>
    <w:multiLevelType w:val="multilevel"/>
    <w:tmpl w:val="61A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F5B84"/>
    <w:multiLevelType w:val="hybridMultilevel"/>
    <w:tmpl w:val="658A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9B7161"/>
    <w:multiLevelType w:val="multilevel"/>
    <w:tmpl w:val="F028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87B06"/>
    <w:multiLevelType w:val="hybridMultilevel"/>
    <w:tmpl w:val="D02849E0"/>
    <w:lvl w:ilvl="0" w:tplc="0409000D">
      <w:start w:val="1"/>
      <w:numFmt w:val="bullet"/>
      <w:lvlText w:val=""/>
      <w:lvlJc w:val="left"/>
      <w:pPr>
        <w:ind w:left="1080" w:hanging="72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A31AC"/>
    <w:multiLevelType w:val="hybridMultilevel"/>
    <w:tmpl w:val="ABF203E6"/>
    <w:lvl w:ilvl="0" w:tplc="5F28194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D2"/>
    <w:rsid w:val="000F07CE"/>
    <w:rsid w:val="00146968"/>
    <w:rsid w:val="002F650C"/>
    <w:rsid w:val="003B6A91"/>
    <w:rsid w:val="003C7B32"/>
    <w:rsid w:val="004A6211"/>
    <w:rsid w:val="007632DB"/>
    <w:rsid w:val="00781AA2"/>
    <w:rsid w:val="007D4675"/>
    <w:rsid w:val="0085258B"/>
    <w:rsid w:val="00983C8D"/>
    <w:rsid w:val="00A37FD8"/>
    <w:rsid w:val="00C74C51"/>
    <w:rsid w:val="00D64448"/>
    <w:rsid w:val="00E03F69"/>
    <w:rsid w:val="00E332D1"/>
    <w:rsid w:val="00F52011"/>
    <w:rsid w:val="00FA7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6C66"/>
  <w15:chartTrackingRefBased/>
  <w15:docId w15:val="{A7976453-4F25-4D21-BB80-E2FEA208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83C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3C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3C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C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3C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3C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3C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3C8D"/>
    <w:rPr>
      <w:b/>
      <w:bCs/>
    </w:rPr>
  </w:style>
  <w:style w:type="paragraph" w:styleId="ListParagraph">
    <w:name w:val="List Paragraph"/>
    <w:basedOn w:val="Normal"/>
    <w:uiPriority w:val="34"/>
    <w:qFormat/>
    <w:rsid w:val="007D46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8505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6</Pages>
  <Words>1253</Words>
  <Characters>7144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Beyene Chalchisa</dc:creator>
  <cp:keywords/>
  <dc:description/>
  <cp:lastModifiedBy>Beyene Chalchisa</cp:lastModifiedBy>
  <cp:revision>3</cp:revision>
  <dcterms:created xsi:type="dcterms:W3CDTF">2026-09-08T15:50:00Z</dcterms:created>
  <dcterms:modified xsi:type="dcterms:W3CDTF">2026-09-08T23:16:00Z</dcterms:modified>
</cp:coreProperties>
</file>