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6736" w:rsidRDefault="00000000">
      <w:pPr>
        <w:pStyle w:val="Heading1"/>
      </w:pPr>
      <w:bookmarkStart w:id="0" w:name="manuscript"/>
      <w:r>
        <w:t>Manuscript</w:t>
      </w:r>
    </w:p>
    <w:p w:rsidR="009A6736" w:rsidRPr="00C57159" w:rsidRDefault="00000000" w:rsidP="00C57159">
      <w:pPr>
        <w:pStyle w:val="FrontMatter"/>
      </w:pPr>
      <w:r w:rsidRPr="00C57159">
        <w:t>First Author1,†, Second Author2,†, Third Author1, and Corresponding Author2,*</w:t>
      </w:r>
    </w:p>
    <w:p w:rsidR="009A6736" w:rsidRPr="00C57159" w:rsidRDefault="00000000" w:rsidP="00C57159">
      <w:pPr>
        <w:pStyle w:val="FrontMatter"/>
      </w:pPr>
      <w:r w:rsidRPr="00C57159">
        <w:t>1 Department of Biology, University of Example, City, Country</w:t>
      </w:r>
      <w:r w:rsidRPr="00C57159">
        <w:br/>
        <w:t>2 Department of Medicine, Another University, City, Country</w:t>
      </w:r>
    </w:p>
    <w:p w:rsidR="009A6736" w:rsidRPr="00C57159" w:rsidRDefault="00000000" w:rsidP="00C57159">
      <w:pPr>
        <w:pStyle w:val="FrontMatter"/>
      </w:pPr>
      <w:r w:rsidRPr="00C57159">
        <w:t>* Correspondence: corresponding.author@email.com</w:t>
      </w:r>
      <w:r w:rsidRPr="00C57159">
        <w:br/>
        <w:t>† Equal contribution</w:t>
      </w:r>
    </w:p>
    <w:p w:rsidR="009A6736" w:rsidRDefault="00000000">
      <w:pPr>
        <w:pStyle w:val="Heading1"/>
      </w:pPr>
      <w:bookmarkStart w:id="1" w:name="abstract"/>
      <w:bookmarkEnd w:id="0"/>
      <w:r>
        <w:t>Abstract</w:t>
      </w:r>
    </w:p>
    <w:p w:rsidR="009A6736" w:rsidRDefault="00000000">
      <w:pPr>
        <w:pStyle w:val="FirstParagraph"/>
      </w:pPr>
      <w:r>
        <w:rPr>
          <w:b/>
          <w:bCs/>
        </w:rPr>
        <w:t>Objective:</w:t>
      </w:r>
      <w:r>
        <w:t xml:space="preserve"> The objective of this study was to demonstrate the template capabilities. </w:t>
      </w:r>
      <w:r>
        <w:rPr>
          <w:b/>
          <w:bCs/>
        </w:rPr>
        <w:t>Results:</w:t>
      </w:r>
      <w:r>
        <w:t xml:space="preserve"> We found that proper formatting improves readability.</w:t>
      </w:r>
    </w:p>
    <w:p w:rsidR="009A6736" w:rsidRDefault="00000000">
      <w:pPr>
        <w:pStyle w:val="BodyText"/>
      </w:pPr>
      <w:r>
        <w:rPr>
          <w:b/>
          <w:bCs/>
        </w:rPr>
        <w:t>Keywords:</w:t>
      </w:r>
      <w:r>
        <w:t xml:space="preserve"> template; formatting; zettlr; pandoc</w:t>
      </w:r>
    </w:p>
    <w:p w:rsidR="009A6736" w:rsidRDefault="00000000">
      <w:pPr>
        <w:pStyle w:val="Heading1"/>
      </w:pPr>
      <w:bookmarkStart w:id="2" w:name="introduction"/>
      <w:bookmarkEnd w:id="1"/>
      <w:r>
        <w:t>Introduction</w:t>
      </w:r>
    </w:p>
    <w:p w:rsidR="009A6736" w:rsidRDefault="00000000">
      <w:pPr>
        <w:pStyle w:val="FirstParagraph"/>
      </w:pPr>
      <w:r>
        <w:t>This is the introduction. Here we cite a paper [</w:t>
      </w:r>
      <w:hyperlink w:anchor="Xac8eb55354aafbf8f25c5fcdee21b081f351312">
        <w:r w:rsidR="009A6736">
          <w:rPr>
            <w:rStyle w:val="Hyperlink"/>
          </w:rPr>
          <w:t>1</w:t>
        </w:r>
      </w:hyperlink>
      <w:r>
        <w:t xml:space="preserve">]. We also refer to the main findings in </w:t>
      </w:r>
      <w:hyperlink w:anchor="fig:results">
        <w:r w:rsidR="009A6736">
          <w:rPr>
            <w:rStyle w:val="Hyperlink"/>
            <w:b/>
            <w:bCs/>
          </w:rPr>
          <w:t>Figure 1</w:t>
        </w:r>
      </w:hyperlink>
      <w:r>
        <w:t xml:space="preserve"> and the data in </w:t>
      </w:r>
      <w:hyperlink w:anchor="tbl:data">
        <w:r w:rsidR="009A6736">
          <w:rPr>
            <w:rStyle w:val="Hyperlink"/>
            <w:b/>
            <w:bCs/>
          </w:rPr>
          <w:t>Table 1</w:t>
        </w:r>
      </w:hyperlink>
      <w:r>
        <w:t>.</w:t>
      </w:r>
    </w:p>
    <w:p w:rsidR="009A6736" w:rsidRDefault="00000000">
      <w:pPr>
        <w:pStyle w:val="Heading1"/>
      </w:pPr>
      <w:bookmarkStart w:id="3" w:name="methods"/>
      <w:bookmarkEnd w:id="2"/>
      <w:r>
        <w:t>Methods</w:t>
      </w:r>
    </w:p>
    <w:p w:rsidR="009A6736" w:rsidRDefault="00000000">
      <w:pPr>
        <w:pStyle w:val="FirstParagraph"/>
      </w:pPr>
      <w:r>
        <w:t>Describe your methods here.</w:t>
      </w:r>
    </w:p>
    <w:p w:rsidR="009A6736" w:rsidRDefault="00000000">
      <w:pPr>
        <w:pStyle w:val="Heading2"/>
      </w:pPr>
      <w:bookmarkStart w:id="4" w:name="formatting-guide-examples"/>
      <w:r>
        <w:t>Formatting Guide (Examples)</w:t>
      </w:r>
    </w:p>
    <w:p w:rsidR="009A6736" w:rsidRDefault="00000000">
      <w:pPr>
        <w:pStyle w:val="FirstParagraph"/>
      </w:pPr>
      <w:r>
        <w:rPr>
          <w:i/>
          <w:iCs/>
        </w:rPr>
        <w:t>The following examples demonstrate common markup patterns.</w:t>
      </w:r>
    </w:p>
    <w:p w:rsidR="009A6736" w:rsidRDefault="00000000">
      <w:pPr>
        <w:pStyle w:val="Heading3"/>
      </w:pPr>
      <w:bookmarkStart w:id="5" w:name="typography-units"/>
      <w:r>
        <w:t>Typography &amp; Units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Emphasis:</w:t>
      </w:r>
      <w:r>
        <w:t xml:space="preserve"> Use </w:t>
      </w:r>
      <w:r>
        <w:rPr>
          <w:i/>
          <w:iCs/>
        </w:rPr>
        <w:t>italics</w:t>
      </w:r>
      <w:r>
        <w:t xml:space="preserve"> for emphasis and </w:t>
      </w:r>
      <w:r>
        <w:rPr>
          <w:b/>
          <w:bCs/>
        </w:rPr>
        <w:t>bold</w:t>
      </w:r>
      <w:r>
        <w:t xml:space="preserve"> for strong emphasis.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Sub/Superscript:</w:t>
      </w:r>
      <w:r>
        <w:t xml:space="preserve"> H</w:t>
      </w:r>
      <w:r>
        <w:rPr>
          <w:vertAlign w:val="subscript"/>
        </w:rPr>
        <w:t>2</w:t>
      </w:r>
      <w:r>
        <w:t>O and E=mc</w:t>
      </w:r>
      <w:r>
        <w:rPr>
          <w:vertAlign w:val="superscript"/>
        </w:rPr>
        <w:t>2</w:t>
      </w:r>
      <w:r>
        <w:t>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Non-breaking space:</w:t>
      </w:r>
      <w:r>
        <w:t xml:space="preserve"> Use a backslash+space </w:t>
      </w:r>
      <w:r>
        <w:rPr>
          <w:rStyle w:val="VerbatimChar"/>
        </w:rPr>
        <w:t>\</w:t>
      </w:r>
      <w:r>
        <w:t xml:space="preserve"> to keep numbers and units together (e.g., 10 kg, p &lt; 0.05).</w:t>
      </w:r>
    </w:p>
    <w:p w:rsidR="009A673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En-dash:</w:t>
      </w:r>
      <w:r>
        <w:t xml:space="preserve"> Use double hyphens </w:t>
      </w:r>
      <w:r>
        <w:rPr>
          <w:rStyle w:val="VerbatimChar"/>
        </w:rPr>
        <w:t>--</w:t>
      </w:r>
      <w:r>
        <w:t xml:space="preserve"> for ranges (e.g., 10–20%) to create a proper en-dash (10–20%).</w:t>
      </w:r>
    </w:p>
    <w:p w:rsidR="009A6736" w:rsidRDefault="00000000">
      <w:pPr>
        <w:pStyle w:val="Heading3"/>
      </w:pPr>
      <w:bookmarkStart w:id="6" w:name="lists"/>
      <w:bookmarkEnd w:id="5"/>
      <w:r>
        <w:lastRenderedPageBreak/>
        <w:t>Lists</w:t>
      </w:r>
    </w:p>
    <w:p w:rsidR="009A6736" w:rsidRDefault="00000000">
      <w:pPr>
        <w:pStyle w:val="Compact"/>
        <w:numPr>
          <w:ilvl w:val="0"/>
          <w:numId w:val="16"/>
        </w:numPr>
      </w:pPr>
      <w:r>
        <w:t>First item in a numbered list</w:t>
      </w:r>
    </w:p>
    <w:p w:rsidR="009A6736" w:rsidRDefault="00000000">
      <w:pPr>
        <w:pStyle w:val="Compact"/>
        <w:numPr>
          <w:ilvl w:val="0"/>
          <w:numId w:val="16"/>
        </w:numPr>
      </w:pPr>
      <w:r>
        <w:t>Second item</w:t>
      </w:r>
    </w:p>
    <w:p w:rsidR="009A6736" w:rsidRDefault="00000000">
      <w:pPr>
        <w:pStyle w:val="Compact"/>
        <w:numPr>
          <w:ilvl w:val="1"/>
          <w:numId w:val="17"/>
        </w:numPr>
      </w:pPr>
      <w:r>
        <w:t>Sub-item bullet</w:t>
      </w:r>
    </w:p>
    <w:p w:rsidR="009A6736" w:rsidRDefault="00000000">
      <w:pPr>
        <w:pStyle w:val="Compact"/>
        <w:numPr>
          <w:ilvl w:val="1"/>
          <w:numId w:val="17"/>
        </w:numPr>
      </w:pPr>
      <w:r>
        <w:t>Another sub-item</w:t>
      </w:r>
    </w:p>
    <w:p w:rsidR="009A6736" w:rsidRDefault="00000000">
      <w:pPr>
        <w:pStyle w:val="Heading3"/>
      </w:pPr>
      <w:bookmarkStart w:id="7" w:name="math-equations"/>
      <w:bookmarkEnd w:id="6"/>
      <w:r>
        <w:t>Math Equations</w:t>
      </w:r>
    </w:p>
    <w:p w:rsidR="009A6736" w:rsidRDefault="00000000">
      <w:pPr>
        <w:pStyle w:val="FirstParagraph"/>
      </w:pPr>
      <w:r>
        <w:t xml:space="preserve">Inline equations look like this: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>. Block equations are enclosed in double dollar signs:</w:t>
      </w:r>
    </w:p>
    <w:p w:rsidR="009A6736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:rsidR="009A6736" w:rsidRDefault="00000000">
      <w:pPr>
        <w:pStyle w:val="Heading1"/>
      </w:pPr>
      <w:bookmarkStart w:id="8" w:name="results"/>
      <w:bookmarkEnd w:id="3"/>
      <w:bookmarkEnd w:id="4"/>
      <w:bookmarkEnd w:id="7"/>
      <w:r>
        <w:t>Results</w:t>
      </w:r>
    </w:p>
    <w:p w:rsidR="009A6736" w:rsidRDefault="00000000">
      <w:pPr>
        <w:pStyle w:val="Heading2"/>
      </w:pPr>
      <w:bookmarkStart w:id="9" w:name="main-findings"/>
      <w:r>
        <w:t>Main Findings</w:t>
      </w:r>
    </w:p>
    <w:p w:rsidR="009A6736" w:rsidRDefault="00000000">
      <w:pPr>
        <w:pStyle w:val="FirstParagraph"/>
      </w:pPr>
      <w:r>
        <w:t xml:space="preserve">As shown in </w:t>
      </w:r>
      <w:hyperlink w:anchor="fig:results">
        <w:r w:rsidR="009A6736">
          <w:rPr>
            <w:rStyle w:val="Hyperlink"/>
            <w:b/>
            <w:bCs/>
          </w:rPr>
          <w:t>Figure 1</w:t>
        </w:r>
      </w:hyperlink>
      <w:r>
        <w:t>, the trend is positive.</w:t>
      </w:r>
    </w:p>
    <w:p w:rsidR="009A6736" w:rsidRDefault="00000000">
      <w:pPr>
        <w:pStyle w:val="CaptionedFigure"/>
      </w:pPr>
      <w:bookmarkStart w:id="10" w:name="fig:results"/>
      <w:r>
        <w:rPr>
          <w:noProof/>
        </w:rPr>
        <w:drawing>
          <wp:inline distT="0" distB="0" distL="0" distR="0">
            <wp:extent cx="3810000" cy="2540000"/>
            <wp:effectExtent l="0" t="0" r="0" b="0"/>
            <wp:docPr id="26" name="Picture" descr="Figure 1: Title of the Figure. This is the detailed legend tex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s/figure.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736" w:rsidRDefault="00000000">
      <w:pPr>
        <w:pStyle w:val="ImageCaption"/>
      </w:pPr>
      <w:r>
        <w:t xml:space="preserve">Figure 1: </w:t>
      </w:r>
      <w:r>
        <w:rPr>
          <w:b/>
          <w:bCs/>
        </w:rPr>
        <w:t>Title of the Figure.</w:t>
      </w:r>
      <w:r>
        <w:t xml:space="preserve"> This is the detailed legend text.</w:t>
      </w:r>
    </w:p>
    <w:p w:rsidR="009A6736" w:rsidRDefault="00000000">
      <w:pPr>
        <w:pStyle w:val="Heading2"/>
      </w:pPr>
      <w:bookmarkStart w:id="11" w:name="statistical-analysis"/>
      <w:bookmarkEnd w:id="9"/>
      <w:bookmarkEnd w:id="10"/>
      <w:r>
        <w:t>Statistical Analysis</w:t>
      </w:r>
    </w:p>
    <w:p w:rsidR="009A6736" w:rsidRDefault="00000000">
      <w:pPr>
        <w:pStyle w:val="FirstParagraph"/>
      </w:pPr>
      <w:r>
        <w:t xml:space="preserve">The summary statistics are presented in </w:t>
      </w:r>
      <w:hyperlink w:anchor="tbl:data">
        <w:r w:rsidR="009A6736">
          <w:rPr>
            <w:rStyle w:val="Hyperlink"/>
            <w:b/>
            <w:bCs/>
          </w:rPr>
          <w:t>Table 1</w:t>
        </w:r>
      </w:hyperlink>
      <w:r>
        <w:t>.</w:t>
      </w:r>
    </w:p>
    <w:p w:rsidR="009A6736" w:rsidRDefault="00000000">
      <w:pPr>
        <w:pStyle w:val="TableCaption"/>
      </w:pPr>
      <w:bookmarkStart w:id="12" w:name="tbl:data"/>
      <w:r>
        <w:lastRenderedPageBreak/>
        <w:t xml:space="preserve">Table 1: </w:t>
      </w:r>
      <w:r>
        <w:rPr>
          <w:b/>
          <w:bCs/>
        </w:rPr>
        <w:t>Title of the Table.</w:t>
      </w:r>
      <w:r>
        <w:t xml:space="preserve"> This text explains the columns.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Table 1: Title of the Table. This text explains the columns."/>
      </w:tblPr>
      <w:tblGrid>
        <w:gridCol w:w="1037"/>
        <w:gridCol w:w="1087"/>
        <w:gridCol w:w="827"/>
      </w:tblGrid>
      <w:tr w:rsidR="009A6736" w:rsidTr="009A6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A6736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Mean (SD)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P-value</w:t>
            </w:r>
          </w:p>
        </w:tc>
      </w:tr>
      <w:tr w:rsidR="009A6736">
        <w:tc>
          <w:tcPr>
            <w:tcW w:w="0" w:type="auto"/>
          </w:tcPr>
          <w:p w:rsidR="009A6736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12.5 (1.2)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-</w:t>
            </w:r>
          </w:p>
        </w:tc>
      </w:tr>
      <w:tr w:rsidR="009A6736">
        <w:tc>
          <w:tcPr>
            <w:tcW w:w="0" w:type="auto"/>
          </w:tcPr>
          <w:p w:rsidR="009A6736" w:rsidRDefault="00000000">
            <w:pPr>
              <w:pStyle w:val="Compact"/>
            </w:pPr>
            <w:r>
              <w:t>Treatment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18.2 (2.1)</w:t>
            </w:r>
          </w:p>
        </w:tc>
        <w:tc>
          <w:tcPr>
            <w:tcW w:w="0" w:type="auto"/>
          </w:tcPr>
          <w:p w:rsidR="009A6736" w:rsidRDefault="00000000">
            <w:pPr>
              <w:pStyle w:val="Compact"/>
              <w:jc w:val="center"/>
            </w:pPr>
            <w:r>
              <w:t>&lt; 0.05</w:t>
            </w:r>
          </w:p>
        </w:tc>
      </w:tr>
    </w:tbl>
    <w:p w:rsidR="009A6736" w:rsidRDefault="00000000">
      <w:pPr>
        <w:pStyle w:val="Heading1"/>
      </w:pPr>
      <w:bookmarkStart w:id="13" w:name="discussion"/>
      <w:bookmarkEnd w:id="8"/>
      <w:bookmarkEnd w:id="11"/>
      <w:bookmarkEnd w:id="12"/>
      <w:r>
        <w:t>Discussion</w:t>
      </w:r>
    </w:p>
    <w:p w:rsidR="009A6736" w:rsidRDefault="00000000">
      <w:pPr>
        <w:pStyle w:val="FirstParagraph"/>
      </w:pPr>
      <w:r>
        <w:t xml:space="preserve">Our results align with previous studies. </w:t>
      </w:r>
      <w:hyperlink w:anchor="fig:results">
        <w:r w:rsidR="009A6736">
          <w:rPr>
            <w:rStyle w:val="Hyperlink"/>
            <w:b/>
            <w:bCs/>
          </w:rPr>
          <w:t>Figure 1</w:t>
        </w:r>
      </w:hyperlink>
      <w:r>
        <w:t xml:space="preserve"> highlights the key correlation.</w:t>
      </w:r>
    </w:p>
    <w:p w:rsidR="009A6736" w:rsidRDefault="00000000">
      <w:pPr>
        <w:pStyle w:val="Heading2"/>
      </w:pPr>
      <w:bookmarkStart w:id="14" w:name="advanced-layout-tips"/>
      <w:r>
        <w:t>Advanced Layout Tips</w:t>
      </w:r>
    </w:p>
    <w:p w:rsidR="009A6736" w:rsidRDefault="00000000">
      <w:pPr>
        <w:pStyle w:val="Heading3"/>
      </w:pPr>
      <w:bookmarkStart w:id="15" w:name="footnotes"/>
      <w:r>
        <w:t>Footnotes</w:t>
      </w:r>
    </w:p>
    <w:p w:rsidR="009A6736" w:rsidRDefault="00000000">
      <w:pPr>
        <w:pStyle w:val="FirstParagraph"/>
      </w:pPr>
      <w:r>
        <w:t>You can add footnotes inline like this</w:t>
      </w:r>
      <w:r>
        <w:rPr>
          <w:rStyle w:val="FootnoteReference"/>
        </w:rPr>
        <w:footnoteReference w:id="1"/>
      </w:r>
      <w:r>
        <w:t>.</w:t>
      </w:r>
    </w:p>
    <w:p w:rsidR="009A6736" w:rsidRDefault="00000000">
      <w:pPr>
        <w:pStyle w:val="Heading3"/>
      </w:pPr>
      <w:bookmarkStart w:id="16" w:name="definition-lists"/>
      <w:bookmarkEnd w:id="15"/>
      <w:r>
        <w:t>Definition Lists</w:t>
      </w:r>
    </w:p>
    <w:p w:rsidR="009A6736" w:rsidRDefault="00000000">
      <w:pPr>
        <w:pStyle w:val="DefinitionTerm"/>
      </w:pPr>
      <w:r>
        <w:t>Term 1</w:t>
      </w:r>
    </w:p>
    <w:p w:rsidR="009A6736" w:rsidRDefault="00000000">
      <w:pPr>
        <w:pStyle w:val="Definition"/>
      </w:pPr>
      <w:r>
        <w:t>Definition of term 1</w:t>
      </w:r>
    </w:p>
    <w:p w:rsidR="009A6736" w:rsidRDefault="00000000">
      <w:pPr>
        <w:pStyle w:val="DefinitionTerm"/>
      </w:pPr>
      <w:r>
        <w:t>Term 2</w:t>
      </w:r>
    </w:p>
    <w:p w:rsidR="009A6736" w:rsidRDefault="00000000">
      <w:pPr>
        <w:pStyle w:val="Definition"/>
      </w:pPr>
      <w:r>
        <w:t>Definition of term 2</w:t>
      </w:r>
    </w:p>
    <w:p w:rsidR="009A6736" w:rsidRDefault="00000000">
      <w:pPr>
        <w:pStyle w:val="Heading1"/>
      </w:pPr>
      <w:bookmarkStart w:id="17" w:name="declarations"/>
      <w:bookmarkEnd w:id="13"/>
      <w:bookmarkEnd w:id="14"/>
      <w:bookmarkEnd w:id="16"/>
      <w:r>
        <w:t>Declarations</w:t>
      </w:r>
    </w:p>
    <w:p w:rsidR="009A6736" w:rsidRDefault="00000000">
      <w:pPr>
        <w:pStyle w:val="FirstParagraph"/>
      </w:pPr>
      <w:r>
        <w:rPr>
          <w:b/>
          <w:bCs/>
        </w:rPr>
        <w:t>Ethics approval:</w:t>
      </w:r>
      <w:r>
        <w:t xml:space="preserve"> Not applicable.</w:t>
      </w:r>
    </w:p>
    <w:p w:rsidR="009A6736" w:rsidRDefault="00000000">
      <w:pPr>
        <w:pStyle w:val="BodyText"/>
      </w:pPr>
      <w:r>
        <w:rPr>
          <w:b/>
          <w:bCs/>
        </w:rPr>
        <w:t>Consent for publication:</w:t>
      </w:r>
      <w:r>
        <w:t xml:space="preserve"> Not applicable.</w:t>
      </w:r>
    </w:p>
    <w:p w:rsidR="009A6736" w:rsidRDefault="00000000">
      <w:pPr>
        <w:pStyle w:val="BodyText"/>
      </w:pPr>
      <w:r>
        <w:rPr>
          <w:b/>
          <w:bCs/>
        </w:rPr>
        <w:t>Competing interests:</w:t>
      </w:r>
      <w:r>
        <w:t xml:space="preserve"> The authors declare no competing interests.</w:t>
      </w:r>
    </w:p>
    <w:p w:rsidR="009A6736" w:rsidRDefault="00000000">
      <w:pPr>
        <w:pStyle w:val="Heading1"/>
      </w:pPr>
      <w:bookmarkStart w:id="18" w:name="references"/>
      <w:bookmarkEnd w:id="17"/>
      <w:r>
        <w:t>References</w:t>
      </w:r>
    </w:p>
    <w:p w:rsidR="009A6736" w:rsidRDefault="00000000">
      <w:pPr>
        <w:pStyle w:val="Bibliography"/>
      </w:pPr>
      <w:bookmarkStart w:id="19" w:name="Xac8eb55354aafbf8f25c5fcdee21b081f351312"/>
      <w:bookmarkStart w:id="20" w:name="refs"/>
      <w:r>
        <w:t xml:space="preserve">1. Urrestizala-Arenaza N, Cerchio S, Cavaliere F, Magliaro C. Limitations of human brain organoids to study neurodegenerative diseases: a manual to survive. Front Cell Neurosci. 2024;18:1419526. </w:t>
      </w:r>
      <w:hyperlink r:id="rId9">
        <w:r w:rsidR="009A6736">
          <w:rPr>
            <w:rStyle w:val="Hyperlink"/>
          </w:rPr>
          <w:t>https://doi.org/10.3389/fncel.2024.1419526</w:t>
        </w:r>
      </w:hyperlink>
      <w:r>
        <w:t>.</w:t>
      </w:r>
      <w:bookmarkEnd w:id="18"/>
      <w:bookmarkEnd w:id="19"/>
      <w:bookmarkEnd w:id="20"/>
    </w:p>
    <w:sectPr w:rsidR="009A67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021F" w:rsidRDefault="008C021F">
      <w:pPr>
        <w:spacing w:line="240" w:lineRule="auto"/>
      </w:pPr>
      <w:r>
        <w:separator/>
      </w:r>
    </w:p>
  </w:endnote>
  <w:endnote w:type="continuationSeparator" w:id="0">
    <w:p w:rsidR="008C021F" w:rsidRDefault="008C02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021F" w:rsidRDefault="008C021F">
      <w:pPr>
        <w:spacing w:line="240" w:lineRule="auto"/>
      </w:pPr>
      <w:r>
        <w:separator/>
      </w:r>
    </w:p>
  </w:footnote>
  <w:footnote w:type="continuationSeparator" w:id="0">
    <w:p w:rsidR="008C021F" w:rsidRDefault="008C021F">
      <w:pPr>
        <w:spacing w:line="240" w:lineRule="auto"/>
      </w:pPr>
      <w:r>
        <w:continuationSeparator/>
      </w:r>
    </w:p>
  </w:footnote>
  <w:footnote w:id="1">
    <w:p w:rsidR="009A6736" w:rsidRDefault="00000000">
      <w:pPr>
        <w:pStyle w:val="FootnoteText"/>
      </w:pPr>
      <w:r>
        <w:rPr>
          <w:rStyle w:val="FootnoteReference"/>
        </w:rPr>
        <w:footnoteRef/>
      </w:r>
      <w:r>
        <w:t xml:space="preserve"> This is a footnote text that will appear at the bottom of the page or document depending on the style.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F082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1893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BE1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1A3853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12616262">
    <w:abstractNumId w:val="3"/>
  </w:num>
  <w:num w:numId="2" w16cid:durableId="2070490522">
    <w:abstractNumId w:val="0"/>
  </w:num>
  <w:num w:numId="3" w16cid:durableId="2108498057">
    <w:abstractNumId w:val="1"/>
  </w:num>
  <w:num w:numId="4" w16cid:durableId="581372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3453408">
    <w:abstractNumId w:val="1"/>
  </w:num>
  <w:num w:numId="6" w16cid:durableId="886330635">
    <w:abstractNumId w:val="0"/>
  </w:num>
  <w:num w:numId="7" w16cid:durableId="1051610932">
    <w:abstractNumId w:val="1"/>
  </w:num>
  <w:num w:numId="8" w16cid:durableId="1186096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7474650">
    <w:abstractNumId w:val="1"/>
  </w:num>
  <w:num w:numId="10" w16cid:durableId="779227393">
    <w:abstractNumId w:val="0"/>
  </w:num>
  <w:num w:numId="11" w16cid:durableId="480314829">
    <w:abstractNumId w:val="1"/>
  </w:num>
  <w:num w:numId="12" w16cid:durableId="25568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0492030">
    <w:abstractNumId w:val="1"/>
  </w:num>
  <w:num w:numId="14" w16cid:durableId="1006979891">
    <w:abstractNumId w:val="0"/>
  </w:num>
  <w:num w:numId="15" w16cid:durableId="1953826590">
    <w:abstractNumId w:val="1"/>
  </w:num>
  <w:num w:numId="16" w16cid:durableId="1548419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9348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E9F"/>
    <w:rsid w:val="000B397B"/>
    <w:rsid w:val="000E740D"/>
    <w:rsid w:val="002256F4"/>
    <w:rsid w:val="00285D21"/>
    <w:rsid w:val="002F06DC"/>
    <w:rsid w:val="00340E0D"/>
    <w:rsid w:val="0035015D"/>
    <w:rsid w:val="003F4462"/>
    <w:rsid w:val="004065D7"/>
    <w:rsid w:val="00471D8B"/>
    <w:rsid w:val="005366C0"/>
    <w:rsid w:val="00585552"/>
    <w:rsid w:val="005F0E9F"/>
    <w:rsid w:val="006013AC"/>
    <w:rsid w:val="00660755"/>
    <w:rsid w:val="006E1067"/>
    <w:rsid w:val="007C7BC8"/>
    <w:rsid w:val="007E1298"/>
    <w:rsid w:val="007E17B3"/>
    <w:rsid w:val="00801A43"/>
    <w:rsid w:val="008762D1"/>
    <w:rsid w:val="008C021F"/>
    <w:rsid w:val="0097611D"/>
    <w:rsid w:val="009A6736"/>
    <w:rsid w:val="00A25DDA"/>
    <w:rsid w:val="00A448C3"/>
    <w:rsid w:val="00AA0F4C"/>
    <w:rsid w:val="00AA4937"/>
    <w:rsid w:val="00B230AC"/>
    <w:rsid w:val="00BD4793"/>
    <w:rsid w:val="00C57159"/>
    <w:rsid w:val="00C92B34"/>
    <w:rsid w:val="00CA50CD"/>
    <w:rsid w:val="00CD30B2"/>
    <w:rsid w:val="00D90E47"/>
    <w:rsid w:val="00E44626"/>
    <w:rsid w:val="00E52964"/>
    <w:rsid w:val="00E714F3"/>
    <w:rsid w:val="00E94076"/>
    <w:rsid w:val="00EB3C46"/>
    <w:rsid w:val="00EB4390"/>
    <w:rsid w:val="00F35A27"/>
    <w:rsid w:val="00F42F8B"/>
    <w:rsid w:val="00FC14C6"/>
    <w:rsid w:val="00FF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1D5A18-548D-CE40-86B6-082CB0D6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390"/>
    <w:pPr>
      <w:spacing w:after="0" w:line="360" w:lineRule="auto"/>
      <w:jc w:val="both"/>
    </w:pPr>
    <w:rPr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40E0D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340E0D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340E0D"/>
    <w:pPr>
      <w:keepNext/>
      <w:keepLines/>
      <w:spacing w:before="160" w:after="80"/>
      <w:outlineLvl w:val="2"/>
    </w:pPr>
    <w:rPr>
      <w:rFonts w:eastAsiaTheme="majorEastAsia" w:cstheme="majorBidi"/>
      <w:i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F06DC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F06DC"/>
    <w:pPr>
      <w:keepNext/>
      <w:keepLines/>
      <w:spacing w:before="80" w:after="40"/>
      <w:jc w:val="left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F06DC"/>
    <w:pPr>
      <w:keepNext/>
      <w:keepLines/>
      <w:spacing w:before="40"/>
      <w:jc w:val="left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F06DC"/>
    <w:pPr>
      <w:keepNext/>
      <w:keepLines/>
      <w:spacing w:before="40"/>
      <w:jc w:val="left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F06DC"/>
    <w:pPr>
      <w:keepNext/>
      <w:keepLines/>
      <w:jc w:val="left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F06DC"/>
    <w:pPr>
      <w:keepNext/>
      <w:keepLines/>
      <w:jc w:val="left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7611D"/>
  </w:style>
  <w:style w:type="paragraph" w:customStyle="1" w:styleId="Compact">
    <w:name w:val="Compact"/>
    <w:basedOn w:val="BodyText"/>
    <w:qFormat/>
    <w:rsid w:val="002256F4"/>
    <w:pPr>
      <w:spacing w:before="36" w:after="36"/>
      <w:jc w:val="left"/>
    </w:pPr>
    <w:rPr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2F06DC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DC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40E0D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0D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0D"/>
    <w:rPr>
      <w:rFonts w:eastAsiaTheme="majorEastAsia" w:cstheme="majorBidi"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DC"/>
    <w:rPr>
      <w:rFonts w:eastAsiaTheme="majorEastAsia" w:cstheme="majorBidi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DC"/>
    <w:rPr>
      <w:rFonts w:eastAsiaTheme="majorEastAsia" w:cstheme="majorBidi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DC"/>
    <w:rPr>
      <w:rFonts w:eastAsiaTheme="majorEastAsia" w:cstheme="majorBidi"/>
      <w:i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DC"/>
    <w:rPr>
      <w:rFonts w:eastAsiaTheme="majorEastAsia" w:cstheme="majorBidi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AA0F4C"/>
    <w:rPr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BD4793"/>
    <w:rPr>
      <w:color w:val="215E99" w:themeColor="text2" w:themeTint="B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rsid w:val="00AA0F4C"/>
    <w:pPr>
      <w:wordWrap w:val="0"/>
      <w:jc w:val="left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FrontMatter">
    <w:name w:val="FrontMatter"/>
    <w:basedOn w:val="BodyText"/>
    <w:qFormat/>
    <w:rsid w:val="00C57159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89/fncel.2024.1419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Hannes Beyer</cp:lastModifiedBy>
  <cp:revision>5</cp:revision>
  <dcterms:created xsi:type="dcterms:W3CDTF">2026-01-19T00:42:00Z</dcterms:created>
  <dcterms:modified xsi:type="dcterms:W3CDTF">2026-01-28T14:02:00Z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/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citation_style.csl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Figure</vt:lpwstr>
  </property>
  <property fmtid="{D5CDD505-2E9C-101B-9397-08002B2CF9AE}" pid="30" name="lastDelim">
    <vt:lpwstr>, </vt:lpwstr>
  </property>
  <property fmtid="{D5CDD505-2E9C-101B-9397-08002B2CF9AE}" pid="31" name="link-citations">
    <vt:lpwstr>True</vt:lpwstr>
  </property>
  <property fmtid="{D5CDD505-2E9C-101B-9397-08002B2CF9AE}" pid="32" name="linkReferences">
    <vt:lpwstr>True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True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