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2025-06-17</w:t>
      </w:r>
    </w:p>
    <w:p>
      <w:pPr>
        <w:spacing w:after="300"/>
      </w:pPr>
      <w:r>
        <w:t xml:space="preserve">Invoice No: INV-690623BB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Sale of 2 ACs to Praveen, paid via UPI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22460</w:t>
            </w:r>
          </w:p>
        </w:tc>
        <w:tc>
          <w:p>
            <w:r>
              <w:t xml:space="preserve">22460</w:t>
            </w:r>
          </w:p>
        </w:tc>
      </w:tr>
      <w:tr>
        <w:tc>
          <w:p>
            <w:r>
              <w:t xml:space="preserve">Sale of 2 ACs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19034</w:t>
            </w:r>
          </w:p>
        </w:tc>
        <w:tc>
          <w:p>
            <w:r>
              <w:t xml:space="preserve">19034</w:t>
            </w:r>
          </w:p>
        </w:tc>
      </w:tr>
      <w:tr>
        <w:tc>
          <w:p>
            <w:r>
              <w:t xml:space="preserve">GST on sale of 2 ACs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3426</w:t>
            </w:r>
          </w:p>
        </w:tc>
        <w:tc>
          <w:p>
            <w:r>
              <w:t xml:space="preserve">3426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₹22460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Recorded the sale of 2 air conditioners to customer Praveen for a total of Rs. 22,460 including 18% GST. The base amount is Rs. 19,034 and GST is Rs. 3,426. Praveen paid the full amount via UPI.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2025-06-17T05:54:24.804Z</dcterms:created>
  <dcterms:modified xsi:type="dcterms:W3CDTF">2025-06-17T05:54:24.804Z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