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XYZ Enterprises</w:t>
      </w:r>
    </w:p>
    <w:p>
      <w:pPr>
        <w:spacing w:after="100"/>
      </w:pPr>
      <w:r>
        <w:rPr>
          <w:i/>
          <w:iCs/>
        </w:rPr>
        <w:t xml:space="preserve">Date: 2025-06-20</w:t>
      </w:r>
    </w:p>
    <w:p>
      <w:pPr>
        <w:spacing w:after="300"/>
      </w:pPr>
      <w:r>
        <w:t xml:space="preserve">Invoice No: INV-C1AE61BD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air conditioners to XYZ Enterprises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32000</w:t>
            </w:r>
          </w:p>
        </w:tc>
        <w:tc>
          <w:p>
            <w:r>
              <w:t xml:space="preserve">128000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₹128000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On 19th June 2025, we sold 4 air conditioners to XYZ Enterprises at ₹32,000 each with 18% GST. Payment was received via bank transfer. Kindly generate an invoice for this sale and pass the journal entry.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2025-06-20T10:30:56.284Z</dcterms:created>
  <dcterms:modified xsi:type="dcterms:W3CDTF">2025-06-20T10:30:56.284Z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