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E1B4B"/>
          <w:sz w:val="32"/>
          <w:szCs w:val="32"/>
        </w:rPr>
        <w:t xml:space="preserve">UNIVERSIDAD ADVENTISTA DE BOLIVIA</w:t>
      </w:r>
    </w:p>
    <w:p>
      <w:pPr>
        <w:spacing w:before="0" w:after="120"/>
        <w:jc w:val="center"/>
      </w:pPr>
      <w:r>
        <w:rPr>
          <w:rFonts w:ascii="Arial" w:cs="Arial" w:eastAsia="Arial" w:hAnsi="Arial"/>
          <w:b/>
          <w:bCs/>
          <w:color w:val="4A4080"/>
          <w:sz w:val="26"/>
          <w:szCs w:val="26"/>
        </w:rPr>
        <w:t xml:space="preserve">FACULTAD DE INGENIERÍA</w:t>
      </w:r>
    </w:p>
    <w:p>
      <w:pPr>
        <w:spacing w:before="240" w:after="480"/>
        <w:jc w:val="center"/>
      </w:pPr>
      <w:r>
        <w:rPr>
          <w:rFonts w:ascii="Arial" w:cs="Arial" w:eastAsia="Arial" w:hAnsi="Arial"/>
          <w:color w:val="64748B"/>
          <w:sz w:val="22"/>
          <w:szCs w:val="22"/>
        </w:rPr>
        <w:t xml:space="preserve">TRABAJO PRÁCTICO — GERENCIA DE PROYECTOS INFORMÁTICOS</w:t>
      </w:r>
    </w:p>
    <w:p>
      <w:pPr>
        <w:spacing w:before="0" w:after="480"/>
        <w:jc w:val="center"/>
      </w:pPr>
      <w:r>
        <w:rPr>
          <w:rFonts w:ascii="Arial" w:cs="Arial" w:eastAsia="Arial" w:hAnsi="Arial"/>
          <w:b/>
          <w:bCs/>
          <w:color w:val="1E1B4B"/>
          <w:sz w:val="36"/>
          <w:szCs w:val="36"/>
        </w:rPr>
        <w:t xml:space="preserve">PLATAFORMA VIRTUAL PARA LA DIGITALIZACIÓN DEL
PROCESO CREDITICIO PYME Y BANCA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60"/>
            </w:pPr>
            <w:r>
              <w:rPr>
                <w:rFonts w:ascii="Arial" w:cs="Arial" w:eastAsia="Arial" w:hAnsi="Arial"/>
                <w:b/>
                <w:bCs/>
                <w:sz w:val="22"/>
                <w:szCs w:val="22"/>
              </w:rPr>
              <w:t xml:space="preserve">Equipo de Desarrollo:</w:t>
            </w:r>
          </w:p>
          <w:p>
            <w:pPr>
              <w:spacing w:before="30" w:after="30"/>
            </w:pPr>
            <w:r>
              <w:rPr>
                <w:rFonts w:ascii="Arial" w:cs="Arial" w:eastAsia="Arial" w:hAnsi="Arial"/>
                <w:color w:val="1E293B"/>
                <w:sz w:val="20"/>
                <w:szCs w:val="20"/>
              </w:rPr>
              <w:t xml:space="preserve">• Miguel Angel Chura Condori — Consultor Senior de Proyecto</w:t>
            </w:r>
          </w:p>
          <w:p>
            <w:pPr>
              <w:spacing w:before="30" w:after="30"/>
            </w:pPr>
            <w:r>
              <w:rPr>
                <w:rFonts w:ascii="Arial" w:cs="Arial" w:eastAsia="Arial" w:hAnsi="Arial"/>
                <w:color w:val="1E293B"/>
                <w:sz w:val="20"/>
                <w:szCs w:val="20"/>
              </w:rPr>
              <w:t xml:space="preserve">• Beymar Emmanuel Castillo Cordova — Ingeniero Full-Stack</w:t>
            </w:r>
          </w:p>
          <w:p>
            <w:pPr>
              <w:spacing w:before="30" w:after="30"/>
            </w:pPr>
            <w:r>
              <w:rPr>
                <w:rFonts w:ascii="Arial" w:cs="Arial" w:eastAsia="Arial" w:hAnsi="Arial"/>
                <w:color w:val="1E293B"/>
                <w:sz w:val="20"/>
                <w:szCs w:val="20"/>
              </w:rPr>
              <w:t xml:space="preserve">• Roger Huarachi Rojas — Ingeniero Full-Stack</w:t>
            </w:r>
          </w:p>
          <w:p>
            <w:pPr>
              <w:spacing w:before="30" w:after="30"/>
            </w:pPr>
            <w:r>
              <w:rPr>
                <w:rFonts w:ascii="Arial" w:cs="Arial" w:eastAsia="Arial" w:hAnsi="Arial"/>
                <w:color w:val="1E293B"/>
                <w:sz w:val="20"/>
                <w:szCs w:val="20"/>
              </w:rPr>
              <w:t xml:space="preserve">• Nicole Abigail Arratia Chipana — Ingeniera Full-Stack / QA</w:t>
            </w:r>
          </w:p>
          <w:p>
            <w:pPr>
              <w:spacing w:before="30" w:after="30"/>
            </w:pPr>
            <w:r>
              <w:rPr>
                <w:rFonts w:ascii="Arial" w:cs="Arial" w:eastAsia="Arial" w:hAnsi="Arial"/>
                <w:color w:val="1E293B"/>
                <w:sz w:val="20"/>
                <w:szCs w:val="20"/>
              </w:rPr>
              <w:t xml:space="preserve">• Kevin Jhonatan Rocha — Ingeniero Full-Stack</w:t>
            </w:r>
          </w:p>
          <w:p>
            <w:pPr>
              <w:spacing w:before="30" w:after="30"/>
            </w:pPr>
            <w:r>
              <w:rPr>
                <w:rFonts w:ascii="Arial" w:cs="Arial" w:eastAsia="Arial" w:hAnsi="Arial"/>
                <w:color w:val="1E293B"/>
                <w:sz w:val="20"/>
                <w:szCs w:val="20"/>
              </w:rPr>
              <w:t xml:space="preserve">• Norma Mendoza Layme — Ingeniera Full-Stack</w:t>
            </w:r>
          </w:p>
          <w:p>
            <w:pPr>
              <w:spacing w:before="80" w:after="0"/>
            </w:pPr>
            <w:r>
              <w:rPr>
                <w:rFonts w:ascii="Arial" w:cs="Arial" w:eastAsia="Arial" w:hAnsi="Arial"/>
              </w:rPr>
              <w:t xml:space="preserve"/>
            </w:r>
          </w:p>
          <w:p>
            <w:pPr>
              <w:spacing w:before="40" w:after="30"/>
            </w:pPr>
            <w:r>
              <w:rPr>
                <w:rFonts w:ascii="Arial" w:cs="Arial" w:eastAsia="Arial" w:hAnsi="Arial"/>
                <w:b/>
                <w:bCs/>
                <w:sz w:val="22"/>
                <w:szCs w:val="22"/>
              </w:rPr>
              <w:t xml:space="preserve">Docente:</w:t>
            </w:r>
          </w:p>
          <w:p>
            <w:pPr>
              <w:spacing w:before="0" w:after="40"/>
            </w:pPr>
            <w:r>
              <w:rPr>
                <w:rFonts w:ascii="Arial" w:cs="Arial" w:eastAsia="Arial" w:hAnsi="Arial"/>
                <w:sz w:val="20"/>
                <w:szCs w:val="20"/>
              </w:rPr>
              <w:t xml:space="preserve">Ing. Ivo Alberto Alabe Perales</w:t>
            </w:r>
          </w:p>
          <w:p>
            <w:pPr>
              <w:spacing w:before="40" w:after="30"/>
            </w:pPr>
            <w:r>
              <w:rPr>
                <w:rFonts w:ascii="Arial" w:cs="Arial" w:eastAsia="Arial" w:hAnsi="Arial"/>
                <w:b/>
                <w:bCs/>
                <w:sz w:val="22"/>
                <w:szCs w:val="22"/>
              </w:rPr>
              <w:t xml:space="preserve">Presupuesto Total:</w:t>
            </w:r>
          </w:p>
          <w:p>
            <w:pPr>
              <w:spacing w:before="0" w:after="40"/>
            </w:pPr>
            <w:r>
              <w:rPr>
                <w:rFonts w:ascii="Arial" w:cs="Arial" w:eastAsia="Arial" w:hAnsi="Arial"/>
                <w:color w:val="4A4080"/>
                <w:sz w:val="20"/>
                <w:szCs w:val="20"/>
              </w:rPr>
              <w:t xml:space="preserve">Bs. 450,000 — Optimizado con IA Generativa (−27% Time-to-Market)</w:t>
            </w:r>
          </w:p>
          <w:p>
            <w:pPr>
              <w:spacing w:before="40" w:after="30"/>
            </w:pPr>
            <w:r>
              <w:rPr>
                <w:rFonts w:ascii="Arial" w:cs="Arial" w:eastAsia="Arial" w:hAnsi="Arial"/>
                <w:b/>
                <w:bCs/>
                <w:sz w:val="22"/>
                <w:szCs w:val="22"/>
              </w:rPr>
              <w:t xml:space="preserve">Duración:</w:t>
            </w:r>
          </w:p>
          <w:p>
            <w:pPr>
              <w:spacing w:before="0" w:after="40"/>
            </w:pPr>
            <w:r>
              <w:rPr>
                <w:rFonts w:ascii="Arial" w:cs="Arial" w:eastAsia="Arial" w:hAnsi="Arial"/>
                <w:sz w:val="20"/>
                <w:szCs w:val="20"/>
              </w:rPr>
              <w:t xml:space="preserve">190 días hábiles  ·  06/04/2026 — 02/01/2027</w:t>
            </w:r>
          </w:p>
          <w:p>
            <w:pPr>
              <w:spacing w:before="40" w:after="30"/>
            </w:pPr>
            <w:r>
              <w:rPr>
                <w:rFonts w:ascii="Arial" w:cs="Arial" w:eastAsia="Arial" w:hAnsi="Arial"/>
                <w:b/>
                <w:bCs/>
                <w:sz w:val="22"/>
                <w:szCs w:val="22"/>
              </w:rPr>
              <w:t xml:space="preserve">Gestión:</w:t>
            </w:r>
          </w:p>
          <w:p>
            <w:pPr>
              <w:spacing w:before="0" w:after="40"/>
            </w:pPr>
            <w:r>
              <w:rPr>
                <w:rFonts w:ascii="Arial" w:cs="Arial" w:eastAsia="Arial" w:hAnsi="Arial"/>
                <w:sz w:val="20"/>
                <w:szCs w:val="20"/>
              </w:rPr>
              <w:t xml:space="preserve">2026 — Cochabamba, Bolivia</w:t>
            </w:r>
          </w:p>
        </w:tc>
      </w:tr>
    </w:tbl>
    <w:p>
      <w:r>
        <w:br w:type="page"/>
      </w:r>
    </w:p>
    <w:p>
      <w:pPr>
        <w:pStyle w:val="Heading1"/>
        <w:spacing w:before="320" w:after="160"/>
      </w:pPr>
      <w:r>
        <w:rPr>
          <w:rFonts w:ascii="Arial" w:cs="Arial" w:eastAsia="Arial" w:hAnsi="Arial"/>
          <w:b/>
          <w:bCs/>
          <w:color w:val="1E1B4B"/>
          <w:sz w:val="36"/>
          <w:szCs w:val="36"/>
        </w:rPr>
        <w:t xml:space="preserve">1. Introducción</w:t>
      </w:r>
    </w:p>
    <w:p>
      <w:pPr>
        <w:spacing w:before="60" w:after="60"/>
        <w:jc w:val="both"/>
      </w:pPr>
      <w:r>
        <w:rPr>
          <w:rFonts w:ascii="Arial" w:cs="Arial" w:eastAsia="Arial" w:hAnsi="Arial"/>
          <w:color w:val="1E293B"/>
          <w:sz w:val="22"/>
          <w:szCs w:val="22"/>
        </w:rPr>
        <w:t xml:space="preserve">En la actualidad, la transformación digital constituye un factor clave para la optimización de procesos en instituciones financieras. El Banco de Desarrollo Productivo (BDP S.A.M.), enfocado en el financiamiento del sector productivo, enfrenta desafíos derivados de procesos manuales, tiempos prolongados de evaluación y limitada trazabilidad de la información.</w:t>
      </w:r>
    </w:p>
    <w:p>
      <w:pPr>
        <w:spacing w:before="80" w:after="0"/>
      </w:pPr>
      <w:r>
        <w:rPr>
          <w:rFonts w:ascii="Arial" w:cs="Arial" w:eastAsia="Arial" w:hAnsi="Arial"/>
        </w:rPr>
        <w:t xml:space="preserve"/>
      </w:r>
    </w:p>
    <w:p>
      <w:pPr>
        <w:spacing w:before="60" w:after="60"/>
        <w:jc w:val="both"/>
      </w:pPr>
      <w:r>
        <w:rPr>
          <w:rFonts w:ascii="Arial" w:cs="Arial" w:eastAsia="Arial" w:hAnsi="Arial"/>
          <w:color w:val="1E293B"/>
          <w:sz w:val="22"/>
          <w:szCs w:val="22"/>
        </w:rPr>
        <w:t xml:space="preserve">El presente proyecto propone el desarrollo de una plataforma virtual que permita digitalizar y optimizar el proceso crediticio, incorporando herramientas tecnológicas modernas — incluyendo IA Generativa para aceleración del desarrollo — que mejoren la eficiencia, seguridad y capacidad de análisis del banco.</w:t>
      </w:r>
    </w:p>
    <w:p>
      <w:pPr>
        <w:spacing w:before="8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2. Definición del Paradigma</w:t>
      </w:r>
    </w:p>
    <w:p>
      <w:pPr>
        <w:spacing w:before="60" w:after="60"/>
        <w:jc w:val="both"/>
      </w:pPr>
      <w:r>
        <w:rPr>
          <w:rFonts w:ascii="Arial" w:cs="Arial" w:eastAsia="Arial" w:hAnsi="Arial"/>
          <w:color w:val="1E293B"/>
          <w:sz w:val="22"/>
          <w:szCs w:val="22"/>
        </w:rPr>
        <w:t xml:space="preserve">El proyecto se desarrolla bajo un paradigma de arquitectura web moderna basada en el modelo cliente-servidor, utilizando API REST para la comunicación entre frontend y backend.</w:t>
      </w:r>
    </w:p>
    <w:p>
      <w:pPr>
        <w:spacing w:before="80" w:after="0"/>
      </w:pPr>
      <w:r>
        <w:rPr>
          <w:rFonts w:ascii="Arial" w:cs="Arial" w:eastAsia="Arial" w:hAnsi="Arial"/>
        </w:rPr>
        <w:t xml:space="preserve"/>
      </w:r>
    </w:p>
    <w:p>
      <w:pPr>
        <w:spacing w:before="60" w:after="60"/>
        <w:jc w:val="both"/>
      </w:pPr>
      <w:r>
        <w:rPr>
          <w:rFonts w:ascii="Arial" w:cs="Arial" w:eastAsia="Arial" w:hAnsi="Arial"/>
          <w:color w:val="1E293B"/>
          <w:sz w:val="22"/>
          <w:szCs w:val="22"/>
        </w:rPr>
        <w:t xml:space="preserve">Se adopta la metodología ágil Extreme Programming (XP), caracterizada por iteraciones cortas, retroalimentación continua y adaptabilidad al cambio. Adicionalmente, se incorporan Tecnologías de Aceleración de Desarrollo (IA Generativa) para la codificación y testing automatizado, logrando una reducción del 27% en el Time-to-Market.</w:t>
      </w:r>
    </w:p>
    <w:p>
      <w:pPr>
        <w:spacing w:before="80" w:after="0"/>
      </w:pPr>
      <w:r>
        <w:rPr>
          <w:rFonts w:ascii="Arial" w:cs="Arial" w:eastAsia="Arial" w:hAnsi="Arial"/>
        </w:rPr>
        <w:t xml:space="preserve"/>
      </w:r>
    </w:p>
    <w:p>
      <w:pPr>
        <w:spacing w:before="60" w:after="60"/>
        <w:jc w:val="both"/>
      </w:pPr>
      <w:r>
        <w:rPr>
          <w:rFonts w:ascii="Arial" w:cs="Arial" w:eastAsia="Arial" w:hAnsi="Arial"/>
          <w:color w:val="1E293B"/>
          <w:sz w:val="22"/>
          <w:szCs w:val="22"/>
        </w:rPr>
        <w:t xml:space="preserve">Se aplican los siguientes principios de ingeniería de software:</w:t>
      </w:r>
    </w:p>
    <w:p>
      <w:pPr>
        <w:pStyle w:val="ListParagraph"/>
        <w:numPr>
          <w:ilvl w:val="0"/>
          <w:numId w:val="2"/>
        </w:numPr>
        <w:spacing w:before="40" w:after="40"/>
      </w:pPr>
      <w:r>
        <w:rPr>
          <w:rFonts w:ascii="Arial" w:cs="Arial" w:eastAsia="Arial" w:hAnsi="Arial"/>
          <w:b w:val="false"/>
          <w:bCs w:val="false"/>
          <w:color w:val="1E293B"/>
          <w:sz w:val="22"/>
          <w:szCs w:val="22"/>
        </w:rPr>
        <w:t xml:space="preserve">Arquitectura MVC (Modelo-Vista-Controlador)</w:t>
      </w:r>
    </w:p>
    <w:p>
      <w:pPr>
        <w:pStyle w:val="ListParagraph"/>
        <w:numPr>
          <w:ilvl w:val="0"/>
          <w:numId w:val="2"/>
        </w:numPr>
        <w:spacing w:before="40" w:after="40"/>
      </w:pPr>
      <w:r>
        <w:rPr>
          <w:rFonts w:ascii="Arial" w:cs="Arial" w:eastAsia="Arial" w:hAnsi="Arial"/>
          <w:b w:val="false"/>
          <w:bCs w:val="false"/>
          <w:color w:val="1E293B"/>
          <w:sz w:val="22"/>
          <w:szCs w:val="22"/>
        </w:rPr>
        <w:t xml:space="preserve">Desarrollo modular y orientado a microservicios</w:t>
      </w:r>
    </w:p>
    <w:p>
      <w:pPr>
        <w:pStyle w:val="ListParagraph"/>
        <w:numPr>
          <w:ilvl w:val="0"/>
          <w:numId w:val="2"/>
        </w:numPr>
        <w:spacing w:before="40" w:after="40"/>
      </w:pPr>
      <w:r>
        <w:rPr>
          <w:rFonts w:ascii="Arial" w:cs="Arial" w:eastAsia="Arial" w:hAnsi="Arial"/>
          <w:b w:val="false"/>
          <w:bCs w:val="false"/>
          <w:color w:val="1E293B"/>
          <w:sz w:val="22"/>
          <w:szCs w:val="22"/>
        </w:rPr>
        <w:t xml:space="preserve">Seguridad por diseño (Security by Design)</w:t>
      </w:r>
    </w:p>
    <w:p>
      <w:pPr>
        <w:pStyle w:val="ListParagraph"/>
        <w:numPr>
          <w:ilvl w:val="0"/>
          <w:numId w:val="2"/>
        </w:numPr>
        <w:spacing w:before="40" w:after="40"/>
      </w:pPr>
      <w:r>
        <w:rPr>
          <w:rFonts w:ascii="Arial" w:cs="Arial" w:eastAsia="Arial" w:hAnsi="Arial"/>
          <w:b w:val="false"/>
          <w:bCs w:val="false"/>
          <w:color w:val="1E293B"/>
          <w:sz w:val="22"/>
          <w:szCs w:val="22"/>
        </w:rPr>
        <w:t xml:space="preserve">Escalabilidad horizontal y vertical</w:t>
      </w:r>
    </w:p>
    <w:p>
      <w:pPr>
        <w:pStyle w:val="ListParagraph"/>
        <w:numPr>
          <w:ilvl w:val="0"/>
          <w:numId w:val="2"/>
        </w:numPr>
        <w:spacing w:before="40" w:after="40"/>
      </w:pPr>
      <w:r>
        <w:rPr>
          <w:rFonts w:ascii="Arial" w:cs="Arial" w:eastAsia="Arial" w:hAnsi="Arial"/>
          <w:b w:val="false"/>
          <w:bCs w:val="false"/>
          <w:color w:val="1E293B"/>
          <w:sz w:val="22"/>
          <w:szCs w:val="22"/>
        </w:rPr>
        <w:t xml:space="preserve">IA Generativa para aceleración de desarrollo y QA automatizado</w:t>
      </w:r>
    </w:p>
    <w:p>
      <w:pPr>
        <w:spacing w:before="8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3. Acta de Constitución del Proyecto</w:t>
      </w:r>
    </w:p>
    <w:p>
      <w:pPr>
        <w:pStyle w:val="Heading2"/>
        <w:spacing w:before="240" w:after="120"/>
      </w:pPr>
      <w:r>
        <w:rPr>
          <w:rFonts w:ascii="Arial" w:cs="Arial" w:eastAsia="Arial" w:hAnsi="Arial"/>
          <w:b/>
          <w:bCs/>
          <w:color w:val="4A4080"/>
          <w:sz w:val="28"/>
          <w:szCs w:val="28"/>
        </w:rPr>
        <w:t xml:space="preserve">3.1 Información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Nombre del Proyecto</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Plataforma Virtual Crediticia BDP S.A.M.</w:t>
            </w:r>
          </w:p>
        </w:tc>
      </w:tr>
      <w:tr>
        <w:tc>
          <w:tcPr>
            <w:tcW w:type="dxa" w:w="312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Organización Patrocinadora</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Banco de Desarrollo Productivo S.A.M. (BDP)</w:t>
            </w:r>
          </w:p>
        </w:tc>
      </w:tr>
      <w:tr>
        <w:tc>
          <w:tcPr>
            <w:tcW w:type="dxa" w:w="312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Consultor Senior / PM</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Miguel Angel Chura Condori</w:t>
            </w:r>
          </w:p>
        </w:tc>
      </w:tr>
      <w:tr>
        <w:tc>
          <w:tcPr>
            <w:tcW w:type="dxa" w:w="312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Duración del Proyecto</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190 días hábiles — 06/04/2026 al 02/01/2027</w:t>
            </w:r>
          </w:p>
        </w:tc>
      </w:tr>
      <w:tr>
        <w:tc>
          <w:tcPr>
            <w:tcW w:type="dxa" w:w="312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Presupuesto Total</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Bs. 450,000 (Ahorro del 10% respecto al techo de Bs. 500,000)</w:t>
            </w:r>
          </w:p>
        </w:tc>
      </w:tr>
      <w:tr>
        <w:tc>
          <w:tcPr>
            <w:tcW w:type="dxa" w:w="312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Marco de Referencia</w:t>
            </w:r>
          </w:p>
        </w:tc>
        <w:tc>
          <w:tcPr>
            <w:tcW w:type="dxa" w:w="62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PMBOK® Guide 8va Edición — Metodología XP + IA Generativa</w:t>
            </w:r>
          </w:p>
        </w:tc>
      </w:tr>
    </w:tbl>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3.2 Propósito y Justificación</w:t>
      </w:r>
    </w:p>
    <w:p>
      <w:pPr>
        <w:spacing w:before="60" w:after="60"/>
        <w:jc w:val="both"/>
      </w:pPr>
      <w:r>
        <w:rPr>
          <w:rFonts w:ascii="Arial" w:cs="Arial" w:eastAsia="Arial" w:hAnsi="Arial"/>
          <w:color w:val="1E293B"/>
          <w:sz w:val="22"/>
          <w:szCs w:val="22"/>
        </w:rPr>
        <w:t xml:space="preserve">Desarrollar un sistema digital que digitalice, automatice y optimice el proceso crediticio del Banco de Desarrollo Productivo, reduciendo tiempos de evaluación en un 40%, eliminando errores manuales y garantizando la trazabilidad total de operaciones conforme a la normativa ASFI.</w:t>
      </w:r>
    </w:p>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3.3 Objetivos del Proyecto</w:t>
      </w:r>
    </w:p>
    <w:p>
      <w:pPr>
        <w:pStyle w:val="ListParagraph"/>
        <w:numPr>
          <w:ilvl w:val="0"/>
          <w:numId w:val="2"/>
        </w:numPr>
        <w:spacing w:before="40" w:after="40"/>
      </w:pPr>
      <w:r>
        <w:rPr>
          <w:rFonts w:ascii="Arial" w:cs="Arial" w:eastAsia="Arial" w:hAnsi="Arial"/>
          <w:b/>
          <w:bCs/>
          <w:color w:val="1E293B"/>
          <w:sz w:val="22"/>
          <w:szCs w:val="22"/>
        </w:rPr>
        <w:t xml:space="preserve">Automatizar el proceso de evaluación crediticia para PYME y Banca Empresa</w:t>
      </w:r>
    </w:p>
    <w:p>
      <w:pPr>
        <w:pStyle w:val="ListParagraph"/>
        <w:numPr>
          <w:ilvl w:val="0"/>
          <w:numId w:val="2"/>
        </w:numPr>
        <w:spacing w:before="40" w:after="40"/>
      </w:pPr>
      <w:r>
        <w:rPr>
          <w:rFonts w:ascii="Arial" w:cs="Arial" w:eastAsia="Arial" w:hAnsi="Arial"/>
          <w:b w:val="false"/>
          <w:bCs w:val="false"/>
          <w:color w:val="1E293B"/>
          <w:sz w:val="22"/>
          <w:szCs w:val="22"/>
        </w:rPr>
        <w:t xml:space="preserve">Reducir el tiempo de aprobación de créditos en al menos un 40%</w:t>
      </w:r>
    </w:p>
    <w:p>
      <w:pPr>
        <w:pStyle w:val="ListParagraph"/>
        <w:numPr>
          <w:ilvl w:val="0"/>
          <w:numId w:val="2"/>
        </w:numPr>
        <w:spacing w:before="40" w:after="40"/>
      </w:pPr>
      <w:r>
        <w:rPr>
          <w:rFonts w:ascii="Arial" w:cs="Arial" w:eastAsia="Arial" w:hAnsi="Arial"/>
          <w:b w:val="false"/>
          <w:bCs w:val="false"/>
          <w:color w:val="1E293B"/>
          <w:sz w:val="22"/>
          <w:szCs w:val="22"/>
        </w:rPr>
        <w:t xml:space="preserve">Implementar auditoría WORM para cumplimiento normativo ASFI (logs inalterables)</w:t>
      </w:r>
    </w:p>
    <w:p>
      <w:pPr>
        <w:pStyle w:val="ListParagraph"/>
        <w:numPr>
          <w:ilvl w:val="0"/>
          <w:numId w:val="2"/>
        </w:numPr>
        <w:spacing w:before="40" w:after="40"/>
      </w:pPr>
      <w:r>
        <w:rPr>
          <w:rFonts w:ascii="Arial" w:cs="Arial" w:eastAsia="Arial" w:hAnsi="Arial"/>
          <w:b w:val="false"/>
          <w:bCs w:val="false"/>
          <w:color w:val="1E293B"/>
          <w:sz w:val="22"/>
          <w:szCs w:val="22"/>
        </w:rPr>
        <w:t xml:space="preserve">Integrar el sistema con el CORE bancario mediante API REST segura (JWT/HATEOAS)</w:t>
      </w:r>
    </w:p>
    <w:p>
      <w:pPr>
        <w:pStyle w:val="ListParagraph"/>
        <w:numPr>
          <w:ilvl w:val="0"/>
          <w:numId w:val="2"/>
        </w:numPr>
        <w:spacing w:before="40" w:after="40"/>
      </w:pPr>
      <w:r>
        <w:rPr>
          <w:rFonts w:ascii="Arial" w:cs="Arial" w:eastAsia="Arial" w:hAnsi="Arial"/>
          <w:b w:val="false"/>
          <w:bCs w:val="false"/>
          <w:color w:val="1E293B"/>
          <w:sz w:val="22"/>
          <w:szCs w:val="22"/>
        </w:rPr>
        <w:t xml:space="preserve">Lograr una tasa de adopción del sistema superior al 90% entre los usuarios del BDP</w:t>
      </w:r>
    </w:p>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3.4 Equipo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60"/>
        <w:gridCol w:w="3000"/>
      </w:tblGrid>
      <w:tr>
        <w:trPr>
          <w:tblHeader/>
        </w:trPr>
        <w:tc>
          <w:tcPr>
            <w:tcW w:type="dxa" w:w="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Código</w:t>
            </w:r>
          </w:p>
        </w:tc>
        <w:tc>
          <w:tcPr>
            <w:tcW w:type="dxa" w:w="3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Nombre</w:t>
            </w:r>
          </w:p>
        </w:tc>
        <w:tc>
          <w:tcPr>
            <w:tcW w:type="dxa" w:w="25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Rol Profesional</w:t>
            </w:r>
          </w:p>
        </w:tc>
        <w:tc>
          <w:tcPr>
            <w:tcW w:type="dxa" w:w="3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Responsabilidad Principal</w:t>
            </w:r>
          </w:p>
        </w:tc>
      </w:tr>
      <w:tr>
        <w:tc>
          <w:tcPr>
            <w:tcW w:type="dxa" w:w="8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P-01</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Miguel Angel Chura Condori</w:t>
            </w:r>
          </w:p>
        </w:tc>
        <w:tc>
          <w:tcPr>
            <w:tcW w:type="dxa" w:w="2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Consultor Senior de Proyecto</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Dirección estratégica, gestión de interesados, EVM e informes al BDP</w:t>
            </w:r>
          </w:p>
        </w:tc>
      </w:tr>
      <w:tr>
        <w:tc>
          <w:tcPr>
            <w:tcW w:type="dxa" w:w="8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P-02a</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Roger Huarachi Rojas</w:t>
            </w:r>
          </w:p>
        </w:tc>
        <w:tc>
          <w:tcPr>
            <w:tcW w:type="dxa" w:w="2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 Full-Stack</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Autenticación/RBAC, Checklist de documentos, Motor de Scoring</w:t>
            </w:r>
          </w:p>
        </w:tc>
      </w:tr>
      <w:tr>
        <w:tc>
          <w:tcPr>
            <w:tcW w:type="dxa" w:w="8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P-02b</w:t>
            </w:r>
          </w:p>
        </w:tc>
        <w:tc>
          <w:tcPr>
            <w:tcW w:type="dxa" w:w="3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Kevin Jhonatan Rocha</w:t>
            </w:r>
          </w:p>
        </w:tc>
        <w:tc>
          <w:tcPr>
            <w:tcW w:type="dxa" w:w="25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 Full-Stack</w:t>
            </w:r>
          </w:p>
        </w:tc>
        <w:tc>
          <w:tcPr>
            <w:tcW w:type="dxa" w:w="3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Co-desarrollo Módulos de Autenticación y Scoring — Ruta Crítica</w:t>
            </w:r>
          </w:p>
        </w:tc>
      </w:tr>
      <w:tr>
        <w:tc>
          <w:tcPr>
            <w:tcW w:type="dxa" w:w="8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P-03a</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Nicole Abigail Arratia Chipana</w:t>
            </w:r>
          </w:p>
        </w:tc>
        <w:tc>
          <w:tcPr>
            <w:tcW w:type="dxa" w:w="2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Ingeniera Full-Stack / QA</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Auditoría WORM, Evaluación Hato Ganadero, Integración CORE API</w:t>
            </w:r>
          </w:p>
        </w:tc>
      </w:tr>
      <w:tr>
        <w:tc>
          <w:tcPr>
            <w:tcW w:type="dxa" w:w="8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P-03b</w:t>
            </w:r>
          </w:p>
        </w:tc>
        <w:tc>
          <w:tcPr>
            <w:tcW w:type="dxa" w:w="3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Beymar Emmanuel Castillo C.</w:t>
            </w:r>
          </w:p>
        </w:tc>
        <w:tc>
          <w:tcPr>
            <w:tcW w:type="dxa" w:w="25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 Full-Stack</w:t>
            </w:r>
          </w:p>
        </w:tc>
        <w:tc>
          <w:tcPr>
            <w:tcW w:type="dxa" w:w="3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Co-desarrollo Integración API y Seguridad Bancaria</w:t>
            </w:r>
          </w:p>
        </w:tc>
      </w:tr>
      <w:tr>
        <w:tc>
          <w:tcPr>
            <w:tcW w:type="dxa" w:w="8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P-04</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Norma Mendoza Layme</w:t>
            </w:r>
          </w:p>
        </w:tc>
        <w:tc>
          <w:tcPr>
            <w:tcW w:type="dxa" w:w="2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Ingeniera Full-Stack</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Módulos Transversales: Documentos, Simulador Agrícola, Offline, Reportes</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4. Análisis de Interesados (Stakeholders)</w:t>
      </w:r>
    </w:p>
    <w:p>
      <w:pPr>
        <w:pStyle w:val="Heading2"/>
        <w:spacing w:before="240" w:after="120"/>
      </w:pPr>
      <w:r>
        <w:rPr>
          <w:rFonts w:ascii="Arial" w:cs="Arial" w:eastAsia="Arial" w:hAnsi="Arial"/>
          <w:b/>
          <w:bCs/>
          <w:color w:val="4A4080"/>
          <w:sz w:val="28"/>
          <w:szCs w:val="28"/>
        </w:rPr>
        <w:t xml:space="preserve">4.1 Matriz de Interesados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Interesado</w:t>
            </w:r>
          </w:p>
        </w:tc>
        <w:tc>
          <w:tcPr>
            <w:tcW w:type="dxa" w:w="15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Poder</w:t>
            </w:r>
          </w:p>
        </w:tc>
        <w:tc>
          <w:tcPr>
            <w:tcW w:type="dxa" w:w="15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Interés</w:t>
            </w:r>
          </w:p>
        </w:tc>
        <w:tc>
          <w:tcPr>
            <w:tcW w:type="dxa" w:w="39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Estrategia de Gestión</w:t>
            </w:r>
          </w:p>
        </w:tc>
      </w:tr>
      <w:tr>
        <w:tc>
          <w:tcPr>
            <w:tcW w:type="dxa" w:w="234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Alta Gerencia del BDP</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Gestión directa — informes ejecutivos mensuales con métricas EVM</w:t>
            </w:r>
          </w:p>
        </w:tc>
      </w:tr>
      <w:tr>
        <w:tc>
          <w:tcPr>
            <w:tcW w:type="dxa" w:w="23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Analistas de Crédito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Medio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Comunicación constante — validación de módulos en ambiente SandBox</w:t>
            </w:r>
          </w:p>
        </w:tc>
      </w:tr>
      <w:tr>
        <w:tc>
          <w:tcPr>
            <w:tcW w:type="dxa" w:w="234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Área de TI del BDP</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Medio</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Coordinación técnica — revisión de arquitectura y certificación de seguridad</w:t>
            </w:r>
          </w:p>
        </w:tc>
      </w:tr>
      <w:tr>
        <w:tc>
          <w:tcPr>
            <w:tcW w:type="dxa" w:w="23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Usuarios Finales (Analistas)</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Bajo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Capacitación progresiva — metodología 'Aprender Haciendo' en SandBox</w:t>
            </w:r>
          </w:p>
        </w:tc>
      </w:tr>
      <w:tr>
        <w:tc>
          <w:tcPr>
            <w:tcW w:type="dxa" w:w="234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Equipo de Consultoría</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Reuniones internas semanales — seguimiento por sprints XP</w:t>
            </w:r>
          </w:p>
        </w:tc>
      </w:tr>
      <w:tr>
        <w:tc>
          <w:tcPr>
            <w:tcW w:type="dxa" w:w="234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Docente Supervisor</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1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Auditoría académica — validación de entregables y documentación PMBOK 8</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5. Gestión del Alcance</w:t>
      </w:r>
    </w:p>
    <w:p>
      <w:pPr>
        <w:pStyle w:val="Heading2"/>
        <w:spacing w:before="240" w:after="120"/>
      </w:pPr>
      <w:r>
        <w:rPr>
          <w:rFonts w:ascii="Arial" w:cs="Arial" w:eastAsia="Arial" w:hAnsi="Arial"/>
          <w:b/>
          <w:bCs/>
          <w:color w:val="4A4080"/>
          <w:sz w:val="28"/>
          <w:szCs w:val="28"/>
        </w:rPr>
        <w:t xml:space="preserve">5.1 Funcionalidades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Módulo / Entregable</w:t>
            </w:r>
          </w:p>
        </w:tc>
        <w:tc>
          <w:tcPr>
            <w:tcW w:type="dxa" w:w="45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Descripción Técnica</w:t>
            </w:r>
          </w:p>
        </w:tc>
        <w:tc>
          <w:tcPr>
            <w:tcW w:type="dxa" w:w="2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Responsable</w:t>
            </w:r>
          </w:p>
        </w:tc>
      </w:tr>
      <w:tr>
        <w:tc>
          <w:tcPr>
            <w:tcW w:type="dxa" w:w="2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Autenticación y Control de Roles (RBAC)</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Sistema de login seguro con JWT, control de roles y permisos granulares por perfil de usuario</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P-02 (Roger &amp; Kevin)</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Checklist Inteligente de Documentos</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Validación automática de documentos requeridos — bloquea avance si la documentación está incompleta</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P-02 (Roger &amp; Kevin)</w:t>
            </w:r>
          </w:p>
        </w:tc>
      </w:tr>
      <w:tr>
        <w:tc>
          <w:tcPr>
            <w:tcW w:type="dxa" w:w="2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Motor de Scoring Crediticio — Ruta Crítica</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Algoritmo de evaluación crediticia automatizado con indicadores financieros y sectoriales</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P-02 (Roger &amp; Kevin)</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Auditoría WORM — Logs Inalterables</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Registro de operaciones 100% inalterable conforme a normativa ASFI de trazabilidad bancaria</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P-03 (Nicole &amp; Beymar)</w:t>
            </w:r>
          </w:p>
        </w:tc>
      </w:tr>
      <w:tr>
        <w:tc>
          <w:tcPr>
            <w:tcW w:type="dxa" w:w="2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Análisis de Hato Ganadero</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evaluación sectorial para créditos del sector pecuario</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P-03 (Nicole &amp; Beymar)</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Integración API REST con CORE Bancario</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Comunicación segura JWT/HATEOAS con el sistema CORE del BDP — requisito contractual crítico</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P-03 (Nicole &amp; Beymar)</w:t>
            </w:r>
          </w:p>
        </w:tc>
      </w:tr>
      <w:tr>
        <w:tc>
          <w:tcPr>
            <w:tcW w:type="dxa" w:w="2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Gestión de Documentos Digitales</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Carga, almacenamiento seguro y visualización de documentos adjuntos a la solicitud crediticia</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P-04 (Norma)</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Simulador Agrícola</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evaluación y análisis de proyectos del sector agrícola y productivo</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P-04 (Norma)</w:t>
            </w:r>
          </w:p>
        </w:tc>
      </w:tr>
      <w:tr>
        <w:tc>
          <w:tcPr>
            <w:tcW w:type="dxa" w:w="2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Modo Offline con Sincronización</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Operación del sistema sin conectividad con sincronización automática al reconectar</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P-04 (Norma)</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Reportes Ejecutivos PDF / Excel</w:t>
            </w:r>
          </w:p>
        </w:tc>
        <w:tc>
          <w:tcPr>
            <w:tcW w:type="dxa" w:w="4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Generación automática de reportes financieros y operativos exportables — asistido por IA</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P-04 (Norma)</w:t>
            </w:r>
          </w:p>
        </w:tc>
      </w:tr>
    </w:tbl>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5.2 Exclusiones del Alcance</w:t>
      </w:r>
    </w:p>
    <w:p>
      <w:pPr>
        <w:pStyle w:val="ListParagraph"/>
        <w:numPr>
          <w:ilvl w:val="0"/>
          <w:numId w:val="2"/>
        </w:numPr>
        <w:spacing w:before="40" w:after="40"/>
      </w:pPr>
      <w:r>
        <w:rPr>
          <w:rFonts w:ascii="Arial" w:cs="Arial" w:eastAsia="Arial" w:hAnsi="Arial"/>
          <w:b w:val="false"/>
          <w:bCs w:val="false"/>
          <w:color w:val="1E293B"/>
          <w:sz w:val="22"/>
          <w:szCs w:val="22"/>
        </w:rPr>
        <w:t xml:space="preserve">No se desarrollará aplicación móvil nativa (iOS/Android) — solo Progressive Web App (PWA)</w:t>
      </w:r>
    </w:p>
    <w:p>
      <w:pPr>
        <w:pStyle w:val="ListParagraph"/>
        <w:numPr>
          <w:ilvl w:val="0"/>
          <w:numId w:val="2"/>
        </w:numPr>
        <w:spacing w:before="40" w:after="40"/>
      </w:pPr>
      <w:r>
        <w:rPr>
          <w:rFonts w:ascii="Arial" w:cs="Arial" w:eastAsia="Arial" w:hAnsi="Arial"/>
          <w:b w:val="false"/>
          <w:bCs w:val="false"/>
          <w:color w:val="1E293B"/>
          <w:sz w:val="22"/>
          <w:szCs w:val="22"/>
        </w:rPr>
        <w:t xml:space="preserve">No incluye adquisición ni implementación de hardware físico</w:t>
      </w:r>
    </w:p>
    <w:p>
      <w:pPr>
        <w:pStyle w:val="ListParagraph"/>
        <w:numPr>
          <w:ilvl w:val="0"/>
          <w:numId w:val="2"/>
        </w:numPr>
        <w:spacing w:before="40" w:after="40"/>
      </w:pPr>
      <w:r>
        <w:rPr>
          <w:rFonts w:ascii="Arial" w:cs="Arial" w:eastAsia="Arial" w:hAnsi="Arial"/>
          <w:b w:val="false"/>
          <w:bCs w:val="false"/>
          <w:color w:val="1E293B"/>
          <w:sz w:val="22"/>
          <w:szCs w:val="22"/>
        </w:rPr>
        <w:t xml:space="preserve">No contempla migración de datos históricos del sistema actual del BDP</w:t>
      </w:r>
    </w:p>
    <w:p>
      <w:pPr>
        <w:pStyle w:val="ListParagraph"/>
        <w:numPr>
          <w:ilvl w:val="0"/>
          <w:numId w:val="2"/>
        </w:numPr>
        <w:spacing w:before="40" w:after="40"/>
      </w:pPr>
      <w:r>
        <w:rPr>
          <w:rFonts w:ascii="Arial" w:cs="Arial" w:eastAsia="Arial" w:hAnsi="Arial"/>
          <w:b w:val="false"/>
          <w:bCs w:val="false"/>
          <w:color w:val="1E293B"/>
          <w:sz w:val="22"/>
          <w:szCs w:val="22"/>
        </w:rPr>
        <w:t xml:space="preserve">No incluye mantenimiento correctivo posterior a la entrega final del sistema</w:t>
      </w:r>
    </w:p>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6. Gestión Financiera del Proyecto</w:t>
      </w:r>
    </w:p>
    <w:p>
      <w:pPr>
        <w:spacing w:before="60" w:after="60"/>
        <w:jc w:val="both"/>
      </w:pPr>
      <w:r>
        <w:rPr>
          <w:rFonts w:ascii="Arial" w:cs="Arial" w:eastAsia="Arial" w:hAnsi="Arial"/>
          <w:color w:val="1E293B"/>
          <w:sz w:val="22"/>
          <w:szCs w:val="22"/>
        </w:rPr>
        <w:t xml:space="preserve">La planificación financiera se fundamenta en los Dominios de Desempeño del PMBOK® Guide 8va Edición (Proceso 7.3: Determinar el Presupuesto). El presupuesto de Bs. 450,000 representa un ahorro del 10% respecto al techo presupuestario del BDP S.A.M. (Bs. 500,000), optimizado mediante la implementación de IA Generativa y metodología XP.</w:t>
      </w:r>
    </w:p>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6.1 Presupuesto Base — Estimación Ascendente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360"/>
        <w:gridCol w:w="1400"/>
        <w:gridCol w:w="1000"/>
      </w:tblGrid>
      <w:tr>
        <w:trPr>
          <w:tblHeader/>
        </w:trPr>
        <w:tc>
          <w:tcPr>
            <w:tcW w:type="dxa" w:w="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Código</w:t>
            </w:r>
          </w:p>
        </w:tc>
        <w:tc>
          <w:tcPr>
            <w:tcW w:type="dxa" w:w="4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Servicio / Rubro</w:t>
            </w:r>
          </w:p>
        </w:tc>
        <w:tc>
          <w:tcPr>
            <w:tcW w:type="dxa" w:w="13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Tipo</w:t>
            </w:r>
          </w:p>
        </w:tc>
        <w:tc>
          <w:tcPr>
            <w:tcW w:type="dxa" w:w="14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Monto (Bs.)</w:t>
            </w:r>
          </w:p>
        </w:tc>
        <w:tc>
          <w:tcPr>
            <w:tcW w:type="dxa" w:w="1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 del Total</w:t>
            </w:r>
          </w:p>
        </w:tc>
      </w:tr>
      <w:tr>
        <w:tc>
          <w:tcPr>
            <w:tcW w:type="dxa" w:w="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w:t>
            </w:r>
          </w:p>
        </w:tc>
        <w:tc>
          <w:tcPr>
            <w:tcW w:type="dxa" w:w="4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Consultor Senior de Proyecto — Dirección estratégica y gestión EVM</w:t>
            </w:r>
          </w:p>
        </w:tc>
        <w:tc>
          <w:tcPr>
            <w:tcW w:type="dxa" w:w="13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54,000</w:t>
            </w:r>
          </w:p>
        </w:tc>
        <w:tc>
          <w:tcPr>
            <w:tcW w:type="dxa" w:w="1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12.0%</w:t>
            </w:r>
          </w:p>
        </w:tc>
      </w:tr>
      <w:tr>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P-02</w:t>
            </w:r>
          </w:p>
        </w:tc>
        <w:tc>
          <w:tcPr>
            <w:tcW w:type="dxa" w:w="4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Ingenieros Full-Stack — Módulos Autenticación y Motor de Scoring (Ruta Crítica)</w:t>
            </w:r>
          </w:p>
        </w:tc>
        <w:tc>
          <w:tcPr>
            <w:tcW w:type="dxa" w:w="1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86,000</w:t>
            </w:r>
          </w:p>
        </w:tc>
        <w:tc>
          <w:tcPr>
            <w:tcW w:type="dxa" w:w="1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19.1%</w:t>
            </w:r>
          </w:p>
        </w:tc>
      </w:tr>
      <w:tr>
        <w:tc>
          <w:tcPr>
            <w:tcW w:type="dxa" w:w="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P-03</w:t>
            </w:r>
          </w:p>
        </w:tc>
        <w:tc>
          <w:tcPr>
            <w:tcW w:type="dxa" w:w="4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Especialistas Integración API y Seguridad Bancaria (WORM, CORE, ASFI)</w:t>
            </w:r>
          </w:p>
        </w:tc>
        <w:tc>
          <w:tcPr>
            <w:tcW w:type="dxa" w:w="13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86,000</w:t>
            </w:r>
          </w:p>
        </w:tc>
        <w:tc>
          <w:tcPr>
            <w:tcW w:type="dxa" w:w="1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19.1%</w:t>
            </w:r>
          </w:p>
        </w:tc>
      </w:tr>
      <w:tr>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P-04</w:t>
            </w:r>
          </w:p>
        </w:tc>
        <w:tc>
          <w:tcPr>
            <w:tcW w:type="dxa" w:w="4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Especialistas Módulos Transversales y Aseguramiento de Calidad (QA)</w:t>
            </w:r>
          </w:p>
        </w:tc>
        <w:tc>
          <w:tcPr>
            <w:tcW w:type="dxa" w:w="1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74,000</w:t>
            </w:r>
          </w:p>
        </w:tc>
        <w:tc>
          <w:tcPr>
            <w:tcW w:type="dxa" w:w="1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16.4%</w:t>
            </w:r>
          </w:p>
        </w:tc>
      </w:tr>
      <w:tr>
        <w:tc>
          <w:tcPr>
            <w:tcW w:type="dxa" w:w="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I-01</w:t>
            </w:r>
          </w:p>
        </w:tc>
        <w:tc>
          <w:tcPr>
            <w:tcW w:type="dxa" w:w="4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Infraestructura Cloud — 3 Ambientes (Desarrollo, SandBox, Producción)</w:t>
            </w:r>
          </w:p>
        </w:tc>
        <w:tc>
          <w:tcPr>
            <w:tcW w:type="dxa" w:w="13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27,000</w:t>
            </w:r>
          </w:p>
        </w:tc>
        <w:tc>
          <w:tcPr>
            <w:tcW w:type="dxa" w:w="10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6.0%</w:t>
            </w:r>
          </w:p>
        </w:tc>
      </w:tr>
      <w:tr>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I-02</w:t>
            </w:r>
          </w:p>
        </w:tc>
        <w:tc>
          <w:tcPr>
            <w:tcW w:type="dxa" w:w="4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Base de Datos PostgreSQL + Backups Automáticos + Protección WORM</w:t>
            </w:r>
          </w:p>
        </w:tc>
        <w:tc>
          <w:tcPr>
            <w:tcW w:type="dxa" w:w="1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16,000</w:t>
            </w:r>
          </w:p>
        </w:tc>
        <w:tc>
          <w:tcPr>
            <w:tcW w:type="dxa" w:w="1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3.6%</w:t>
            </w:r>
          </w:p>
        </w:tc>
      </w:tr>
      <w:tr>
        <w:tc>
          <w:tcPr>
            <w:tcW w:type="dxa" w:w="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I-03</w:t>
            </w:r>
          </w:p>
        </w:tc>
        <w:tc>
          <w:tcPr>
            <w:tcW w:type="dxa" w:w="4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Certificación SSL/TLS y Seguridad API REST (JWT, hardening bancario)</w:t>
            </w:r>
          </w:p>
        </w:tc>
        <w:tc>
          <w:tcPr>
            <w:tcW w:type="dxa" w:w="13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10,000</w:t>
            </w:r>
          </w:p>
        </w:tc>
        <w:tc>
          <w:tcPr>
            <w:tcW w:type="dxa" w:w="10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2.2%</w:t>
            </w:r>
          </w:p>
        </w:tc>
      </w:tr>
      <w:tr>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Q-01</w:t>
            </w:r>
          </w:p>
        </w:tc>
        <w:tc>
          <w:tcPr>
            <w:tcW w:type="dxa" w:w="4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Pruebas Funcionales y de Regresión — Testing Automatizado con IA (95% cobertura)</w:t>
            </w:r>
          </w:p>
        </w:tc>
        <w:tc>
          <w:tcPr>
            <w:tcW w:type="dxa" w:w="1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22,000</w:t>
            </w:r>
          </w:p>
        </w:tc>
        <w:tc>
          <w:tcPr>
            <w:tcW w:type="dxa" w:w="1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4.9%</w:t>
            </w:r>
          </w:p>
        </w:tc>
      </w:tr>
      <w:tr>
        <w:tc>
          <w:tcPr>
            <w:tcW w:type="dxa" w:w="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Q-02</w:t>
            </w:r>
          </w:p>
        </w:tc>
        <w:tc>
          <w:tcPr>
            <w:tcW w:type="dxa" w:w="4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Validación de Modelos Financieros con Analistas Especializados del BDP</w:t>
            </w:r>
          </w:p>
        </w:tc>
        <w:tc>
          <w:tcPr>
            <w:tcW w:type="dxa" w:w="13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13,000</w:t>
            </w:r>
          </w:p>
        </w:tc>
        <w:tc>
          <w:tcPr>
            <w:tcW w:type="dxa" w:w="10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2.9%</w:t>
            </w:r>
          </w:p>
        </w:tc>
      </w:tr>
      <w:tr>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Q-03</w:t>
            </w:r>
          </w:p>
        </w:tc>
        <w:tc>
          <w:tcPr>
            <w:tcW w:type="dxa" w:w="4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Pruebas de Integración y Certificación API con Sistema CORE Bancario</w:t>
            </w:r>
          </w:p>
        </w:tc>
        <w:tc>
          <w:tcPr>
            <w:tcW w:type="dxa" w:w="1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9,000</w:t>
            </w:r>
          </w:p>
        </w:tc>
        <w:tc>
          <w:tcPr>
            <w:tcW w:type="dxa" w:w="1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2.0%</w:t>
            </w:r>
          </w:p>
        </w:tc>
      </w:tr>
      <w:tr>
        <w:tc>
          <w:tcPr>
            <w:tcW w:type="dxa" w:w="8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C-01</w:t>
            </w:r>
          </w:p>
        </w:tc>
        <w:tc>
          <w:tcPr>
            <w:tcW w:type="dxa" w:w="48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Capacitación Operativa — Metodología 'Aprender Haciendo' en SandBox</w:t>
            </w:r>
          </w:p>
        </w:tc>
        <w:tc>
          <w:tcPr>
            <w:tcW w:type="dxa" w:w="136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15,000</w:t>
            </w:r>
          </w:p>
        </w:tc>
        <w:tc>
          <w:tcPr>
            <w:tcW w:type="dxa" w:w="10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3.3%</w:t>
            </w:r>
          </w:p>
        </w:tc>
      </w:tr>
      <w:tr>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C-02</w:t>
            </w:r>
          </w:p>
        </w:tc>
        <w:tc>
          <w:tcPr>
            <w:tcW w:type="dxa" w:w="4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Documentación Técnica Integral y Manual de Usuario</w:t>
            </w:r>
          </w:p>
        </w:tc>
        <w:tc>
          <w:tcPr>
            <w:tcW w:type="dxa" w:w="1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10,000</w:t>
            </w:r>
          </w:p>
        </w:tc>
        <w:tc>
          <w:tcPr>
            <w:tcW w:type="dxa" w:w="1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2.2%</w:t>
            </w:r>
          </w:p>
        </w:tc>
      </w:tr>
      <w:tr>
        <w:tc>
          <w:tcPr>
            <w:tcW w:type="dxa" w:w="8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C-03</w:t>
            </w:r>
          </w:p>
        </w:tc>
        <w:tc>
          <w:tcPr>
            <w:tcW w:type="dxa" w:w="48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Transferencia Tecnológica y Acompañamiento Go-Live</w:t>
            </w:r>
          </w:p>
        </w:tc>
        <w:tc>
          <w:tcPr>
            <w:tcW w:type="dxa" w:w="136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Directo</w:t>
            </w:r>
          </w:p>
        </w:tc>
        <w:tc>
          <w:tcPr>
            <w:tcW w:type="dxa" w:w="14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6,000</w:t>
            </w:r>
          </w:p>
        </w:tc>
        <w:tc>
          <w:tcPr>
            <w:tcW w:type="dxa" w:w="10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1.3%</w:t>
            </w:r>
          </w:p>
        </w:tc>
      </w:tr>
      <w:tr>
        <w:tc>
          <w:tcPr>
            <w:tcW w:type="dxa" w:w="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X-01/02</w:t>
            </w:r>
          </w:p>
        </w:tc>
        <w:tc>
          <w:tcPr>
            <w:tcW w:type="dxa" w:w="4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Costos Indirectos — Absorbidos institucionalmente por el BDP S.A.M.</w:t>
            </w:r>
          </w:p>
        </w:tc>
        <w:tc>
          <w:tcPr>
            <w:tcW w:type="dxa" w:w="13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Indirecto</w:t>
            </w:r>
          </w:p>
        </w:tc>
        <w:tc>
          <w:tcPr>
            <w:tcW w:type="dxa" w:w="14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w:t>
            </w:r>
          </w:p>
        </w:tc>
        <w:tc>
          <w:tcPr>
            <w:tcW w:type="dxa" w:w="10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w:t>
            </w:r>
          </w:p>
        </w:tc>
      </w:tr>
      <w:tr>
        <w:tc>
          <w:tcPr>
            <w:tcW w:type="dxa" w:w="8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R-01/03</w:t>
            </w:r>
          </w:p>
        </w:tc>
        <w:tc>
          <w:tcPr>
            <w:tcW w:type="dxa" w:w="48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Reserva de Contingencia — Riesgos Identificados (4.9%)</w:t>
            </w:r>
          </w:p>
        </w:tc>
        <w:tc>
          <w:tcPr>
            <w:tcW w:type="dxa" w:w="136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Reserva</w:t>
            </w:r>
          </w:p>
        </w:tc>
        <w:tc>
          <w:tcPr>
            <w:tcW w:type="dxa" w:w="14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22,000</w:t>
            </w:r>
          </w:p>
        </w:tc>
        <w:tc>
          <w:tcPr>
            <w:tcW w:type="dxa" w:w="1000"/>
            <w:tcBorders>
              <w:top w:val="single" w:color="CCCCDD" w:sz="1"/>
              <w:left w:val="single" w:color="CCCCDD" w:sz="1"/>
              <w:bottom w:val="single" w:color="CCCCDD" w:sz="1"/>
              <w:right w:val="single" w:color="CCCCDD" w:sz="1"/>
            </w:tcBorders>
            <w:shd w:fill="FAEEDA"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4.9%</w:t>
            </w:r>
          </w:p>
        </w:tc>
      </w:tr>
      <w:tr>
        <w:tc>
          <w:tcPr>
            <w:tcW w:type="dxa" w:w="6960"/>
            <w:gridSpan w:val="3"/>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right"/>
            </w:pPr>
            <w:r>
              <w:rPr>
                <w:rFonts w:ascii="Arial" w:cs="Arial" w:eastAsia="Arial" w:hAnsi="Arial"/>
                <w:b/>
                <w:bCs/>
                <w:i w:val="false"/>
                <w:iCs w:val="false"/>
                <w:color w:val="FFFFFF"/>
                <w:sz w:val="22"/>
                <w:szCs w:val="22"/>
              </w:rPr>
              <w:t xml:space="preserve">PRESUPUESTO TOTAL DEL PROYECTO</w:t>
            </w:r>
          </w:p>
        </w:tc>
        <w:tc>
          <w:tcPr>
            <w:tcW w:type="dxa" w:w="14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right"/>
            </w:pPr>
            <w:r>
              <w:rPr>
                <w:rFonts w:ascii="Arial" w:cs="Arial" w:eastAsia="Arial" w:hAnsi="Arial"/>
                <w:b/>
                <w:bCs/>
                <w:i w:val="false"/>
                <w:iCs w:val="false"/>
                <w:color w:val="A78BFA"/>
                <w:sz w:val="24"/>
                <w:szCs w:val="24"/>
              </w:rPr>
              <w:t xml:space="preserve">Bs. 450,000</w:t>
            </w:r>
          </w:p>
        </w:tc>
        <w:tc>
          <w:tcPr>
            <w:tcW w:type="dxa" w:w="1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2"/>
                <w:szCs w:val="22"/>
              </w:rPr>
              <w:t xml:space="preserve">100%</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6FBF" w:sz="12"/>
              <w:bottom w:val="none" w:color="FFFFFF" w:sz="0"/>
              <w:right w:val="none" w:color="FFFFFF" w:sz="0"/>
            </w:tcBorders>
            <w:shd w:fill="EEEDFE" w:val="clear"/>
            <w:tcMar>
              <w:top w:type="dxa" w:w="100"/>
              <w:left w:type="dxa" w:w="160"/>
              <w:bottom w:type="dxa" w:w="100"/>
              <w:right w:type="dxa" w:w="120"/>
            </w:tcMar>
          </w:tcPr>
          <w:p>
            <w:pPr>
              <w:spacing w:before="40" w:after="40"/>
            </w:pPr>
            <w:r>
              <w:rPr>
                <w:rFonts w:ascii="Arial" w:cs="Arial" w:eastAsia="Arial" w:hAnsi="Arial"/>
                <w:i/>
                <w:iCs/>
                <w:color w:val="4A4080"/>
                <w:sz w:val="20"/>
                <w:szCs w:val="20"/>
              </w:rPr>
              <w:t xml:space="preserve">NOTA: La optimización del cronograma a 190 días hábiles (aprox. 8.5 meses) responde a la implementación de IA Generativa en codificación y testing automatizado, reduciendo el Time-to-Market en un 27%. El presupuesto de Bs. 450,000 representa un ahorro del 10% respecto al techo de Bs. 500,000 del BDP S.A.M. — PMBOK® Guide 8va Edición — Dominio Finance.</w:t>
            </w:r>
          </w:p>
        </w:tc>
      </w:tr>
    </w:tbl>
    <w:p>
      <w:pPr>
        <w:spacing w:before="16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6.2 Plan de Pagos por Hitos de Valor</w:t>
      </w:r>
    </w:p>
    <w:p>
      <w:pPr>
        <w:spacing w:before="60" w:after="60"/>
        <w:jc w:val="both"/>
      </w:pPr>
      <w:r>
        <w:rPr>
          <w:rFonts w:ascii="Arial" w:cs="Arial" w:eastAsia="Arial" w:hAnsi="Arial"/>
          <w:color w:val="1E293B"/>
          <w:sz w:val="22"/>
          <w:szCs w:val="22"/>
        </w:rPr>
        <w:t xml:space="preserve">Los desembolsos están vinculados a hitos de valor validados formalmente por el BDP S.A.M. Sin entregable aceptado, no hay pago. Este principio garantiza la calidad técnica y protege los intereses del banco.</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1200"/>
        <w:gridCol w:w="1100"/>
        <w:gridCol w:w="1280"/>
        <w:gridCol w:w="1280"/>
      </w:tblGrid>
      <w:tr>
        <w:trPr>
          <w:tblHeader/>
        </w:trPr>
        <w:tc>
          <w:tcPr>
            <w:tcW w:type="dxa" w:w="6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Hito</w:t>
            </w:r>
          </w:p>
        </w:tc>
        <w:tc>
          <w:tcPr>
            <w:tcW w:type="dxa" w:w="39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Descripción del Entregable de Valor</w:t>
            </w:r>
          </w:p>
        </w:tc>
        <w:tc>
          <w:tcPr>
            <w:tcW w:type="dxa" w:w="12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Fecha</w:t>
            </w:r>
          </w:p>
        </w:tc>
        <w:tc>
          <w:tcPr>
            <w:tcW w:type="dxa" w:w="11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 del Contrato</w:t>
            </w:r>
          </w:p>
        </w:tc>
        <w:tc>
          <w:tcPr>
            <w:tcW w:type="dxa" w:w="128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Monto (Bs.)</w:t>
            </w:r>
          </w:p>
        </w:tc>
        <w:tc>
          <w:tcPr>
            <w:tcW w:type="dxa" w:w="128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Acumulado (Bs.)</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H-1</w:t>
            </w:r>
          </w:p>
        </w:tc>
        <w:tc>
          <w:tcPr>
            <w:tcW w:type="dxa" w:w="3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Aprobación del Plan de Dirección y Arquitectura Base del Sistema</w:t>
            </w:r>
          </w:p>
        </w:tc>
        <w:tc>
          <w:tcPr>
            <w:tcW w:type="dxa" w:w="12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16/05/2026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20%</w:t>
            </w:r>
          </w:p>
        </w:tc>
        <w:tc>
          <w:tcPr>
            <w:tcW w:type="dxa" w:w="128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90,000</w:t>
            </w:r>
          </w:p>
        </w:tc>
        <w:tc>
          <w:tcPr>
            <w:tcW w:type="dxa" w:w="128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90,000</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H-2</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Plataforma Alpha — Módulos Core en Producción (Autenticación + Scoring + CORE API)</w:t>
            </w:r>
          </w:p>
        </w:tc>
        <w:tc>
          <w:tcPr>
            <w:tcW w:type="dxa" w:w="1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07/09/2026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35%</w:t>
            </w:r>
          </w:p>
        </w:tc>
        <w:tc>
          <w:tcPr>
            <w:tcW w:type="dxa" w:w="12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157,500</w:t>
            </w:r>
          </w:p>
        </w:tc>
        <w:tc>
          <w:tcPr>
            <w:tcW w:type="dxa" w:w="12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247,500</w:t>
            </w:r>
          </w:p>
        </w:tc>
      </w:tr>
      <w:tr>
        <w:tc>
          <w:tcPr>
            <w:tcW w:type="dxa" w:w="6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H-3</w:t>
            </w:r>
          </w:p>
        </w:tc>
        <w:tc>
          <w:tcPr>
            <w:tcW w:type="dxa" w:w="39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Beta — Módulos de Riesgo, Seguridad y Validación Financiera Certificados</w:t>
            </w:r>
          </w:p>
        </w:tc>
        <w:tc>
          <w:tcPr>
            <w:tcW w:type="dxa" w:w="12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14/11/2026</w:t>
            </w:r>
          </w:p>
        </w:tc>
        <w:tc>
          <w:tcPr>
            <w:tcW w:type="dxa" w:w="11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25%</w:t>
            </w:r>
          </w:p>
        </w:tc>
        <w:tc>
          <w:tcPr>
            <w:tcW w:type="dxa" w:w="128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112,500</w:t>
            </w:r>
          </w:p>
        </w:tc>
        <w:tc>
          <w:tcPr>
            <w:tcW w:type="dxa" w:w="128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360,000</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H-4</w:t>
            </w:r>
          </w:p>
        </w:tc>
        <w:tc>
          <w:tcPr>
            <w:tcW w:type="dxa" w:w="3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Sistema en Producción — Transferencia Tecnológica y Cierre del Contrato</w:t>
            </w:r>
          </w:p>
        </w:tc>
        <w:tc>
          <w:tcPr>
            <w:tcW w:type="dxa" w:w="1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02/01/2027</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20%</w:t>
            </w:r>
          </w:p>
        </w:tc>
        <w:tc>
          <w:tcPr>
            <w:tcW w:type="dxa" w:w="12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90,000</w:t>
            </w:r>
          </w:p>
        </w:tc>
        <w:tc>
          <w:tcPr>
            <w:tcW w:type="dxa" w:w="12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450,000</w:t>
            </w:r>
          </w:p>
        </w:tc>
      </w:tr>
      <w:tr>
        <w:tc>
          <w:tcPr>
            <w:tcW w:type="dxa" w:w="6800"/>
            <w:gridSpan w:val="4"/>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right"/>
            </w:pPr>
            <w:r>
              <w:rPr>
                <w:rFonts w:ascii="Arial" w:cs="Arial" w:eastAsia="Arial" w:hAnsi="Arial"/>
                <w:b/>
                <w:bCs/>
                <w:i w:val="false"/>
                <w:iCs w:val="false"/>
                <w:color w:val="FFFFFF"/>
                <w:sz w:val="22"/>
                <w:szCs w:val="22"/>
              </w:rPr>
              <w:t xml:space="preserve">TOTAL DEL CONTRATO</w:t>
            </w:r>
          </w:p>
        </w:tc>
        <w:tc>
          <w:tcPr>
            <w:tcW w:type="dxa" w:w="128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right"/>
            </w:pPr>
            <w:r>
              <w:rPr>
                <w:rFonts w:ascii="Arial" w:cs="Arial" w:eastAsia="Arial" w:hAnsi="Arial"/>
                <w:b/>
                <w:bCs/>
                <w:i w:val="false"/>
                <w:iCs w:val="false"/>
                <w:color w:val="A78BFA"/>
                <w:sz w:val="22"/>
                <w:szCs w:val="22"/>
              </w:rPr>
              <w:t xml:space="preserve">Bs. 450,000</w:t>
            </w:r>
          </w:p>
        </w:tc>
        <w:tc>
          <w:tcPr>
            <w:tcW w:type="dxa" w:w="128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right"/>
            </w:pPr>
            <w:r>
              <w:rPr>
                <w:rFonts w:ascii="Arial" w:cs="Arial" w:eastAsia="Arial" w:hAnsi="Arial"/>
                <w:b/>
                <w:bCs/>
                <w:i w:val="false"/>
                <w:iCs w:val="false"/>
                <w:color w:val="A78BFA"/>
                <w:sz w:val="22"/>
                <w:szCs w:val="22"/>
              </w:rPr>
              <w:t xml:space="preserve">Bs. 450,000</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7. Gestión del Tiempo — Cronograma del Proyecto</w:t>
      </w:r>
    </w:p>
    <w:p>
      <w:pPr>
        <w:spacing w:before="60" w:after="60"/>
        <w:jc w:val="both"/>
      </w:pPr>
      <w:r>
        <w:rPr>
          <w:rFonts w:ascii="Arial" w:cs="Arial" w:eastAsia="Arial" w:hAnsi="Arial"/>
          <w:color w:val="1E293B"/>
          <w:sz w:val="22"/>
          <w:szCs w:val="22"/>
        </w:rPr>
        <w:t xml:space="preserve">El proyecto se ejecuta en 190 días hábiles (aproximadamente 8.5 meses), divididos en 4 fases estructuradas. La optimización del tiempo respecto al plan original de 260 días se logra mediante la incorporación de IA Generativa en las fases de codificación y testing, sin comprometer los estándares de seguridad bancaria.</w:t>
      </w:r>
    </w:p>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7.1 Estructura de Fases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300"/>
        <w:gridCol w:w="1300"/>
        <w:gridCol w:w="1160"/>
      </w:tblGrid>
      <w:tr>
        <w:trPr>
          <w:tblHeader/>
        </w:trPr>
        <w:tc>
          <w:tcPr>
            <w:tcW w:type="dxa" w:w="6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Fase</w:t>
            </w:r>
          </w:p>
        </w:tc>
        <w:tc>
          <w:tcPr>
            <w:tcW w:type="dxa" w:w="3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Descripción</w:t>
            </w:r>
          </w:p>
        </w:tc>
        <w:tc>
          <w:tcPr>
            <w:tcW w:type="dxa" w:w="12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Duración</w:t>
            </w:r>
          </w:p>
        </w:tc>
        <w:tc>
          <w:tcPr>
            <w:tcW w:type="dxa" w:w="13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Inicio</w:t>
            </w:r>
          </w:p>
        </w:tc>
        <w:tc>
          <w:tcPr>
            <w:tcW w:type="dxa" w:w="13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Fin</w:t>
            </w:r>
          </w:p>
        </w:tc>
        <w:tc>
          <w:tcPr>
            <w:tcW w:type="dxa" w:w="11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Monto del Hito</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1</w:t>
            </w:r>
          </w:p>
        </w:tc>
        <w:tc>
          <w:tcPr>
            <w:tcW w:type="dxa" w:w="38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Inicio y Diseño del Sistema — Arquitectura, UX y planificación de sprints XP</w:t>
            </w:r>
          </w:p>
        </w:tc>
        <w:tc>
          <w:tcPr>
            <w:tcW w:type="dxa" w:w="12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30 días</w:t>
            </w:r>
          </w:p>
        </w:tc>
        <w:tc>
          <w:tcPr>
            <w:tcW w:type="dxa" w:w="13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06/04/2026</w:t>
            </w:r>
          </w:p>
        </w:tc>
        <w:tc>
          <w:tcPr>
            <w:tcW w:type="dxa" w:w="13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16/05/2026</w:t>
            </w:r>
          </w:p>
        </w:tc>
        <w:tc>
          <w:tcPr>
            <w:tcW w:type="dxa" w:w="1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Bs. 90,000 (H-1)</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2</w:t>
            </w:r>
          </w:p>
        </w:tc>
        <w:tc>
          <w:tcPr>
            <w:tcW w:type="dxa" w:w="3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Desarrollo Core con IA Generativa — Todos los módulos del sistema</w:t>
            </w:r>
          </w:p>
        </w:tc>
        <w:tc>
          <w:tcPr>
            <w:tcW w:type="dxa" w:w="1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80 días</w:t>
            </w:r>
          </w:p>
        </w:tc>
        <w:tc>
          <w:tcPr>
            <w:tcW w:type="dxa" w:w="13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19/05/2026</w:t>
            </w:r>
          </w:p>
        </w:tc>
        <w:tc>
          <w:tcPr>
            <w:tcW w:type="dxa" w:w="13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07/09/2026</w:t>
            </w:r>
          </w:p>
        </w:tc>
        <w:tc>
          <w:tcPr>
            <w:tcW w:type="dxa" w:w="1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Bs. 157,500 (H-2)</w:t>
            </w:r>
          </w:p>
        </w:tc>
      </w:tr>
      <w:tr>
        <w:tc>
          <w:tcPr>
            <w:tcW w:type="dxa" w:w="6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3</w:t>
            </w:r>
          </w:p>
        </w:tc>
        <w:tc>
          <w:tcPr>
            <w:tcW w:type="dxa" w:w="38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Integración, Seguridad y Validación — QA automatizado, certificación CORE y capacitación SandBox</w:t>
            </w:r>
          </w:p>
        </w:tc>
        <w:tc>
          <w:tcPr>
            <w:tcW w:type="dxa" w:w="12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50 días</w:t>
            </w:r>
          </w:p>
        </w:tc>
        <w:tc>
          <w:tcPr>
            <w:tcW w:type="dxa" w:w="13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08/09/2026</w:t>
            </w:r>
          </w:p>
        </w:tc>
        <w:tc>
          <w:tcPr>
            <w:tcW w:type="dxa" w:w="13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14/11/2026</w:t>
            </w:r>
          </w:p>
        </w:tc>
        <w:tc>
          <w:tcPr>
            <w:tcW w:type="dxa" w:w="11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Bs. 112,500 (H-3)</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4</w:t>
            </w:r>
          </w:p>
        </w:tc>
        <w:tc>
          <w:tcPr>
            <w:tcW w:type="dxa" w:w="3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Despliegue, Go-Live y Cierre — Sistema en producción, transferencia tecnológica y entrega formal</w:t>
            </w:r>
          </w:p>
        </w:tc>
        <w:tc>
          <w:tcPr>
            <w:tcW w:type="dxa" w:w="1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30 días</w:t>
            </w:r>
          </w:p>
        </w:tc>
        <w:tc>
          <w:tcPr>
            <w:tcW w:type="dxa" w:w="13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17/11/2026</w:t>
            </w:r>
          </w:p>
        </w:tc>
        <w:tc>
          <w:tcPr>
            <w:tcW w:type="dxa" w:w="13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02/01/2027</w:t>
            </w:r>
          </w:p>
        </w:tc>
        <w:tc>
          <w:tcPr>
            <w:tcW w:type="dxa" w:w="1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Bs. 90,000 (H-4)</w:t>
            </w:r>
          </w:p>
        </w:tc>
      </w:tr>
      <w:tr>
        <w:tc>
          <w:tcPr>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2"/>
                <w:szCs w:val="22"/>
              </w:rPr>
              <w:t xml:space="preserve">TOTAL</w:t>
            </w:r>
          </w:p>
        </w:tc>
        <w:tc>
          <w:tcPr>
            <w:tcW w:type="dxa" w:w="7300"/>
            <w:gridSpan w:val="3"/>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FFFFFF"/>
                <w:sz w:val="20"/>
                <w:szCs w:val="20"/>
              </w:rPr>
              <w:t xml:space="preserve">Plataforma Virtual Crediticia BDP S.A.M. — Entregable final</w:t>
            </w:r>
          </w:p>
        </w:tc>
        <w:tc>
          <w:tcPr>
            <w:tcW w:type="dxa" w:w="13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A78BFA"/>
                <w:sz w:val="22"/>
                <w:szCs w:val="22"/>
              </w:rPr>
              <w:t xml:space="preserve">190 días</w:t>
            </w:r>
          </w:p>
        </w:tc>
        <w:tc>
          <w:tcPr>
            <w:tcW w:type="dxa" w:w="11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A78BFA"/>
                <w:sz w:val="22"/>
                <w:szCs w:val="22"/>
              </w:rPr>
              <w:t xml:space="preserve">Bs. 450,000</w:t>
            </w:r>
          </w:p>
        </w:tc>
      </w:tr>
    </w:tbl>
    <w:p>
      <w:pPr>
        <w:spacing w:before="80" w:after="0"/>
      </w:pPr>
      <w:r>
        <w:rPr>
          <w:rFonts w:ascii="Arial" w:cs="Arial" w:eastAsia="Arial" w:hAnsi="Arial"/>
        </w:rPr>
        <w:t xml:space="preserve"/>
      </w:r>
    </w:p>
    <w:p>
      <w:pPr>
        <w:pStyle w:val="Heading2"/>
        <w:spacing w:before="240" w:after="120"/>
      </w:pPr>
      <w:r>
        <w:rPr>
          <w:rFonts w:ascii="Arial" w:cs="Arial" w:eastAsia="Arial" w:hAnsi="Arial"/>
          <w:b/>
          <w:bCs/>
          <w:color w:val="4A4080"/>
          <w:sz w:val="28"/>
          <w:szCs w:val="28"/>
        </w:rPr>
        <w:t xml:space="preserve">7.2 Actividades Detalladas por Fase</w:t>
      </w:r>
    </w:p>
    <w:p>
      <w:pPr>
        <w:pStyle w:val="Heading3"/>
        <w:spacing w:before="180" w:after="80"/>
      </w:pPr>
      <w:r>
        <w:rPr>
          <w:rFonts w:ascii="Arial" w:cs="Arial" w:eastAsia="Arial" w:hAnsi="Arial"/>
          <w:b/>
          <w:bCs/>
          <w:color w:val="7C6FBF"/>
          <w:sz w:val="24"/>
          <w:szCs w:val="24"/>
        </w:rPr>
        <w:t xml:space="preserve">Fase 1 — Inicio y Diseño (06/04/2026 → 16/05/2026 ·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160"/>
        <w:gridCol w:w="1100"/>
        <w:gridCol w:w="1100"/>
      </w:tblGrid>
      <w:tr>
        <w:trPr>
          <w:tblHeader/>
        </w:trPr>
        <w:tc>
          <w:tcPr>
            <w:tcW w:type="dxa" w:w="6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ID</w:t>
            </w:r>
          </w:p>
        </w:tc>
        <w:tc>
          <w:tcPr>
            <w:tcW w:type="dxa" w:w="44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Actividad / Entregable</w:t>
            </w:r>
          </w:p>
        </w:tc>
        <w:tc>
          <w:tcPr>
            <w:tcW w:type="dxa" w:w="216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Responsable</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Inicio</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Fin</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1.1</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Levantamiento y documentación de requerimientos funcionales</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 Equipo técnico completo</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06/04/2026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18/04/2026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1.2</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Análisis del proceso crediticio actual y modelado de flujos</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 Especialistas P-04</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13/04/2026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30/04/2026</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1.3</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Diseño de arquitectura del sistema, interfaces UX y modelo de datos</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P-02 + P-03</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20/04/2026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11/05/2026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1.4</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Definición de criterios de aceptación (DoD) y plan de sprints XP</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técnico completo</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04/05/2026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16/05/2026</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H-1</w:t>
            </w:r>
          </w:p>
        </w:tc>
        <w:tc>
          <w:tcPr>
            <w:tcW w:type="dxa" w:w="4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 HITO: Aprobación del Plan de Dirección y Arquitectura — Bs. 90,000 (20%)</w:t>
            </w:r>
          </w:p>
        </w:tc>
        <w:tc>
          <w:tcPr>
            <w:tcW w:type="dxa" w:w="216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P-01 + BDP S.A.M.</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16/05/2026</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16/05/2026</w:t>
            </w:r>
          </w:p>
        </w:tc>
      </w:tr>
    </w:tbl>
    <w:p>
      <w:pPr>
        <w:spacing w:before="80" w:after="0"/>
      </w:pPr>
      <w:r>
        <w:rPr>
          <w:rFonts w:ascii="Arial" w:cs="Arial" w:eastAsia="Arial" w:hAnsi="Arial"/>
        </w:rPr>
        <w:t xml:space="preserve"/>
      </w:r>
    </w:p>
    <w:p>
      <w:pPr>
        <w:pStyle w:val="Heading3"/>
        <w:spacing w:before="180" w:after="80"/>
      </w:pPr>
      <w:r>
        <w:rPr>
          <w:rFonts w:ascii="Arial" w:cs="Arial" w:eastAsia="Arial" w:hAnsi="Arial"/>
          <w:b/>
          <w:bCs/>
          <w:color w:val="7C6FBF"/>
          <w:sz w:val="24"/>
          <w:szCs w:val="24"/>
        </w:rPr>
        <w:t xml:space="preserve">Fase 2 — Desarrollo Core con IA Generativa (19/05/2026 → 07/09/2026 · 80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160"/>
        <w:gridCol w:w="1100"/>
        <w:gridCol w:w="1100"/>
      </w:tblGrid>
      <w:tr>
        <w:trPr>
          <w:tblHeader/>
        </w:trPr>
        <w:tc>
          <w:tcPr>
            <w:tcW w:type="dxa" w:w="6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ID</w:t>
            </w:r>
          </w:p>
        </w:tc>
        <w:tc>
          <w:tcPr>
            <w:tcW w:type="dxa" w:w="44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Módulo / Entregable Técnico</w:t>
            </w:r>
          </w:p>
        </w:tc>
        <w:tc>
          <w:tcPr>
            <w:tcW w:type="dxa" w:w="216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Responsable</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Inicio</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Fin</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2.1</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Autenticación, Control de Roles y Accesos (RBAC)</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Ingenieros P-02</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19/05/2026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03/07/2026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2.2</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Checklist Inteligente de Documentos Crediticios</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Ingenieros P-02</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02/06/2026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24/07/2026</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2.3</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Motor de Scoring Crediticio — RUTA CRÍTICA — Acelerado con IA</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Ingenieros P-02</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07/07/2026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04/09/2026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2.4</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Auditoría WORM y Logs Inalterables (Normativa ASFI)</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Especialistas P-03</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19/05/2026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10/07/2026</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2.5</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Análisis de Hato Ganadero y Evaluación Sectorial</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Especialistas P-03</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16/06/2026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14/08/2026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2.6</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Integración API REST con Sistema CORE Bancario (JWT/HATEOAS) — RUTA CRÍTICA</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Especialistas P-03</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21/07/2026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04/09/2026</w:t>
            </w:r>
          </w:p>
        </w:tc>
      </w:tr>
      <w:tr>
        <w:tc>
          <w:tcPr>
            <w:tcW w:type="dxa" w:w="6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2.7</w:t>
            </w:r>
          </w:p>
        </w:tc>
        <w:tc>
          <w:tcPr>
            <w:tcW w:type="dxa" w:w="44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Carga y Gestión de Documentos Digitales</w:t>
            </w:r>
          </w:p>
        </w:tc>
        <w:tc>
          <w:tcPr>
            <w:tcW w:type="dxa" w:w="21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 P-04</w:t>
            </w:r>
          </w:p>
        </w:tc>
        <w:tc>
          <w:tcPr>
            <w:tcW w:type="dxa" w:w="11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19/05/2026</w:t>
            </w:r>
          </w:p>
        </w:tc>
        <w:tc>
          <w:tcPr>
            <w:tcW w:type="dxa" w:w="11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03/07/2026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2.8</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Simulador de Análisis Agrícola y Evaluación Productiva</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 P-04</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16/06/2026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07/08/2026</w:t>
            </w:r>
          </w:p>
        </w:tc>
      </w:tr>
      <w:tr>
        <w:tc>
          <w:tcPr>
            <w:tcW w:type="dxa" w:w="6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2.9</w:t>
            </w:r>
          </w:p>
        </w:tc>
        <w:tc>
          <w:tcPr>
            <w:tcW w:type="dxa" w:w="44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Módulo de Operación Offline con Sincronización Automática</w:t>
            </w:r>
          </w:p>
        </w:tc>
        <w:tc>
          <w:tcPr>
            <w:tcW w:type="dxa" w:w="21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 P-04</w:t>
            </w:r>
          </w:p>
        </w:tc>
        <w:tc>
          <w:tcPr>
            <w:tcW w:type="dxa" w:w="11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28/07/2026</w:t>
            </w:r>
          </w:p>
        </w:tc>
        <w:tc>
          <w:tcPr>
            <w:tcW w:type="dxa" w:w="11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04/09/2026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2.10</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Generador de Reportes Ejecutivos PDF y Excel — Asistido por IA</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 P-04</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11/08/2026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04/09/2026</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H-2</w:t>
            </w:r>
          </w:p>
        </w:tc>
        <w:tc>
          <w:tcPr>
            <w:tcW w:type="dxa" w:w="4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 HITO: Plataforma Alpha — Módulos Core en Producción — Bs. 157,500 (35%)</w:t>
            </w:r>
          </w:p>
        </w:tc>
        <w:tc>
          <w:tcPr>
            <w:tcW w:type="dxa" w:w="216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P-01 + BDP S.A.M.</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07/09/2026</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07/09/2026</w:t>
            </w:r>
          </w:p>
        </w:tc>
      </w:tr>
    </w:tbl>
    <w:p>
      <w:pPr>
        <w:spacing w:before="80" w:after="0"/>
      </w:pPr>
      <w:r>
        <w:rPr>
          <w:rFonts w:ascii="Arial" w:cs="Arial" w:eastAsia="Arial" w:hAnsi="Arial"/>
        </w:rPr>
        <w:t xml:space="preserve"/>
      </w:r>
    </w:p>
    <w:p>
      <w:pPr>
        <w:pStyle w:val="Heading3"/>
        <w:spacing w:before="180" w:after="80"/>
      </w:pPr>
      <w:r>
        <w:rPr>
          <w:rFonts w:ascii="Arial" w:cs="Arial" w:eastAsia="Arial" w:hAnsi="Arial"/>
          <w:b/>
          <w:bCs/>
          <w:color w:val="7C6FBF"/>
          <w:sz w:val="24"/>
          <w:szCs w:val="24"/>
        </w:rPr>
        <w:t xml:space="preserve">Fase 3 — Integración, Seguridad y Validación (08/09/2026 → 14/11/2026 · 50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160"/>
        <w:gridCol w:w="1100"/>
        <w:gridCol w:w="1100"/>
      </w:tblGrid>
      <w:tr>
        <w:trPr>
          <w:tblHeader/>
        </w:trPr>
        <w:tc>
          <w:tcPr>
            <w:tcW w:type="dxa" w:w="6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ID</w:t>
            </w:r>
          </w:p>
        </w:tc>
        <w:tc>
          <w:tcPr>
            <w:tcW w:type="dxa" w:w="44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Actividad / Entregable</w:t>
            </w:r>
          </w:p>
        </w:tc>
        <w:tc>
          <w:tcPr>
            <w:tcW w:type="dxa" w:w="216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Responsable</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Inicio</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Fin</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3.1</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Pruebas Funcionales y de Regresión — Testing Automatizado con IA (95% cobertura)</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P-02 + P-04</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08/09/2026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25/09/2026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3.2</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Pruebas de Seguridad y Certificación API con Sistema CORE Bancario en SandBox</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Especialistas P-03</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08/09/2026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10/10/2026</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3.3</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Validación de Modelos Financieros con Analistas Especializados del BDP</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 Analistas BDP</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15/09/2026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31/10/2026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3.4</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Capacitación Operativa Inicial en Ambiente SandBox — 'Aprender Haciendo' (C-01)</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 Equipo Técnico</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20/10/2026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14/11/2026</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H-3</w:t>
            </w:r>
          </w:p>
        </w:tc>
        <w:tc>
          <w:tcPr>
            <w:tcW w:type="dxa" w:w="4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 HITO: Fase Beta — Módulos de Riesgo y Seguridad Certificados — Bs. 112,500 (25%)</w:t>
            </w:r>
          </w:p>
        </w:tc>
        <w:tc>
          <w:tcPr>
            <w:tcW w:type="dxa" w:w="216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P-01 + BDP S.A.M.</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14/11/2026</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14/11/2026</w:t>
            </w:r>
          </w:p>
        </w:tc>
      </w:tr>
    </w:tbl>
    <w:p>
      <w:pPr>
        <w:spacing w:before="80" w:after="0"/>
      </w:pPr>
      <w:r>
        <w:rPr>
          <w:rFonts w:ascii="Arial" w:cs="Arial" w:eastAsia="Arial" w:hAnsi="Arial"/>
        </w:rPr>
        <w:t xml:space="preserve"/>
      </w:r>
    </w:p>
    <w:p>
      <w:pPr>
        <w:pStyle w:val="Heading3"/>
        <w:spacing w:before="180" w:after="80"/>
      </w:pPr>
      <w:r>
        <w:rPr>
          <w:rFonts w:ascii="Arial" w:cs="Arial" w:eastAsia="Arial" w:hAnsi="Arial"/>
          <w:b/>
          <w:bCs/>
          <w:color w:val="7C6FBF"/>
          <w:sz w:val="24"/>
          <w:szCs w:val="24"/>
        </w:rPr>
        <w:t xml:space="preserve">Fase 4 — Despliegue, Go-Live y Cierre (17/11/2026 → 02/01/2027 ·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160"/>
        <w:gridCol w:w="1100"/>
        <w:gridCol w:w="1100"/>
      </w:tblGrid>
      <w:tr>
        <w:trPr>
          <w:tblHeader/>
        </w:trPr>
        <w:tc>
          <w:tcPr>
            <w:tcW w:type="dxa" w:w="6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ID</w:t>
            </w:r>
          </w:p>
        </w:tc>
        <w:tc>
          <w:tcPr>
            <w:tcW w:type="dxa" w:w="44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Actividad / Entregable</w:t>
            </w:r>
          </w:p>
        </w:tc>
        <w:tc>
          <w:tcPr>
            <w:tcW w:type="dxa" w:w="216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Responsable</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Inicio</w:t>
            </w:r>
          </w:p>
        </w:tc>
        <w:tc>
          <w:tcPr>
            <w:tcW w:type="dxa" w:w="1100"/>
            <w:tcBorders>
              <w:top w:val="single" w:color="CCCCDD" w:sz="1"/>
              <w:left w:val="single" w:color="CCCCDD" w:sz="1"/>
              <w:bottom w:val="single" w:color="CCCCDD" w:sz="1"/>
              <w:right w:val="single" w:color="CCCCDD" w:sz="1"/>
            </w:tcBorders>
            <w:shd w:fill="4A408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Fin</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4.1</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Despliegue en Producción y Monitoreo Inicial del Sistema (Go-Live)</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técnico completo</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17/11/2026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04/12/2026</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4.2</w:t>
            </w:r>
          </w:p>
        </w:tc>
        <w:tc>
          <w:tcPr>
            <w:tcW w:type="dxa" w:w="4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Ajustes Post-Implementación y Correcciones Finales del Sistema</w:t>
            </w:r>
          </w:p>
        </w:tc>
        <w:tc>
          <w:tcPr>
            <w:tcW w:type="dxa" w:w="2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técnico completo</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25/11/2026</w:t>
            </w:r>
          </w:p>
        </w:tc>
        <w:tc>
          <w:tcPr>
            <w:tcW w:type="dxa" w:w="11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18/12/2026</w:t>
            </w:r>
          </w:p>
        </w:tc>
      </w:tr>
      <w:tr>
        <w:tc>
          <w:tcPr>
            <w:tcW w:type="dxa" w:w="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4.3</w:t>
            </w:r>
          </w:p>
        </w:tc>
        <w:tc>
          <w:tcPr>
            <w:tcW w:type="dxa" w:w="4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Transferencia Tecnológica, Documentación Final (C-02/C-03) y Entrega Formal</w:t>
            </w:r>
          </w:p>
        </w:tc>
        <w:tc>
          <w:tcPr>
            <w:tcW w:type="dxa" w:w="21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 BDP S.A.M.</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07/12/2026</w:t>
            </w:r>
          </w:p>
        </w:tc>
        <w:tc>
          <w:tcPr>
            <w:tcW w:type="dxa" w:w="11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02/01/2027</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H-4</w:t>
            </w:r>
          </w:p>
        </w:tc>
        <w:tc>
          <w:tcPr>
            <w:tcW w:type="dxa" w:w="4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 HITO: Entrega Final — Sistema en Producción y Cierre del Contrato — Bs. 90,000 (20%)</w:t>
            </w:r>
          </w:p>
        </w:tc>
        <w:tc>
          <w:tcPr>
            <w:tcW w:type="dxa" w:w="216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P-01 + BDP S.A.M.</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02/01/2027</w:t>
            </w:r>
          </w:p>
        </w:tc>
        <w:tc>
          <w:tcPr>
            <w:tcW w:type="dxa" w:w="11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02/01/2027</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8. Gestión de la Incertidumbre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800"/>
        <w:gridCol w:w="800"/>
        <w:gridCol w:w="3560"/>
      </w:tblGrid>
      <w:tr>
        <w:trPr>
          <w:tblHeader/>
        </w:trPr>
        <w:tc>
          <w:tcPr>
            <w:tcW w:type="dxa" w:w="6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Código</w:t>
            </w:r>
          </w:p>
        </w:tc>
        <w:tc>
          <w:tcPr>
            <w:tcW w:type="dxa" w:w="2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Riesgo Identificado</w:t>
            </w:r>
          </w:p>
        </w:tc>
        <w:tc>
          <w:tcPr>
            <w:tcW w:type="dxa" w:w="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Prob.</w:t>
            </w:r>
          </w:p>
        </w:tc>
        <w:tc>
          <w:tcPr>
            <w:tcW w:type="dxa" w:w="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Impacto</w:t>
            </w:r>
          </w:p>
        </w:tc>
        <w:tc>
          <w:tcPr>
            <w:tcW w:type="dxa" w:w="8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Nivel</w:t>
            </w:r>
          </w:p>
        </w:tc>
        <w:tc>
          <w:tcPr>
            <w:tcW w:type="dxa" w:w="35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Estrategia de Mitigación</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R-01</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Fallo en la integración con el CORE bancario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Muy Alto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Crítico</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Pruebas continuas en SandBox, validación JSON, reintentos automáticos y manejo de errores API</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R-02</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Retraso en módulos de Ruta Crítica (Scoring / CORE API)</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Muy Alto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Crítico</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Reserva R-02 (Bs. 8,000), seguimiento semanal EVM (SPI/CPI), activación de horas extra autorizadas</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R-03</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Vulnerabilidades de seguridad bancaria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Media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Crítico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JWT, bcrypt/Argon2, RBAC, logs WORM, validación XSS/SQL Injection, auditoría periódica</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R-04</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Resistencia al cambio por parte de usuarios del BDP</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Medio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Capacitación progresiva en SandBox, comunicación clara de beneficios, soporte acompañado en Go-Live</w:t>
            </w:r>
          </w:p>
        </w:tc>
      </w:tr>
      <w:tr>
        <w:tc>
          <w:tcPr>
            <w:tcW w:type="dxa" w:w="6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R-05</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Pérdida o corrupción de datos del sistema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Baja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Crítico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Backups diarios automáticos, transacciones ACID, logs WORM, monitoreo y recuperación ante fallos</w:t>
            </w:r>
          </w:p>
        </w:tc>
      </w:tr>
      <w:tr>
        <w:tc>
          <w:tcPr>
            <w:tcW w:type="dxa" w:w="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R-06</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Escalada de costos de infraestructura cloud</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Media</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Alto</w:t>
            </w:r>
          </w:p>
        </w:tc>
        <w:tc>
          <w:tcPr>
            <w:tcW w:type="dxa" w:w="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Medio</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Reserva R-01 (Bs. 9,000), contrato de precio fijo con proveedor, ambiente de respaldo disponible</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9. Definición de Valor — KPIs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900"/>
        <w:gridCol w:w="900"/>
        <w:gridCol w:w="2360"/>
      </w:tblGrid>
      <w:tr>
        <w:trPr>
          <w:tblHeader/>
        </w:trPr>
        <w:tc>
          <w:tcPr>
            <w:tcW w:type="dxa" w:w="4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w:t>
            </w:r>
          </w:p>
        </w:tc>
        <w:tc>
          <w:tcPr>
            <w:tcW w:type="dxa" w:w="22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Métrica</w:t>
            </w:r>
          </w:p>
        </w:tc>
        <w:tc>
          <w:tcPr>
            <w:tcW w:type="dxa" w:w="26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Fórmula / Medición</w:t>
            </w:r>
          </w:p>
        </w:tc>
        <w:tc>
          <w:tcPr>
            <w:tcW w:type="dxa" w:w="9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Meta</w:t>
            </w:r>
          </w:p>
        </w:tc>
        <w:tc>
          <w:tcPr>
            <w:tcW w:type="dxa" w:w="9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Frecuencia</w:t>
            </w:r>
          </w:p>
        </w:tc>
        <w:tc>
          <w:tcPr>
            <w:tcW w:type="dxa" w:w="23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Valor Generado</w:t>
            </w:r>
          </w:p>
        </w:tc>
      </w:tr>
      <w:tr>
        <w:tc>
          <w:tcPr>
            <w:tcW w:type="dxa" w:w="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KPI 1</w:t>
            </w:r>
          </w:p>
        </w:tc>
        <w:tc>
          <w:tcPr>
            <w:tcW w:type="dxa" w:w="22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Reducción tiempo de evaluación crediticia</w:t>
            </w:r>
          </w:p>
        </w:tc>
        <w:tc>
          <w:tcPr>
            <w:tcW w:type="dxa" w:w="2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Tiempo proceso digital vs. tiempo proceso manual</w:t>
            </w:r>
          </w:p>
        </w:tc>
        <w:tc>
          <w:tcPr>
            <w:tcW w:type="dxa" w:w="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−40%</w:t>
            </w:r>
          </w:p>
        </w:tc>
        <w:tc>
          <w:tcPr>
            <w:tcW w:type="dxa" w:w="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Mensual</w:t>
            </w:r>
          </w:p>
        </w:tc>
        <w:tc>
          <w:tcPr>
            <w:tcW w:type="dxa" w:w="23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Mayor rapidez en aprobación de créditos — mejora en atención al cliente</w:t>
            </w:r>
          </w:p>
        </w:tc>
      </w:tr>
      <w:tr>
        <w:tc>
          <w:tcPr>
            <w:tcW w:type="dxa" w:w="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KPI 2</w:t>
            </w:r>
          </w:p>
        </w:tc>
        <w:tc>
          <w:tcPr>
            <w:tcW w:type="dxa" w:w="2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Tasa de error en datos crediticios</w:t>
            </w:r>
          </w:p>
        </w:tc>
        <w:tc>
          <w:tcPr>
            <w:tcW w:type="dxa" w:w="2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Errores detectados / Total operaciones</w:t>
            </w:r>
          </w:p>
        </w:tc>
        <w:tc>
          <w:tcPr>
            <w:tcW w:type="dxa" w:w="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&lt; 1%</w:t>
            </w:r>
          </w:p>
        </w:tc>
        <w:tc>
          <w:tcPr>
            <w:tcW w:type="dxa" w:w="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Semanal</w:t>
            </w:r>
          </w:p>
        </w:tc>
        <w:tc>
          <w:tcPr>
            <w:tcW w:type="dxa" w:w="2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Mayor confiabilidad de la información — reducción de reprocesos</w:t>
            </w:r>
          </w:p>
        </w:tc>
      </w:tr>
      <w:tr>
        <w:tc>
          <w:tcPr>
            <w:tcW w:type="dxa" w:w="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KPI 3</w:t>
            </w:r>
          </w:p>
        </w:tc>
        <w:tc>
          <w:tcPr>
            <w:tcW w:type="dxa" w:w="22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Incremento de productividad del personal</w:t>
            </w:r>
          </w:p>
        </w:tc>
        <w:tc>
          <w:tcPr>
            <w:tcW w:type="dxa" w:w="2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Solicitudes procesadas antes vs. después</w:t>
            </w:r>
          </w:p>
        </w:tc>
        <w:tc>
          <w:tcPr>
            <w:tcW w:type="dxa" w:w="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+30%</w:t>
            </w:r>
          </w:p>
        </w:tc>
        <w:tc>
          <w:tcPr>
            <w:tcW w:type="dxa" w:w="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Mensual</w:t>
            </w:r>
          </w:p>
        </w:tc>
        <w:tc>
          <w:tcPr>
            <w:tcW w:type="dxa" w:w="23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Reducción de carga laboral — mayor capacidad operativa</w:t>
            </w:r>
          </w:p>
        </w:tc>
      </w:tr>
      <w:tr>
        <w:tc>
          <w:tcPr>
            <w:tcW w:type="dxa" w:w="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KPI 4</w:t>
            </w:r>
          </w:p>
        </w:tc>
        <w:tc>
          <w:tcPr>
            <w:tcW w:type="dxa" w:w="2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Nivel de satisfacción del usuario (CSAT)</w:t>
            </w:r>
          </w:p>
        </w:tc>
        <w:tc>
          <w:tcPr>
            <w:tcW w:type="dxa" w:w="2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Encuesta 1–5 estrellas en el sistema</w:t>
            </w:r>
          </w:p>
        </w:tc>
        <w:tc>
          <w:tcPr>
            <w:tcW w:type="dxa" w:w="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 90%</w:t>
            </w:r>
          </w:p>
        </w:tc>
        <w:tc>
          <w:tcPr>
            <w:tcW w:type="dxa" w:w="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Por uso</w:t>
            </w:r>
          </w:p>
        </w:tc>
        <w:tc>
          <w:tcPr>
            <w:tcW w:type="dxa" w:w="2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Mayor adopción del sistema — reducción de resistencia al cambio</w:t>
            </w:r>
          </w:p>
        </w:tc>
      </w:tr>
      <w:tr>
        <w:tc>
          <w:tcPr>
            <w:tcW w:type="dxa" w:w="4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KPI 5</w:t>
            </w:r>
          </w:p>
        </w:tc>
        <w:tc>
          <w:tcPr>
            <w:tcW w:type="dxa" w:w="22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Retorno de la Inversión (ROI)</w:t>
            </w:r>
          </w:p>
        </w:tc>
        <w:tc>
          <w:tcPr>
            <w:tcW w:type="dxa" w:w="26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Beneficios generados / Inversión total</w:t>
            </w:r>
          </w:p>
        </w:tc>
        <w:tc>
          <w:tcPr>
            <w:tcW w:type="dxa" w:w="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 2 años</w:t>
            </w:r>
          </w:p>
        </w:tc>
        <w:tc>
          <w:tcPr>
            <w:tcW w:type="dxa" w:w="90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Anual</w:t>
            </w:r>
          </w:p>
        </w:tc>
        <w:tc>
          <w:tcPr>
            <w:tcW w:type="dxa" w:w="2360"/>
            <w:tcBorders>
              <w:top w:val="single" w:color="CCCCDD" w:sz="1"/>
              <w:left w:val="single" w:color="CCCCDD" w:sz="1"/>
              <w:bottom w:val="single" w:color="CCCCDD" w:sz="1"/>
              <w:right w:val="single" w:color="CCCCDD" w:sz="1"/>
            </w:tcBorders>
            <w:shd w:fill="DBEA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Sostenibilidad económica del proyecto — optimización de recursos del BDP</w:t>
            </w:r>
          </w:p>
        </w:tc>
      </w:tr>
      <w:tr>
        <w:tc>
          <w:tcPr>
            <w:tcW w:type="dxa" w:w="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KPI 6</w:t>
            </w:r>
          </w:p>
        </w:tc>
        <w:tc>
          <w:tcPr>
            <w:tcW w:type="dxa" w:w="2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Cobertura de pruebas automatizadas (QA con IA)</w:t>
            </w:r>
          </w:p>
        </w:tc>
        <w:tc>
          <w:tcPr>
            <w:tcW w:type="dxa" w:w="2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Test cases cubiertos / Total definidos</w:t>
            </w:r>
          </w:p>
        </w:tc>
        <w:tc>
          <w:tcPr>
            <w:tcW w:type="dxa" w:w="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 95%</w:t>
            </w:r>
          </w:p>
        </w:tc>
        <w:tc>
          <w:tcPr>
            <w:tcW w:type="dxa" w:w="9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Por sprint</w:t>
            </w:r>
          </w:p>
        </w:tc>
        <w:tc>
          <w:tcPr>
            <w:tcW w:type="dxa" w:w="2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Garantía de calidad técnica — reducción de errores en producción</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10. Gobernanza y Comunicación del Proyecto</w:t>
      </w:r>
    </w:p>
    <w:p>
      <w:pPr>
        <w:pStyle w:val="Heading2"/>
        <w:spacing w:before="240" w:after="120"/>
      </w:pPr>
      <w:r>
        <w:rPr>
          <w:rFonts w:ascii="Arial" w:cs="Arial" w:eastAsia="Arial" w:hAnsi="Arial"/>
          <w:b/>
          <w:bCs/>
          <w:color w:val="4A4080"/>
          <w:sz w:val="28"/>
          <w:szCs w:val="28"/>
        </w:rPr>
        <w:t xml:space="preserve">10.1 Matriz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760"/>
        <w:gridCol w:w="1600"/>
        <w:gridCol w:w="1600"/>
      </w:tblGrid>
      <w:tr>
        <w:trPr>
          <w:tblHeader/>
        </w:trPr>
        <w:tc>
          <w:tcPr>
            <w:tcW w:type="dxa" w:w="24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Fase / Actividad</w:t>
            </w:r>
          </w:p>
        </w:tc>
        <w:tc>
          <w:tcPr>
            <w:tcW w:type="dxa" w:w="2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Responsable (R)</w:t>
            </w:r>
          </w:p>
        </w:tc>
        <w:tc>
          <w:tcPr>
            <w:tcW w:type="dxa" w:w="17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Aprobador (A)</w:t>
            </w:r>
          </w:p>
        </w:tc>
        <w:tc>
          <w:tcPr>
            <w:tcW w:type="dxa" w:w="16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Consultado (C)</w:t>
            </w:r>
          </w:p>
        </w:tc>
        <w:tc>
          <w:tcPr>
            <w:tcW w:type="dxa" w:w="16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Informado (I)</w:t>
            </w:r>
          </w:p>
        </w:tc>
      </w:tr>
      <w:tr>
        <w:tc>
          <w:tcPr>
            <w:tcW w:type="dxa" w:w="2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Fase 1 — Análisis y Diseño</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de desarrollo (P-02/03/04)</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 Docente</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Usuarios BDP</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Gerencia BDP</w:t>
            </w:r>
          </w:p>
        </w:tc>
      </w:tr>
      <w:tr>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2 — Desarrollo</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técnico especializado</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(Consultor Senior)</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Usuarios BDP</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Gerencia BDP</w:t>
            </w:r>
          </w:p>
        </w:tc>
      </w:tr>
      <w:tr>
        <w:tc>
          <w:tcPr>
            <w:tcW w:type="dxa" w:w="2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Fase 3 — Pruebas</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QA + Equipo técnico (P-02/03/04)</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(Consultor Senior)</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Analistas BDP</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Gerencia BDP</w:t>
            </w:r>
          </w:p>
        </w:tc>
      </w:tr>
      <w:tr>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Fase 4 — Implementación</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técnico completo</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Patrocinador BDP + P-01</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Usuarios BDP</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Gerencia BDP</w:t>
            </w:r>
          </w:p>
        </w:tc>
      </w:tr>
      <w:tr>
        <w:tc>
          <w:tcPr>
            <w:tcW w:type="dxa" w:w="2400"/>
            <w:tcBorders>
              <w:top w:val="single" w:color="CCCCDD" w:sz="1"/>
              <w:left w:val="single" w:color="CCCCDD" w:sz="1"/>
              <w:bottom w:val="single" w:color="CCCCDD" w:sz="1"/>
              <w:right w:val="single" w:color="CCCCDD"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4080"/>
                <w:sz w:val="20"/>
                <w:szCs w:val="20"/>
              </w:rPr>
              <w:t xml:space="preserve">Control de Cambios Financieros</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P-01 (Gerente del Proyecto)</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Docente + BDP S.A.M.</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Equipo Técnico</w:t>
            </w:r>
          </w:p>
        </w:tc>
        <w:tc>
          <w:tcPr>
            <w:tcW w:type="dxa" w:w="16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Todas las partes</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11. Sostenibilidad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Dimensión</w:t>
            </w:r>
          </w:p>
        </w:tc>
        <w:tc>
          <w:tcPr>
            <w:tcW w:type="dxa" w:w="420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Impacto del Proyecto</w:t>
            </w:r>
          </w:p>
        </w:tc>
        <w:tc>
          <w:tcPr>
            <w:tcW w:type="dxa" w:w="3160"/>
            <w:tcBorders>
              <w:top w:val="single" w:color="CCCCDD" w:sz="1"/>
              <w:left w:val="single" w:color="CCCCDD" w:sz="1"/>
              <w:bottom w:val="single" w:color="CCCCDD" w:sz="1"/>
              <w:right w:val="single" w:color="CCCCDD" w:sz="1"/>
            </w:tcBorders>
            <w:shd w:fill="1E1B4B"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Indicador de Sostenibilidad</w:t>
            </w:r>
          </w:p>
        </w:tc>
      </w:tr>
      <w:tr>
        <w:tc>
          <w:tcPr>
            <w:tcW w:type="dxa" w:w="20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Ambiental</w:t>
            </w:r>
          </w:p>
        </w:tc>
        <w:tc>
          <w:tcPr>
            <w:tcW w:type="dxa" w:w="42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Eliminación del uso de papel en formularios crediticios, reducción de impresiones y almacenamiento físico de archivos</w:t>
            </w:r>
          </w:p>
        </w:tc>
        <w:tc>
          <w:tcPr>
            <w:tcW w:type="dxa" w:w="31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Reducción estimada del 80% en uso de papel en el proceso crediticio</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Económica</w:t>
            </w:r>
          </w:p>
        </w:tc>
        <w:tc>
          <w:tcPr>
            <w:tcW w:type="dxa" w:w="4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Reducción de costos operativos (papelería, tiempo, reprocesos), ROI estimado en 2 años. Open Source = Bs. 0 en licencias recurrentes</w:t>
            </w:r>
          </w:p>
        </w:tc>
        <w:tc>
          <w:tcPr>
            <w:tcW w:type="dxa" w:w="3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ROI ≤ 2 años — Ahorro operativo estimado en Bs. 150,000/año</w:t>
            </w:r>
          </w:p>
        </w:tc>
      </w:tr>
      <w:tr>
        <w:tc>
          <w:tcPr>
            <w:tcW w:type="dxa" w:w="20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Social</w:t>
            </w:r>
          </w:p>
        </w:tc>
        <w:tc>
          <w:tcPr>
            <w:tcW w:type="dxa" w:w="420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Mejora en la atención al cliente, mayor transparencia en la gestión crediticia, facilita el acceso a financiamiento para PYME del sector productivo</w:t>
            </w:r>
          </w:p>
        </w:tc>
        <w:tc>
          <w:tcPr>
            <w:tcW w:type="dxa" w:w="3160"/>
            <w:tcBorders>
              <w:top w:val="single" w:color="CCCCDD" w:sz="1"/>
              <w:left w:val="single" w:color="CCCCDD" w:sz="1"/>
              <w:bottom w:val="single" w:color="CCCCDD" w:sz="1"/>
              <w:right w:val="single" w:color="CCCCDD"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CSAT ≥ 90% — Incremento de productividad del personal ≥ 30%</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Tecnológica</w:t>
            </w:r>
          </w:p>
        </w:tc>
        <w:tc>
          <w:tcPr>
            <w:tcW w:type="dxa" w:w="4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Arquitectura modular y escalable, tecnologías Open Source, posibilidad de integración futura con IA para evaluación predictiva de riesgo crediticio</w:t>
            </w:r>
          </w:p>
        </w:tc>
        <w:tc>
          <w:tcPr>
            <w:tcW w:type="dxa" w:w="3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E293B"/>
                <w:sz w:val="20"/>
                <w:szCs w:val="20"/>
              </w:rPr>
              <w:t xml:space="preserve">Sistema diseñado para operar 10+ años sin cambios de plataforma</w:t>
            </w:r>
          </w:p>
        </w:tc>
      </w:tr>
    </w:tbl>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12. Criterios de Aceptación — Definition of Done (DoD)</w:t>
      </w:r>
    </w:p>
    <w:p>
      <w:pPr>
        <w:spacing w:before="60" w:after="60"/>
        <w:jc w:val="both"/>
      </w:pPr>
      <w:r>
        <w:rPr>
          <w:rFonts w:ascii="Arial" w:cs="Arial" w:eastAsia="Arial" w:hAnsi="Arial"/>
          <w:color w:val="1E293B"/>
          <w:sz w:val="22"/>
          <w:szCs w:val="22"/>
        </w:rPr>
        <w:t xml:space="preserve">Una funcionalidad se considera COMPLETADA y aceptada por el BDP S.A.M. cuando cumple ALL de los siguientes criterios:</w:t>
      </w:r>
    </w:p>
    <w:p>
      <w:pPr>
        <w:spacing w:before="80" w:after="0"/>
      </w:pPr>
      <w:r>
        <w:rPr>
          <w:rFonts w:ascii="Arial" w:cs="Arial" w:eastAsia="Arial" w:hAnsi="Arial"/>
        </w:rPr>
        <w:t xml:space="preserve"/>
      </w:r>
    </w:p>
    <w:p>
      <w:pPr>
        <w:pStyle w:val="ListParagraph"/>
        <w:numPr>
          <w:ilvl w:val="0"/>
          <w:numId w:val="2"/>
        </w:numPr>
        <w:spacing w:before="40" w:after="40"/>
      </w:pPr>
      <w:r>
        <w:rPr>
          <w:rFonts w:ascii="Arial" w:cs="Arial" w:eastAsia="Arial" w:hAnsi="Arial"/>
          <w:b w:val="false"/>
          <w:bCs w:val="false"/>
          <w:color w:val="1E293B"/>
          <w:sz w:val="22"/>
          <w:szCs w:val="22"/>
        </w:rPr>
        <w:t xml:space="preserve">Funciona correctamente conforme a los requerimientos funcionales definidos (RF)</w:t>
      </w:r>
    </w:p>
    <w:p>
      <w:pPr>
        <w:pStyle w:val="ListParagraph"/>
        <w:numPr>
          <w:ilvl w:val="0"/>
          <w:numId w:val="2"/>
        </w:numPr>
        <w:spacing w:before="40" w:after="40"/>
      </w:pPr>
      <w:r>
        <w:rPr>
          <w:rFonts w:ascii="Arial" w:cs="Arial" w:eastAsia="Arial" w:hAnsi="Arial"/>
          <w:b w:val="false"/>
          <w:bCs w:val="false"/>
          <w:color w:val="1E293B"/>
          <w:sz w:val="22"/>
          <w:szCs w:val="22"/>
        </w:rPr>
        <w:t xml:space="preserve">No presenta errores críticos ni bloqueantes en su ejecución</w:t>
      </w:r>
    </w:p>
    <w:p>
      <w:pPr>
        <w:pStyle w:val="ListParagraph"/>
        <w:numPr>
          <w:ilvl w:val="0"/>
          <w:numId w:val="2"/>
        </w:numPr>
        <w:spacing w:before="40" w:after="40"/>
      </w:pPr>
      <w:r>
        <w:rPr>
          <w:rFonts w:ascii="Arial" w:cs="Arial" w:eastAsia="Arial" w:hAnsi="Arial"/>
          <w:b w:val="false"/>
          <w:bCs w:val="false"/>
          <w:color w:val="1E293B"/>
          <w:sz w:val="22"/>
          <w:szCs w:val="22"/>
        </w:rPr>
        <w:t xml:space="preserve">Cumple con las reglas de negocio y normativa bancaria ASFI establecidas</w:t>
      </w:r>
    </w:p>
    <w:p>
      <w:pPr>
        <w:pStyle w:val="ListParagraph"/>
        <w:numPr>
          <w:ilvl w:val="0"/>
          <w:numId w:val="2"/>
        </w:numPr>
        <w:spacing w:before="40" w:after="40"/>
      </w:pPr>
      <w:r>
        <w:rPr>
          <w:rFonts w:ascii="Arial" w:cs="Arial" w:eastAsia="Arial" w:hAnsi="Arial"/>
          <w:b w:val="false"/>
          <w:bCs w:val="false"/>
          <w:color w:val="1E293B"/>
          <w:sz w:val="22"/>
          <w:szCs w:val="22"/>
        </w:rPr>
        <w:t xml:space="preserve">Está integrada correctamente con los demás módulos del sistema</w:t>
      </w:r>
    </w:p>
    <w:p>
      <w:pPr>
        <w:pStyle w:val="ListParagraph"/>
        <w:numPr>
          <w:ilvl w:val="0"/>
          <w:numId w:val="2"/>
        </w:numPr>
        <w:spacing w:before="40" w:after="40"/>
      </w:pPr>
      <w:r>
        <w:rPr>
          <w:rFonts w:ascii="Arial" w:cs="Arial" w:eastAsia="Arial" w:hAnsi="Arial"/>
          <w:b w:val="false"/>
          <w:bCs w:val="false"/>
          <w:color w:val="1E293B"/>
          <w:sz w:val="22"/>
          <w:szCs w:val="22"/>
        </w:rPr>
        <w:t xml:space="preserve">Presenta una interfaz clara, usable e intuitiva (validada por usuarios del BDP)</w:t>
      </w:r>
    </w:p>
    <w:p>
      <w:pPr>
        <w:pStyle w:val="ListParagraph"/>
        <w:numPr>
          <w:ilvl w:val="0"/>
          <w:numId w:val="2"/>
        </w:numPr>
        <w:spacing w:before="40" w:after="40"/>
      </w:pPr>
      <w:r>
        <w:rPr>
          <w:rFonts w:ascii="Arial" w:cs="Arial" w:eastAsia="Arial" w:hAnsi="Arial"/>
          <w:b w:val="false"/>
          <w:bCs w:val="false"/>
          <w:color w:val="1E293B"/>
          <w:sz w:val="22"/>
          <w:szCs w:val="22"/>
        </w:rPr>
        <w:t xml:space="preserve">Ha sido validada y aprobada formalmente por el usuario final o representante del BDP</w:t>
      </w:r>
    </w:p>
    <w:p>
      <w:pPr>
        <w:pStyle w:val="ListParagraph"/>
        <w:numPr>
          <w:ilvl w:val="0"/>
          <w:numId w:val="2"/>
        </w:numPr>
        <w:spacing w:before="40" w:after="40"/>
      </w:pPr>
      <w:r>
        <w:rPr>
          <w:rFonts w:ascii="Arial" w:cs="Arial" w:eastAsia="Arial" w:hAnsi="Arial"/>
          <w:b w:val="false"/>
          <w:bCs w:val="false"/>
          <w:color w:val="1E293B"/>
          <w:sz w:val="22"/>
          <w:szCs w:val="22"/>
        </w:rPr>
        <w:t xml:space="preserve">Cuenta con documentación técnica y manual de usuario asociado</w:t>
      </w:r>
    </w:p>
    <w:p>
      <w:pPr>
        <w:pStyle w:val="ListParagraph"/>
        <w:numPr>
          <w:ilvl w:val="0"/>
          <w:numId w:val="2"/>
        </w:numPr>
        <w:spacing w:before="40" w:after="40"/>
      </w:pPr>
      <w:r>
        <w:rPr>
          <w:rFonts w:ascii="Arial" w:cs="Arial" w:eastAsia="Arial" w:hAnsi="Arial"/>
          <w:b w:val="false"/>
          <w:bCs w:val="false"/>
          <w:color w:val="1E293B"/>
          <w:sz w:val="22"/>
          <w:szCs w:val="22"/>
        </w:rPr>
        <w:t xml:space="preserve">Ha superado las pruebas automatizadas con al menos 95% de cobertura (QA con IA)</w:t>
      </w:r>
    </w:p>
    <w:p>
      <w:pPr>
        <w:spacing w:before="160" w:after="0"/>
      </w:pPr>
      <w:r>
        <w:rPr>
          <w:rFonts w:ascii="Arial" w:cs="Arial" w:eastAsia="Arial" w:hAnsi="Arial"/>
        </w:rPr>
        <w:t xml:space="preserve"/>
      </w:r>
    </w:p>
    <w:p>
      <w:pPr>
        <w:pStyle w:val="Heading1"/>
        <w:spacing w:before="320" w:after="160"/>
      </w:pPr>
      <w:r>
        <w:rPr>
          <w:rFonts w:ascii="Arial" w:cs="Arial" w:eastAsia="Arial" w:hAnsi="Arial"/>
          <w:b/>
          <w:bCs/>
          <w:color w:val="1E1B4B"/>
          <w:sz w:val="36"/>
          <w:szCs w:val="36"/>
        </w:rPr>
        <w:t xml:space="preserve">13. Conclusiones</w:t>
      </w:r>
    </w:p>
    <w:p>
      <w:pPr>
        <w:spacing w:before="60" w:after="60"/>
        <w:jc w:val="both"/>
      </w:pPr>
      <w:r>
        <w:rPr>
          <w:rFonts w:ascii="Arial" w:cs="Arial" w:eastAsia="Arial" w:hAnsi="Arial"/>
          <w:color w:val="1E293B"/>
          <w:sz w:val="22"/>
          <w:szCs w:val="22"/>
        </w:rPr>
        <w:t xml:space="preserve">El presente proyecto representa una propuesta de consultoría tecnológica de alto rendimiento que, mediante la incorporación de IA Generativa y la metodología ágil XP, logra reducir el Time-to-Market en un 27% — de 260 a 190 días hábiles — manteniendo los rigurosos estándares de seguridad bancaria exigidos por el BDP S.A.M. y la normativa ASFI.</w:t>
      </w:r>
    </w:p>
    <w:p>
      <w:pPr>
        <w:spacing w:before="80" w:after="0"/>
      </w:pPr>
      <w:r>
        <w:rPr>
          <w:rFonts w:ascii="Arial" w:cs="Arial" w:eastAsia="Arial" w:hAnsi="Arial"/>
        </w:rPr>
        <w:t xml:space="preserve"/>
      </w:r>
    </w:p>
    <w:p>
      <w:pPr>
        <w:spacing w:before="60" w:after="60"/>
        <w:jc w:val="both"/>
      </w:pPr>
      <w:r>
        <w:rPr>
          <w:rFonts w:ascii="Arial" w:cs="Arial" w:eastAsia="Arial" w:hAnsi="Arial"/>
          <w:color w:val="1E293B"/>
          <w:sz w:val="22"/>
          <w:szCs w:val="22"/>
        </w:rPr>
        <w:t xml:space="preserve">El presupuesto optimizado de Bs. 450,000 representa un ahorro del 10% respecto al techo presupuestario (Bs. 500,000), sin comprometer el alcance funcional ni la calidad técnica del sistema. La distribución por entregables de valor — y no por personas — garantiza transparencia ante el cliente y alineación con las mejores prácticas de consultoría tecnológica.</w:t>
      </w:r>
    </w:p>
    <w:p>
      <w:pPr>
        <w:spacing w:before="80" w:after="0"/>
      </w:pPr>
      <w:r>
        <w:rPr>
          <w:rFonts w:ascii="Arial" w:cs="Arial" w:eastAsia="Arial" w:hAnsi="Arial"/>
        </w:rPr>
        <w:t xml:space="preserve"/>
      </w:r>
    </w:p>
    <w:p>
      <w:pPr>
        <w:spacing w:before="60" w:after="60"/>
        <w:jc w:val="both"/>
      </w:pPr>
      <w:r>
        <w:rPr>
          <w:rFonts w:ascii="Arial" w:cs="Arial" w:eastAsia="Arial" w:hAnsi="Arial"/>
          <w:color w:val="1E293B"/>
          <w:sz w:val="22"/>
          <w:szCs w:val="22"/>
        </w:rPr>
        <w:t xml:space="preserve">El sistema entregado pasará a propiedad absoluta e irrevocable del Banco de Desarrollo Productivo S.A.M., contribuyendo significativamente a la modernización de sus procesos crediticios y al fortalecimiento de su capacidad operativa en el sector financiero productivo de Bolivia.</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6FBF" w:sz="12"/>
              <w:bottom w:val="none" w:color="FFFFFF" w:sz="0"/>
              <w:right w:val="none" w:color="FFFFFF" w:sz="0"/>
            </w:tcBorders>
            <w:shd w:fill="EEEDFE" w:val="clear"/>
            <w:tcMar>
              <w:top w:type="dxa" w:w="100"/>
              <w:left w:type="dxa" w:w="160"/>
              <w:bottom w:type="dxa" w:w="100"/>
              <w:right w:type="dxa" w:w="120"/>
            </w:tcMar>
          </w:tcPr>
          <w:p>
            <w:pPr>
              <w:spacing w:before="40" w:after="40"/>
            </w:pPr>
            <w:r>
              <w:rPr>
                <w:rFonts w:ascii="Arial" w:cs="Arial" w:eastAsia="Arial" w:hAnsi="Arial"/>
                <w:i/>
                <w:iCs/>
                <w:color w:val="4A4080"/>
                <w:sz w:val="20"/>
                <w:szCs w:val="20"/>
              </w:rPr>
              <w:t xml:space="preserve">Marco de referencia: PMBOK® Guide 8va Edición — Dominios de Desempeño: Gobernanza, Alcance, Cronograma, Finanzas, Interesados, Recursos, Riesgo.</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4080" w:sz="4" w:space="4"/>
      </w:pBdr>
      <w:jc w:val="center"/>
    </w:pPr>
    <w:r>
      <w:rPr>
        <w:rFonts w:ascii="Arial" w:cs="Arial" w:eastAsia="Arial" w:hAnsi="Arial"/>
        <w:color w:val="64748B"/>
        <w:sz w:val="16"/>
        <w:szCs w:val="16"/>
      </w:rPr>
      <w:t xml:space="preserve">Gerencia de Proyectos — UAB 2026  |  PMBOK® Guide 8va Edición</w:t>
    </w:r>
    <w:r>
      <w:rPr>
        <w:rFonts w:ascii="Arial" w:cs="Arial" w:eastAsia="Arial" w:hAnsi="Arial"/>
        <w:color w:val="64748B"/>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4080" w:sz="4" w:space="4"/>
      </w:pBdr>
      <w:jc w:val="right"/>
    </w:pPr>
    <w:r>
      <w:rPr>
        <w:rFonts w:ascii="Arial" w:cs="Arial" w:eastAsia="Arial" w:hAnsi="Arial"/>
        <w:color w:val="64748B"/>
        <w:sz w:val="16"/>
        <w:szCs w:val="16"/>
      </w:rPr>
      <w:t xml:space="preserve">Plataforma Virtual Crediticia BDP S.A.M.  |  Bs. 450,000  |  190 días hábiles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4080" w:sz="6" w:space="4"/>
      </w:pBdr>
      <w:spacing w:before="320" w:after="160"/>
      <w:outlineLvl w:val="0"/>
    </w:pPr>
    <w:rPr>
      <w:rFonts w:ascii="Arial" w:cs="Arial" w:eastAsia="Arial" w:hAnsi="Arial"/>
      <w:b/>
      <w:bCs/>
      <w:color w:val="1E1B4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A408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7C6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2026-04-13T15:20:38.699Z</dcterms:created>
  <dcterms:modified xsi:type="dcterms:W3CDTF">2026-04-13T15:20:38.700Z</dcterms:modified>
</cp:coreProperties>
</file>

<file path=docProps/custom.xml><?xml version="1.0" encoding="utf-8"?>
<Properties xmlns="http://schemas.openxmlformats.org/officeDocument/2006/custom-properties" xmlns:vt="http://schemas.openxmlformats.org/officeDocument/2006/docPropsVTypes"/>
</file>