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/>
      </w:pPr>
      <w:r>
        <w:rPr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553960" cy="4642485"/>
            <wp:effectExtent l="0" t="0" r="0" b="0"/>
            <wp:wrapNone/>
            <wp:docPr id="1" name="Imagen 4" descr="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464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200"/>
        <w:jc w:val="center"/>
        <w:rPr>
          <w:lang w:val="es-CO" w:bidi="es-ES"/>
        </w:rPr>
      </w:pPr>
      <w:r>
        <w:rPr>
          <w:lang w:val="es-CO" w:bidi="es-ES"/>
        </w:rPr>
        <mc:AlternateContent>
          <mc:Choice Requires="wps">
            <w:drawing>
              <wp:anchor distT="0" distB="0" distL="0" distR="0" simplePos="0" relativeHeight="32" behindDoc="1" locked="0" layoutInCell="0" allowOverlap="1" wp14:anchorId="395EE5C8">
                <wp:simplePos x="0" y="0"/>
                <wp:positionH relativeFrom="page">
                  <wp:posOffset>-181610</wp:posOffset>
                </wp:positionH>
                <wp:positionV relativeFrom="page">
                  <wp:posOffset>4641850</wp:posOffset>
                </wp:positionV>
                <wp:extent cx="7754620" cy="6043295"/>
                <wp:effectExtent l="0" t="0" r="0" b="0"/>
                <wp:wrapNone/>
                <wp:docPr id="2" name="Rectángulo 2" descr="rectángulo de color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760" cy="604332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34aba2" stroked="f" o:allowincell="f" style="position:absolute;margin-left:-14.3pt;margin-top:365.5pt;width:610.55pt;height:475.8pt;mso-wrap-style:none;v-text-anchor:middle;mso-position-horizontal-relative:page;mso-position-vertical-relative:page" wp14:anchorId="395EE5C8">
                <v:fill o:detectmouseclick="t" type="solid" color2="#cb545d"/>
                <v:stroke color="#3465a4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2540" distL="0" distR="0" simplePos="0" relativeHeight="34" behindDoc="1" locked="0" layoutInCell="0" allowOverlap="1" wp14:anchorId="1BAF7212">
                <wp:simplePos x="0" y="0"/>
                <wp:positionH relativeFrom="margin">
                  <wp:align>center</wp:align>
                </wp:positionH>
                <wp:positionV relativeFrom="paragraph">
                  <wp:posOffset>4245610</wp:posOffset>
                </wp:positionV>
                <wp:extent cx="6347460" cy="3194685"/>
                <wp:effectExtent l="0" t="0" r="0" b="3175"/>
                <wp:wrapNone/>
                <wp:docPr id="3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520" cy="319464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  <w:t>Manual Técnico – Señas Al Aire</w:t>
                              <w:br/>
                              <w:br/>
                              <w:t>Integrantes: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  <w:t>Ing. José Miguel Llanos Mosquera</w:t>
                            </w:r>
                          </w:p>
                          <w:p>
                            <w:pPr>
                              <w:pStyle w:val="FrameContentsuser"/>
                              <w:jc w:val="center"/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  <w:t>Breyner Jose Pertuz Castro</w:t>
                            </w:r>
                            <w:r>
                              <w:rPr>
                                <w:color w:themeColor="background1" w:val="FFFFFF"/>
                                <w:sz w:val="32"/>
                                <w:szCs w:val="32"/>
                                <w:lang w:val="es-CO"/>
                              </w:rPr>
                              <w:br/>
                              <w:br/>
                              <w:t>Facultad de Ingeniería</w:t>
                              <w:br/>
                              <w:t>Ingeniería de Sistemas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fillcolor="#34aba2" stroked="f" o:allowincell="f" style="position:absolute;margin-left:0.95pt;margin-top:334.3pt;width:499.75pt;height:251.5pt;mso-wrap-style:square;v-text-anchor:top;mso-position-horizontal:center;mso-position-horizontal-relative:margin" wp14:anchorId="1BAF7212">
                <v:fill o:detectmouseclick="t" type="solid" color2="#cb545d"/>
                <v:stroke color="#3465a4" weight="255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</w:pPr>
                      <w:r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  <w:t>Manual Técnico – Señas Al Aire</w:t>
                        <w:br/>
                        <w:br/>
                        <w:t>Integrantes: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</w:pPr>
                      <w:r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  <w:t>Ing. José Miguel Llanos Mosquera</w:t>
                      </w:r>
                    </w:p>
                    <w:p>
                      <w:pPr>
                        <w:pStyle w:val="FrameContentsuser"/>
                        <w:jc w:val="center"/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</w:pPr>
                      <w:r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  <w:t>Breyner Jose Pertuz Castro</w:t>
                      </w:r>
                      <w:r>
                        <w:rPr>
                          <w:color w:themeColor="background1" w:val="FFFFFF"/>
                          <w:sz w:val="32"/>
                          <w:szCs w:val="32"/>
                          <w:lang w:val="es-CO"/>
                        </w:rPr>
                        <w:br/>
                        <w:br/>
                        <w:t>Facultad de Ingeniería</w:t>
                        <w:br/>
                        <w:t>Ingeniería de Sistemas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114300" distR="114300" simplePos="0" relativeHeight="36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8036560</wp:posOffset>
            </wp:positionV>
            <wp:extent cx="1386840" cy="1265555"/>
            <wp:effectExtent l="0" t="0" r="0" b="0"/>
            <wp:wrapThrough wrapText="bothSides">
              <wp:wrapPolygon edited="0">
                <wp:start x="-3" y="0"/>
                <wp:lineTo x="-3" y="19831"/>
                <wp:lineTo x="5046" y="21134"/>
                <wp:lineTo x="6523" y="21134"/>
                <wp:lineTo x="17804" y="21134"/>
                <wp:lineTo x="21362" y="19831"/>
                <wp:lineTo x="21362" y="0"/>
                <wp:lineTo x="-3" y="0"/>
              </wp:wrapPolygon>
            </wp:wrapThrough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26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76" w:before="0" w:after="200"/>
        <w:jc w:val="center"/>
        <w:rPr>
          <w:lang w:val="es-CO" w:bidi="es-ES"/>
        </w:rPr>
      </w:pPr>
      <w:r>
        <w:rPr>
          <w:lang w:val="es-CO" w:bidi="es-ES"/>
        </w:rPr>
      </w:r>
    </w:p>
    <w:p>
      <w:pPr>
        <w:pStyle w:val="Normal"/>
        <w:spacing w:lineRule="auto" w:line="276" w:before="0" w:after="200"/>
        <w:jc w:val="center"/>
        <w:rPr>
          <w:lang w:val="es-CO" w:bidi="es-ES"/>
        </w:rPr>
      </w:pPr>
      <w:r>
        <w:rPr>
          <w:lang w:val="es-CO" w:bidi="es-ES"/>
        </w:rPr>
      </w:r>
    </w:p>
    <w:p>
      <w:pPr>
        <w:pStyle w:val="Normal"/>
        <w:spacing w:lineRule="auto" w:line="276" w:before="0" w:after="200"/>
        <w:jc w:val="center"/>
        <w:rPr>
          <w:lang w:val="es-CO" w:bidi="es-ES"/>
        </w:rPr>
      </w:pPr>
      <w:r>
        <w:rPr>
          <w:lang w:val="es-CO" w:bidi="es-ES"/>
        </w:rPr>
      </w:r>
    </w:p>
    <w:p>
      <w:pPr>
        <w:pStyle w:val="Normal"/>
        <w:spacing w:lineRule="auto" w:line="276" w:before="0" w:after="200"/>
        <w:jc w:val="center"/>
        <w:rPr>
          <w:rFonts w:ascii="Calibri " w:hAnsi="Calibri "/>
        </w:rPr>
      </w:pPr>
      <w:r>
        <w:rPr>
          <w:rFonts w:ascii="Calibri " w:hAnsi="Calibri "/>
          <w:bCs/>
          <w:color w:val="auto"/>
          <w:sz w:val="32"/>
          <w:szCs w:val="32"/>
          <w:lang w:val="es-CO" w:bidi="es-ES"/>
        </w:rPr>
        <w:t>Introducción</w:t>
      </w:r>
    </w:p>
    <w:p>
      <w:pPr>
        <w:pStyle w:val="NormalWeb"/>
        <w:spacing w:lineRule="auto" w:line="276" w:beforeAutospacing="0" w:before="0" w:after="280"/>
        <w:jc w:val="both"/>
        <w:rPr>
          <w:rFonts w:ascii="Calibri " w:hAnsi="Calibri "/>
        </w:rPr>
      </w:pPr>
      <w:r>
        <w:rPr>
          <w:rFonts w:eastAsia="" w:cs="" w:ascii="Calibri " w:hAnsi="Calibri " w:cstheme="minorBidi" w:eastAsiaTheme="minorEastAsia"/>
          <w:sz w:val="28"/>
          <w:szCs w:val="28"/>
          <w:lang w:eastAsia="en-US" w:bidi="es-ES"/>
        </w:rPr>
        <w:t>Este manual documenta el propósito, la arquitectura, la instalación, la API y los modelos de Señas Al Aire. Es una aplicación web desarrollada con Django que procesa imágenes de una cámara para reconocer posturas del alfabeto ASL y ofrece una ruta experimental para clasificar secuencias de señas dinámicas. La documentación sigue la organización del Manual Técnico GradeBoost-API; la tecnología y los ejemplos se han sustituido por los que corresponden a este proyecto.</w:t>
      </w:r>
    </w:p>
    <w:p>
      <w:pPr>
        <w:pStyle w:val="NormalWeb"/>
        <w:spacing w:lineRule="auto" w:line="276" w:beforeAutospacing="0" w:before="0" w:after="280"/>
        <w:jc w:val="both"/>
        <w:rPr>
          <w:rFonts w:ascii="Calibri " w:hAnsi="Calibri "/>
        </w:rPr>
      </w:pPr>
      <w:r>
        <w:rPr>
          <w:rFonts w:eastAsia="" w:cs="" w:ascii="Calibri " w:hAnsi="Calibri " w:cstheme="minorBidi" w:eastAsiaTheme="minorEastAsia"/>
          <w:sz w:val="28"/>
          <w:szCs w:val="28"/>
          <w:lang w:eastAsia="en-US" w:bidi="es-ES"/>
        </w:rPr>
        <w:t>El documento está dirigido a desarrolladores y personas responsables de instalar, operar o mantener el sistema. Las especificaciones se contrastaron con el código fuente disponible en el commit indicado. Las métricas de entrenamiento no se presentan como resultados generales: requieren una evaluación reproducible con un conjunto independiente y separado por signante.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 " w:hAnsi="Calibri "/>
          <w:b w:val="false"/>
          <w:color w:val="000000"/>
        </w:rPr>
      </w:pPr>
      <w:r>
        <w:rPr>
          <w:rFonts w:ascii="Calibri " w:hAnsi="Calibri 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</w:rPr>
      </w:pPr>
      <w:r>
        <w:rPr>
          <w:rFonts w:ascii="Calibri " w:hAnsi="Calibri 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</w:rPr>
      </w:pPr>
      <w:r>
        <w:rPr>
          <w:rFonts w:ascii="Calibri " w:hAnsi="Calibri "/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rFonts w:ascii="Calibri " w:hAnsi="Calibri "/>
          <w:b/>
        </w:rPr>
      </w:pPr>
      <w:r>
        <w:rPr>
          <w:rFonts w:ascii="Calibri " w:hAnsi="Calibri "/>
          <w:b/>
          <w:bCs/>
          <w:color w:themeColor="text2" w:themeShade="bf" w:val="000000"/>
          <w:sz w:val="32"/>
          <w:szCs w:val="32"/>
        </w:rPr>
        <w:t>1. Objeto y finalidad del software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1.1. Objeto del software</w:t>
      </w:r>
    </w:p>
    <w:p>
      <w:pPr>
        <w:pStyle w:val="NormalWeb"/>
        <w:spacing w:lineRule="auto" w:line="276" w:before="280" w:after="280"/>
        <w:rPr>
          <w:rFonts w:ascii="Calibri " w:hAnsi="Calibri "/>
        </w:rPr>
      </w:pPr>
      <w:r>
        <w:rPr>
          <w:rFonts w:ascii="Calibri " w:hAnsi="Calibri "/>
          <w:b w:val="false"/>
          <w:color w:val="000000"/>
        </w:rPr>
        <w:t>Señas Al Aire es una aplicación web para reconocimiento asistido de señas de la lengua de señas estadounidense (ASL). La interfaz captura imágenes desde la cámara del navegador y las envía a una aplicación Django. El servidor detecta una mano con MediaPipe y clasifica la imagen mediante una combinación de un modelo de landmarks y un modelo visual. La aplicación también incluye un endpoint para inferencia experimental de secuencias temporales.</w:t>
      </w:r>
    </w:p>
    <w:p>
      <w:pPr>
        <w:pStyle w:val="NormalWeb"/>
        <w:spacing w:lineRule="auto" w:line="276" w:before="280" w:after="280"/>
        <w:rPr>
          <w:rFonts w:ascii="Calibri " w:hAnsi="Calibri "/>
        </w:rPr>
      </w:pPr>
      <w:r>
        <w:rPr>
          <w:rFonts w:ascii="Calibri " w:hAnsi="Calibri "/>
          <w:b w:val="false"/>
          <w:color w:val="000000"/>
        </w:rPr>
        <w:t>El sistema no traduce conversaciones completas ni reconoce de forma general cualquier lengua de señas. La ruta estática cubre las 26 letras del alfabeto ASL y las clases especiales del, nothing y space; la ruta dinámica cubre diez etiquetas configuradas. Los resultados son predicciones del modelo y no sustituyen la interpretación humana ni constituyen una herramienta certificada de comunicación.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1.2. Finalidad del software</w:t>
      </w:r>
    </w:p>
    <w:p>
      <w:pPr>
        <w:pStyle w:val="NormalWeb"/>
        <w:spacing w:lineRule="auto" w:line="276" w:before="280" w:after="280"/>
        <w:rPr>
          <w:rFonts w:ascii="Calibri " w:hAnsi="Calibri "/>
        </w:rPr>
      </w:pPr>
      <w:r>
        <w:rPr>
          <w:rFonts w:ascii="Calibri " w:hAnsi="Calibri "/>
          <w:b w:val="false"/>
          <w:color w:val="000000"/>
        </w:rPr>
        <w:t>La finalidad es ofrecer una demostración funcional de visión artificial aplicada al reconocimiento de señas: visualizar la captura, obtener predicciones estáticas, construir palabras letra por letra y pronunciar el texto mediante la síntesis de voz del navegador. Para desarrollo local también se proporcionan rutinas de preparación, entrenamiento y evaluación de modelos.</w:t>
      </w:r>
    </w:p>
    <w:p>
      <w:pPr>
        <w:pStyle w:val="NormalWeb"/>
        <w:spacing w:lineRule="auto" w:line="276" w:before="280" w:after="280"/>
        <w:rPr>
          <w:rFonts w:ascii="Calibri " w:hAnsi="Calibri "/>
        </w:rPr>
      </w:pPr>
      <w:r>
        <w:rPr>
          <w:rFonts w:ascii="Calibri " w:hAnsi="Calibri "/>
          <w:b w:val="false"/>
          <w:color w:val="000000"/>
        </w:rPr>
        <w:t>La salida debe interpretarse considerando las limitaciones del conjunto de datos, la variación entre signantes y las condiciones de captura. En particular, el clasificador dinámico se considera experimental hasta que se publique una evaluación independiente y reproducible.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 " w:hAnsi="Calibri "/>
          <w:b w:val="false"/>
          <w:color w:val="000000"/>
        </w:rPr>
      </w:pPr>
      <w:r>
        <w:rPr>
          <w:rFonts w:ascii="Calibri " w:hAnsi="Calibri "/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rFonts w:ascii="Calibri " w:hAnsi="Calibri "/>
          <w:color w:themeColor="text2" w:themeShade="bf" w:val="000000"/>
          <w:sz w:val="32"/>
          <w:szCs w:val="32"/>
        </w:rPr>
      </w:pPr>
      <w:r>
        <w:rPr>
          <w:rFonts w:ascii="Calibri " w:hAnsi="Calibri "/>
          <w:color w:themeColor="text2" w:themeShade="bf" w:val="000000"/>
          <w:sz w:val="32"/>
          <w:szCs w:val="32"/>
        </w:rPr>
      </w:r>
    </w:p>
    <w:p>
      <w:pPr>
        <w:pStyle w:val="Heading1"/>
        <w:spacing w:lineRule="auto" w:line="276"/>
        <w:jc w:val="center"/>
        <w:rPr>
          <w:rFonts w:ascii="Calibri " w:hAnsi="Calibri "/>
          <w:color w:themeColor="text2" w:themeShade="bf" w:val="000000"/>
          <w:sz w:val="32"/>
          <w:szCs w:val="32"/>
        </w:rPr>
      </w:pPr>
      <w:r>
        <w:rPr>
          <w:rFonts w:ascii="Calibri " w:hAnsi="Calibri "/>
          <w:color w:themeColor="text2" w:themeShade="bf" w:val="000000"/>
          <w:sz w:val="32"/>
          <w:szCs w:val="32"/>
        </w:rPr>
        <w:t>2. Arquitectura y componentes técnicos</w:t>
      </w:r>
    </w:p>
    <w:p>
      <w:pPr>
        <w:pStyle w:val="NormalWeb"/>
        <w:spacing w:lineRule="auto" w:line="276" w:before="280" w:after="280"/>
        <w:rPr>
          <w:rFonts w:ascii="Calibri " w:hAnsi="Calibri 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>La aplicación sigue una arquitectura web cliente-servidor. El navegador administra la cámara y la interfaz; Django sirve las páginas y recibe las solicitudes; los módulos de proyecto/ml/ realizan la detección, el preprocesamiento y la inferencia. Los modelos se cargan bajo demanda y se conservan en caché del proceso cuando corresponde.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2.1. Capas y responsabilidades</w:t>
      </w:r>
    </w:p>
    <w:p>
      <w:pPr>
        <w:pStyle w:val="NormalWeb"/>
        <w:spacing w:lineRule="auto" w:line="276" w:before="280" w:after="280"/>
        <w:rPr>
          <w:rFonts w:ascii="Calibri " w:hAnsi="Calibri "/>
        </w:rPr>
      </w:pPr>
      <w:r>
        <w:rPr>
          <w:rFonts w:ascii="Calibri " w:hAnsi="Calibri "/>
          <w:b w:val="false"/>
          <w:color w:val="000000"/>
        </w:rPr>
        <w:t>•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 </w:t>
      </w:r>
      <w:r>
        <w:rPr>
          <w:rFonts w:ascii="Calibri " w:hAnsi="Calibri "/>
          <w:b/>
          <w:bCs/>
          <w:color w:val="000000"/>
          <w:sz w:val="28"/>
          <w:szCs w:val="28"/>
        </w:rPr>
        <w:t>Interfaz web: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proyecto/templates/index.html y proyecto/static/. Solicita permiso de cámara, presenta el estado del sistema y envía imágenes para su clasificación.</w:t>
      </w:r>
    </w:p>
    <w:p>
      <w:pPr>
        <w:pStyle w:val="NormalWeb"/>
        <w:spacing w:lineRule="auto" w:line="276" w:before="280" w:after="280"/>
        <w:rPr>
          <w:rFonts w:ascii="Calibri " w:hAnsi="Calibri 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 xml:space="preserve">•  </w:t>
      </w:r>
      <w:r>
        <w:rPr>
          <w:rFonts w:ascii="Calibri " w:hAnsi="Calibri "/>
          <w:b/>
          <w:bCs/>
          <w:color w:val="000000"/>
          <w:sz w:val="28"/>
          <w:szCs w:val="28"/>
        </w:rPr>
        <w:t>Enrutamiento y configuración: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proyecto/urls.py declara las rutas y proyecto/settings.py configura Django, seguridad, base de datos, archivos estáticos y variables de entorno.</w:t>
      </w:r>
    </w:p>
    <w:p>
      <w:pPr>
        <w:pStyle w:val="NormalWeb"/>
        <w:spacing w:lineRule="auto" w:line="276" w:before="280" w:after="280"/>
        <w:rPr>
          <w:rFonts w:ascii="Calibri " w:hAnsi="Calibri 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 xml:space="preserve">•  </w:t>
      </w:r>
      <w:r>
        <w:rPr>
          <w:rFonts w:ascii="Calibri " w:hAnsi="Calibri "/>
          <w:b/>
          <w:bCs/>
          <w:color w:val="000000"/>
          <w:sz w:val="28"/>
          <w:szCs w:val="28"/>
        </w:rPr>
        <w:t>Vistas y API: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proyecto/views.py implementa las páginas, el entrenamiento/evaluación y los endpoints JSON.</w:t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 xml:space="preserve">•  </w:t>
      </w:r>
      <w:r>
        <w:rPr>
          <w:rFonts w:ascii="Calibri " w:hAnsi="Calibri "/>
          <w:b/>
          <w:bCs/>
          <w:color w:val="000000"/>
          <w:sz w:val="28"/>
          <w:szCs w:val="28"/>
        </w:rPr>
        <w:t>Detección y clasificación estática: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MediaPipe Hand Landmarker obtiene hasta 21 puntos de una mano. La rama geométrica prepara 63 coordenadas para el MLP; la rama visual recorta la mano y prepara una imagen de 96 × 96 para MobileNetV2. Sus probabilidades se fusionan con pesos de 0.78 y 0.22, respectivamente</w:t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</w:r>
    </w:p>
    <w:p>
      <w:pPr>
        <w:pStyle w:val="NormalWeb"/>
        <w:spacing w:lineRule="auto" w:line="276" w:before="280" w:after="280"/>
        <w:rPr>
          <w:rFonts w:ascii="Calibri " w:hAnsi="Calibri 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 xml:space="preserve">•  </w:t>
      </w:r>
      <w:r>
        <w:rPr>
          <w:rFonts w:ascii="Calibri " w:hAnsi="Calibri "/>
          <w:b/>
          <w:bCs/>
          <w:color w:val="000000"/>
          <w:sz w:val="28"/>
          <w:szCs w:val="28"/>
        </w:rPr>
        <w:t>Clasificación dinámica: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sequence_dataset.py valida y remuestrea los landmarks; sequence_inference.py prepara la entrada; temporal_model.py define la red GRU. La entrada es una secuencia de 32 frames con 69 características por frame.</w:t>
      </w:r>
    </w:p>
    <w:p>
      <w:pPr>
        <w:pStyle w:val="NormalWeb"/>
        <w:spacing w:lineRule="auto" w:line="276" w:before="280" w:after="280"/>
        <w:rPr>
          <w:rFonts w:ascii="Calibri " w:hAnsi="Calibri 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 xml:space="preserve">•  </w:t>
      </w:r>
      <w:r>
        <w:rPr>
          <w:rFonts w:ascii="Calibri " w:hAnsi="Calibri "/>
          <w:b/>
          <w:bCs/>
          <w:color w:val="000000"/>
          <w:sz w:val="28"/>
          <w:szCs w:val="28"/>
        </w:rPr>
        <w:t>Entrenamiento y datos: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 dataset.py apoya la preparación estática; prepare_wlasl.py y prepare_hf_video_dataset.py preparan videos para la ruta dinámica; train_dynamic.py entrena el clasificador temporal.</w:t>
      </w:r>
    </w:p>
    <w:p>
      <w:pPr>
        <w:pStyle w:val="NormalWeb"/>
        <w:spacing w:lineRule="auto" w:line="276" w:before="280" w:after="280"/>
        <w:rPr>
          <w:rFonts w:ascii="Calibri " w:hAnsi="Calibri "/>
          <w:b w:val="false"/>
          <w:color w:val="000000"/>
          <w:sz w:val="28"/>
          <w:szCs w:val="28"/>
        </w:rPr>
      </w:pPr>
      <w:r>
        <w:rPr>
          <w:rFonts w:ascii="Calibri " w:hAnsi="Calibri "/>
          <w:b w:val="false"/>
          <w:color w:val="000000"/>
          <w:sz w:val="28"/>
          <w:szCs w:val="28"/>
        </w:rPr>
        <w:t xml:space="preserve">•  </w:t>
      </w:r>
      <w:r>
        <w:rPr>
          <w:rFonts w:ascii="Calibri " w:hAnsi="Calibri "/>
          <w:b/>
          <w:bCs/>
          <w:color w:val="000000"/>
          <w:sz w:val="28"/>
          <w:szCs w:val="28"/>
        </w:rPr>
        <w:t>Despliegue</w:t>
      </w:r>
      <w:r>
        <w:rPr>
          <w:rFonts w:ascii="Calibri " w:hAnsi="Calibri "/>
          <w:b w:val="false"/>
          <w:color w:val="000000"/>
          <w:sz w:val="28"/>
          <w:szCs w:val="28"/>
        </w:rPr>
        <w:t xml:space="preserve">: Dockerfile configura la imagen y el servidor Gunicorn con </w:t>
      </w:r>
      <w:bookmarkStart w:id="0" w:name="__DdeLink__1030_849707222"/>
      <w:r>
        <w:rPr>
          <w:rFonts w:ascii="Calibri " w:hAnsi="Calibri "/>
          <w:b w:val="false"/>
          <w:color w:val="000000"/>
          <w:sz w:val="28"/>
          <w:szCs w:val="28"/>
        </w:rPr>
        <w:t>Uvicorn</w:t>
      </w:r>
      <w:bookmarkEnd w:id="0"/>
      <w:r>
        <w:rPr>
          <w:rFonts w:ascii="Calibri " w:hAnsi="Calibri "/>
          <w:b w:val="false"/>
          <w:color w:val="000000"/>
          <w:sz w:val="28"/>
          <w:szCs w:val="28"/>
        </w:rPr>
        <w:t>; build.sh instala dependencias y recoge los archivos estáticos</w:t>
      </w:r>
    </w:p>
    <w:p>
      <w:pPr>
        <w:pStyle w:val="NormalWeb"/>
        <w:spacing w:lineRule="auto" w:line="276" w:before="280" w:after="280"/>
        <w:rPr>
          <w:rFonts w:ascii="Calibri" w:hAnsi="Calibri"/>
          <w:b/>
          <w:bCs/>
          <w:color w:themeColor="text2" w:val="000000"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2.2. Estructura del proyecto en código fuente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se-as-al-el-aire/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├── </w:t>
      </w:r>
      <w:r>
        <w:rPr>
          <w:b w:val="false"/>
          <w:color w:themeColor="text2" w:val="000000"/>
          <w:sz w:val="17"/>
        </w:rPr>
        <w:t>manage.py, requirements.txt, Dockerfile, build.sh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├── </w:t>
      </w:r>
      <w:r>
        <w:rPr>
          <w:b w:val="false"/>
          <w:color w:themeColor="text2" w:val="000000"/>
          <w:sz w:val="17"/>
        </w:rPr>
        <w:t>docs/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│   ├── </w:t>
      </w:r>
      <w:r>
        <w:rPr>
          <w:b w:val="false"/>
          <w:color w:themeColor="text2" w:val="000000"/>
          <w:sz w:val="17"/>
        </w:rPr>
        <w:t>manual_tecnico_senas_al_aire.md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│   └── </w:t>
      </w:r>
      <w:r>
        <w:rPr>
          <w:b w:val="false"/>
          <w:color w:themeColor="text2" w:val="000000"/>
          <w:sz w:val="17"/>
        </w:rPr>
        <w:t>manual_tecnico_senas_al_aire.docx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└── </w:t>
      </w:r>
      <w:r>
        <w:rPr>
          <w:b w:val="false"/>
          <w:color w:themeColor="text2" w:val="000000"/>
          <w:sz w:val="17"/>
        </w:rPr>
        <w:t>proyecto/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├── </w:t>
      </w:r>
      <w:r>
        <w:rPr>
          <w:b w:val="false"/>
          <w:color w:themeColor="text2" w:val="000000"/>
          <w:sz w:val="17"/>
        </w:rPr>
        <w:t>settings.py, urls.py, views.py, tests.py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├── </w:t>
      </w:r>
      <w:r>
        <w:rPr>
          <w:b w:val="false"/>
          <w:color w:themeColor="text2" w:val="000000"/>
          <w:sz w:val="17"/>
        </w:rPr>
        <w:t>ml/                           # Detección, features, inferencia y entrenamiento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├── </w:t>
      </w:r>
      <w:r>
        <w:rPr>
          <w:b w:val="false"/>
          <w:color w:themeColor="text2" w:val="000000"/>
          <w:sz w:val="17"/>
        </w:rPr>
        <w:t>models/                       # Modelos Keras, clases y MediaPipe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├── </w:t>
      </w:r>
      <w:r>
        <w:rPr>
          <w:b w:val="false"/>
          <w:color w:themeColor="text2" w:val="000000"/>
          <w:sz w:val="17"/>
        </w:rPr>
        <w:t>templates/index.html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└── </w:t>
      </w:r>
      <w:r>
        <w:rPr>
          <w:b w:val="false"/>
          <w:color w:themeColor="text2" w:val="000000"/>
          <w:sz w:val="17"/>
        </w:rPr>
        <w:t>static/                       # CSS e imágenes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Los datasets descargados, el entorno virtual, la base SQLite local y los archivos temporales se excluyen del control de versiones mediante .gitignore.</w:t>
      </w:r>
      <w:r>
        <w:br w:type="page"/>
      </w:r>
    </w:p>
    <w:p>
      <w:pPr>
        <w:pStyle w:val="NormalWeb"/>
        <w:spacing w:lineRule="auto" w:line="276" w:before="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b/>
          <w:bCs/>
          <w:sz w:val="32"/>
          <w:szCs w:val="32"/>
        </w:rPr>
      </w:pPr>
      <w:r>
        <w:rPr>
          <w:rFonts w:ascii="Calibri" w:hAnsi="Calibri"/>
          <w:b/>
          <w:bCs/>
          <w:color w:themeColor="text2" w:themeShade="bf" w:val="000000"/>
          <w:sz w:val="32"/>
          <w:szCs w:val="32"/>
        </w:rPr>
        <w:t>3. Instalación y ejecución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3.1. Requisitos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 xml:space="preserve">•  </w:t>
      </w:r>
      <w:r>
        <w:rPr>
          <w:rFonts w:ascii="Calibri" w:hAnsi="Calibri"/>
          <w:b w:val="false"/>
          <w:color w:val="000000"/>
          <w:sz w:val="28"/>
          <w:szCs w:val="28"/>
        </w:rPr>
        <w:t>Python 3.11; el contenedor oficial del proyecto utiliza python:3.11-slim.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 xml:space="preserve">•  </w:t>
      </w:r>
      <w:r>
        <w:rPr>
          <w:rFonts w:ascii="Calibri" w:hAnsi="Calibri"/>
          <w:b w:val="false"/>
          <w:color w:val="000000"/>
          <w:sz w:val="28"/>
          <w:szCs w:val="28"/>
        </w:rPr>
        <w:t>pip y Git.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 xml:space="preserve">•  </w:t>
      </w:r>
      <w:r>
        <w:rPr>
          <w:rFonts w:ascii="Calibri" w:hAnsi="Calibri"/>
          <w:b w:val="false"/>
          <w:color w:val="000000"/>
          <w:sz w:val="28"/>
          <w:szCs w:val="28"/>
        </w:rPr>
        <w:t>Cámara web y navegador con acceso a cámara para la interfaz.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 xml:space="preserve">•  </w:t>
      </w:r>
      <w:r>
        <w:rPr>
          <w:rFonts w:ascii="Calibri" w:hAnsi="Calibri"/>
          <w:b w:val="false"/>
          <w:color w:val="000000"/>
          <w:sz w:val="28"/>
          <w:szCs w:val="28"/>
        </w:rPr>
        <w:t>Dependencias del sistema para MediaPipe en Linux. La imagen Docker instala las bibliotecas gráficas requeridas.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 xml:space="preserve">•  </w:t>
      </w:r>
      <w:r>
        <w:rPr>
          <w:rFonts w:ascii="Calibri" w:hAnsi="Calibri"/>
          <w:b w:val="false"/>
          <w:color w:val="000000"/>
          <w:sz w:val="28"/>
          <w:szCs w:val="28"/>
        </w:rPr>
        <w:t>Conexión a internet para descargar dependencias, el dataset de Kaggle o el modelo de MediaPipe cuando no estén disponibles localmente.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3.2. Instalación local en Linux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Desde una terminal, clona el repositorio, crea un entorno virtual e instala las dependencias: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git clone https://github.com/beyner62838/se-as-al-el-aire.git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cd se-as-al-el-aire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python3.11 -m venv .venv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source .venv/bin/activate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-m pip install --upgrade pip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-m pip install -r requirements.txt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manage.py migrate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manage.py runserver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En PowerShell, activa el entorno con .venv\\Scripts\\Activate.ps1 y ejecuta los mismos comandos de instalación con python. La aplicación local queda disponible en http://127.0.0.1:8000/. La cámara normalmente requiere un origen seguro: localhost es válido para desarrollo; en una instalación remota debe usarse HTTPS.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3.3. Configuración y despliegue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La configuración se controla principalmente mediante variables de entorno: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16"/>
        <w:gridCol w:w="5018"/>
      </w:tblGrid>
      <w:tr>
        <w:trPr/>
        <w:tc>
          <w:tcPr>
            <w:tcW w:w="5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Variable</w:t>
            </w:r>
          </w:p>
        </w:tc>
        <w:tc>
          <w:tcPr>
            <w:tcW w:w="5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Uso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SECRET_KEY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Clave secreta de Django. Debe ser privada y configurarse en producción.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DEBUG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Activa el modo de depuración. En producción debe ser false.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ALLOW_TRAINING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Habilita el entrenamiento desde /prediccion/. En producción se recomienda false.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ALLOWED_HOSTS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Lista de hosts permitidos, separados por comas.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CSRF_TRUSTED_ORIGINS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Orígenes HTTPS de confianza para solicitudes protegidas por CSRF.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DATABASE_URL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Si está presente, configura la base de datos mediante dj-database-url; localmente se usa SQLite.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PORT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Puerto de escucha del contenedor; el Dockerfile establece 7860 como valor predeterminado.</w:t>
            </w:r>
          </w:p>
        </w:tc>
      </w:tr>
    </w:tbl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El Dockerfile recoge los estáticos con collectstatic y ejecuta Gunicorn con Uvicorn. build.sh prepara dependencias y estáticos; las migraciones de producción deben ejecutarse en la fase de release o predeploy cuando la base de datos esté disponible. El README del repositorio describe los parámetros de Render y Hugging Face Spaces. No se deben incluir secretos en Git ni habilitar entrenamiento público sin una evaluación de recursos y controles adicionales.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color w:themeColor="text2" w:themeShade="bf" w:val="000000"/>
          <w:sz w:val="32"/>
          <w:szCs w:val="32"/>
        </w:rPr>
        <w:t>4. Endpoints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Las rutas pertenecen a Django. No se expone Swagger UI, ReDoc ni un esquema OpenAPI generado automáticamente. La página principal es HTML; las predicciones y los errores de las vistas de inferencia se devuelven como JSON.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4.1. GET / y GET /main/ — Interfaz principal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Renderizan index.html. La página principal entrega la cookie CSRF necesaria para las solicitudes POST desde el navegador y presenta el estado de disponibilidad de los modelos.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4.2. GET/POST /prediccion/ — Entrenamiento y evaluación estáticos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GET presenta la interfaz. POST ejecuta la preparación, carga o entrenamiento de los modelos estáticos y la evaluación configurada cuando ALLOW_TRAINING está habilitado. Si el entrenamiento está desactivado, la vista presenta un aviso en la página; no es un endpoint de predicción JSON. El entrenamiento descarga el dataset grassknoted/asl-alphabet de Kaggle cuando hace falta.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4.3. POST /camera_predict/ — Clasificación de una imagen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Requiere Content-Type: application/json y un objeto JSON con la propiedad image, que contiene la imagen en Base64 (puede incluir el prefijo data:image/jpeg;base64,). El servidor comprueba el método, el tipo de contenido, el tamaño del cuerpo y el límite de frecuencia; después detecta la mano y ejecuta la clasificación híbrida.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La respuesta incluye predicted, raw_label, confidence, action, token, hand_detected, preprocess_mode, prediction_mode, los resultados individuales de landmarks e imagen, handedness y landmarks. El valor concreto depende de la imagen. Las solicitudes POST deben respetar la protección CSRF de Django y enviar el token correspondiente.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4.4. POST /sequence_predict/ — Clasificación de una secuencia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Requiere JSON con frames, una lista no vacía de frames. Cada frame debe representar 21 landmarks con coordenadas x, y, z; la secuencia se remuestrea a 32 frames antes de formar las características. Si el archivo del modelo dinámico no existe o es menor que el tamaño mínimo configurado, la vista devuelve 503.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Con un modelo disponible, la respuesta contiene predicted, confidence, class_index y accepted. Si la confianza es inferior a 0.75, predicted es no_reconocida y accepted es false. Los POST también están sujetos a la protección CSRF de Django.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rFonts w:ascii="Calibri" w:hAnsi="Calibri"/>
        </w:rPr>
      </w:pPr>
      <w:r>
        <w:rPr>
          <w:rFonts w:ascii="Calibri" w:hAnsi="Calibri"/>
          <w:color w:themeColor="text2" w:themeShade="bf" w:val="000000"/>
          <w:sz w:val="32"/>
          <w:szCs w:val="32"/>
        </w:rPr>
        <w:t>5. Modelo de Machine Learning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5.1. Clasificador estático híbrido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08"/>
        <w:gridCol w:w="2508"/>
        <w:gridCol w:w="2509"/>
        <w:gridCol w:w="2509"/>
      </w:tblGrid>
      <w:tr>
        <w:trPr/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Rama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Artefacto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Entrada</w:t>
            </w:r>
          </w:p>
        </w:tc>
        <w:tc>
          <w:tcPr>
            <w:tcW w:w="2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Clases</w:t>
            </w:r>
          </w:p>
        </w:tc>
      </w:tr>
      <w:tr>
        <w:trPr/>
        <w:tc>
          <w:tcPr>
            <w:tcW w:w="25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Visual</w:t>
            </w:r>
          </w:p>
        </w:tc>
        <w:tc>
          <w:tcPr>
            <w:tcW w:w="25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asl_alphabet_mobilenet_v2.keras</w:t>
            </w:r>
          </w:p>
        </w:tc>
        <w:tc>
          <w:tcPr>
            <w:tcW w:w="25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Recorte RGB de la mano, redimensionado a 96 × 96</w:t>
            </w:r>
          </w:p>
        </w:tc>
        <w:tc>
          <w:tcPr>
            <w:tcW w:w="25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29: A-Z, del, nothing, space</w:t>
            </w:r>
          </w:p>
        </w:tc>
      </w:tr>
      <w:tr>
        <w:trPr/>
        <w:tc>
          <w:tcPr>
            <w:tcW w:w="25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Geométrica</w:t>
            </w:r>
          </w:p>
        </w:tc>
        <w:tc>
          <w:tcPr>
            <w:tcW w:w="25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asl_landmarks_mlp.keras</w:t>
            </w:r>
          </w:p>
        </w:tc>
        <w:tc>
          <w:tcPr>
            <w:tcW w:w="25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63 coordenadas de 21 landmarks</w:t>
            </w:r>
          </w:p>
        </w:tc>
        <w:tc>
          <w:tcPr>
            <w:tcW w:w="25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28 clases; excluye nothing según el código</w:t>
            </w:r>
          </w:p>
        </w:tc>
      </w:tr>
    </w:tbl>
    <w:p>
      <w:pPr>
        <w:pStyle w:val="Normal"/>
        <w:spacing w:lineRule="auto" w:line="276"/>
        <w:rPr>
          <w:rFonts w:ascii="Calibri" w:hAnsi="Calibri"/>
          <w:color w:themeColor="text2" w:val="000000"/>
        </w:rPr>
      </w:pPr>
      <w:r>
        <w:rPr>
          <w:rFonts w:ascii="Calibri" w:hAnsi="Calibri"/>
          <w:color w:themeColor="text2"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MediaPipe Hand Landmarker obtiene los puntos de la mano. La ruta geométrica normaliza el origen, orientación y escala de las coordenadas; la ruta visual clasifica el recorte. La fusión definida en proyecto/ml/constants.py es: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probabilidad_final = 0.78 × probabilidad_landmarks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                </w:t>
      </w:r>
      <w:r>
        <w:rPr>
          <w:b w:val="false"/>
          <w:color w:themeColor="text2" w:val="000000"/>
          <w:sz w:val="17"/>
        </w:rPr>
        <w:t>+ 0.22 × probabilidad_imagen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El umbral estático de aceptación configurado es 0.72. Las etiquetas del, nothing y space se traducen en acciones de interfaz. Si no se detecta una mano, la vista no debe interpretarse como una clasificación válida.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5.2. Clasificador dinámico experimental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El clasificador dinámico usa dos capas GRU (96 y 48 unidades), dropout y una salida softmax de diez clases. Su entrada tiene forma (32, 69): 63 coordenadas normalizadas, tres valores de posición relativa de la muñeca y tres valores de velocidad relativa por frame. Las secuencias recibidas se validan e interpolan a 32 frames.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Las clases configuradas, en el orden de los índices del modelo, son hello, thank_you, sorry, help, please, yes, no, water, good y bad. El umbral dinámico de aceptación es 0.75. Los preparadores disponibles consultan videos de WLASL y del dataset ZahidYasinMittha/American-Sign-Language-Dataset en Hugging Face; se debe revisar la disponibilidad, licencia y condiciones de uso de los datos antes de preparar o publicar modelos.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Heading2"/>
        <w:spacing w:lineRule="auto" w:line="276"/>
        <w:rPr>
          <w:rFonts w:ascii="Calibri" w:hAnsi="Calibri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5.3. Artefactos del repositori</w:t>
      </w:r>
      <w:r>
        <w:rPr>
          <w:rFonts w:ascii="Calibri" w:hAnsi="Calibri"/>
          <w:color w:themeColor="text2" w:val="000000"/>
        </w:rPr>
        <w:t>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16"/>
        <w:gridCol w:w="5018"/>
      </w:tblGrid>
      <w:tr>
        <w:trPr/>
        <w:tc>
          <w:tcPr>
            <w:tcW w:w="5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Archivo</w:t>
            </w:r>
          </w:p>
        </w:tc>
        <w:tc>
          <w:tcPr>
            <w:tcW w:w="5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Función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asl_alphabet_mobilenet_v2.keras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Clasificador visual estático.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asl_alphabet_class_names.json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Orden de clases del clasificador visual.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asl_landmarks_mlp.keras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Clasificador estático de landmarks.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asl_landmarks_metadata.json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Clases compatibles y versión de caché del MLP.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asl_dynamic_gru.keras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Clasificador temporal experimental.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asl_dynamic_class_names.json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Orden de clases dinámicas.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hand_landmarker.task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Modelo de detección de manos de MediaPipe.</w:t>
            </w:r>
          </w:p>
        </w:tc>
      </w:tr>
    </w:tbl>
    <w:p>
      <w:pPr>
        <w:pStyle w:val="Normal"/>
        <w:spacing w:lineRule="auto" w:line="276"/>
        <w:rPr>
          <w:rFonts w:ascii="Calibri" w:hAnsi="Calibri"/>
          <w:color w:themeColor="text2" w:val="000000"/>
        </w:rPr>
      </w:pPr>
      <w:r>
        <w:rPr>
          <w:rFonts w:ascii="Calibri" w:hAnsi="Calibri"/>
          <w:color w:themeColor="text2"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Los clasificadores se cargan bajo demanda y se mantienen en caché del proceso. La presencia de un archivo de modelo no constituye por sí sola evidencia de precisión o generalización.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5.4. Alcance y limitaciones de resultados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En el commit documentado no se incluyen datasets de entrenamiento, particiones reproducibles ni métricas independientes suficientes para afirmar una precisión general. Las imágenes de gráficas están excluidas por .gitignore; por tanto, no se consideran anexos disponibles en el repositorio en esta revisión. Para publicar resultados se deben registrar el origen y licencia de los datos, las versiones de dependencias y modelos, el protocolo de partición por signante, las métricas por clase y una matriz de confusión generada sobre un conjunto de prueba independiente.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La salida puede variar por iluminación, fondo, distancia, oclusión, lateralidad y diferencias entre signantes. El vocabulario dinámico se limita a diez clases y el modelo dinámico debe tratarse como experimental hasta completar esa evaluación.</w:t>
      </w:r>
      <w:r>
        <w:br w:type="page"/>
      </w:r>
    </w:p>
    <w:p>
      <w:pPr>
        <w:pStyle w:val="NormalWeb"/>
        <w:spacing w:lineRule="auto" w:line="276" w:before="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rFonts w:ascii="Calibri" w:hAnsi="Calibri"/>
          <w:b w:val="false"/>
          <w:color w:val="000000"/>
        </w:rPr>
      </w:pPr>
      <w:r>
        <w:rPr>
          <w:rFonts w:ascii="Calibri" w:hAnsi="Calibri"/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rFonts w:ascii="Calibri" w:hAnsi="Calibri"/>
        </w:rPr>
      </w:pPr>
      <w:r>
        <w:rPr>
          <w:rFonts w:ascii="Calibri" w:hAnsi="Calibri"/>
          <w:color w:themeColor="text2" w:themeShade="bf" w:val="000000"/>
          <w:sz w:val="32"/>
          <w:szCs w:val="32"/>
        </w:rPr>
        <w:t>6. Manejo de errores</w:t>
      </w:r>
    </w:p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Las vistas JSON de inferencia devuelven un objeto con la clave error para los errores que manejan explícitamente. Django y sus middlewares pueden producir respuestas distintas para rutas inexistentes o fallos de CSRF; no todas las respuestas de error del sitio tienen necesariamente el mismo formato JSON.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16"/>
        <w:gridCol w:w="5018"/>
      </w:tblGrid>
      <w:tr>
        <w:trPr/>
        <w:tc>
          <w:tcPr>
            <w:tcW w:w="5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Código HTTP</w:t>
            </w:r>
          </w:p>
        </w:tc>
        <w:tc>
          <w:tcPr>
            <w:tcW w:w="5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163B62"/>
                <w:sz w:val="18"/>
              </w:rPr>
              <w:t>Situación documentada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400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JSON inválido, cuerpo que no sea objeto, imagen ausente, frames vacíos o datos de entrada inválidos.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403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Solicitud POST rechazada por la protección CSRF de Django.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405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Método diferente de POST en un endpoint de predicción.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413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Cuerpo de solicitud de cámara que supera el límite implementado.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415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El endpoint de cámara o secuencia no recibe application/json.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429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Se supera el límite configurado para el endpoint de cámara: diez solicitudes por segundo y dirección IP, usando la caché de Django.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500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Excepción inesperada durante la inferencia o salida incompatible del modelo.</w:t>
            </w:r>
          </w:p>
        </w:tc>
      </w:tr>
      <w:tr>
        <w:trPr/>
        <w:tc>
          <w:tcPr>
            <w:tcW w:w="50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503</w:t>
            </w:r>
          </w:p>
        </w:tc>
        <w:tc>
          <w:tcPr>
            <w:tcW w:w="50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spacing w:lineRule="auto" w:line="276"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color w:val="000000"/>
                <w:sz w:val="18"/>
              </w:rPr>
              <w:t>El artefacto dinámico no está disponible o no alcanza el tamaño mínimo.</w:t>
            </w:r>
          </w:p>
        </w:tc>
      </w:tr>
    </w:tbl>
    <w:p>
      <w:pPr>
        <w:pStyle w:val="NormalWeb"/>
        <w:spacing w:lineRule="auto" w:line="276" w:before="280" w:after="280"/>
        <w:rPr>
          <w:rFonts w:ascii="Calibri" w:hAnsi="Calibri"/>
        </w:rPr>
      </w:pPr>
      <w:r>
        <w:rPr>
          <w:rFonts w:ascii="Calibri" w:hAnsi="Calibri"/>
          <w:b w:val="false"/>
          <w:color w:val="000000"/>
        </w:rPr>
        <w:t>Ejemplo de error de validación: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{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"error": "El contenido debe ser JSON."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}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El límite de frecuencia depende del backend de caché configurado; el backend local de Django no sustituye un limitador distribuido cuando se ejecutan varios procesos o instancias. Los detalles internos de excepciones no deben exponerse a usuarios en producción.</w:t>
      </w:r>
      <w:r>
        <w:br w:type="page"/>
      </w:r>
    </w:p>
    <w:p>
      <w:pPr>
        <w:pStyle w:val="NormalWeb"/>
        <w:spacing w:lineRule="auto" w:line="276" w:before="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Heading1"/>
        <w:spacing w:lineRule="auto" w:line="276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color w:themeColor="text2" w:themeShade="bf" w:val="000000"/>
          <w:sz w:val="32"/>
          <w:szCs w:val="32"/>
        </w:rPr>
        <w:t>7. Ejemplo de uso y verificación</w:t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7.1. Solicitud estática con cURL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Primero se obtiene la cookie CSRF desde la página principal; el valor del token debe enviarse en X-CSRFToken junto con la cookie: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curl -c cookies.txt http://127.0.0.1:8000/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Ejemplo de POST (sustituye &lt;csrf-token&gt; y &lt;imagen-base64&gt; por valores válidos):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curl -X POST http://127.0.0.1:8000/camera_predict/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-b cookies.txt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-H 'Content-Type: application/json'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-H 'X-CSRFToken: &lt;csrf-token&gt;'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--data '{"image":"data:image/jpeg;base64,&lt;imagen-base64&gt;"}'</w:t>
      </w:r>
    </w:p>
    <w:p>
      <w:pPr>
        <w:pStyle w:val="NormalWeb"/>
        <w:spacing w:lineRule="auto" w:line="276" w:before="280" w:after="280"/>
        <w:rPr/>
      </w:pPr>
      <w:r>
        <w:rPr>
          <w:b w:val="false"/>
          <w:color w:val="000000"/>
        </w:rPr>
        <w:t>E</w:t>
      </w:r>
      <w:r>
        <w:rPr>
          <w:rFonts w:ascii="Calibri" w:hAnsi="Calibri"/>
          <w:b w:val="false"/>
          <w:color w:val="000000"/>
          <w:sz w:val="28"/>
          <w:szCs w:val="28"/>
        </w:rPr>
        <w:t>jemplo abreviado de respuesta exitosa; los valores son ilustrativos y no una medición del modelo: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{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"predicted": "A",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"raw_label": "A",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"confidence": "0.95",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"action": "letter",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"token": "a",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"hand_detected": true,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"preprocess_mode": "mediapipe-landmarks",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"prediction_mode": "hybrid-landmarks-image",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"landmark_label": "A",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"landmark_confidence": 0.96,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"image_label": "A",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"image_confidence": 0.91,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"handedness": "Right",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"landmarks": []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}</w:t>
      </w:r>
      <w:r>
        <w:br w:type="page"/>
      </w:r>
    </w:p>
    <w:p>
      <w:pPr>
        <w:pStyle w:val="NormalWeb"/>
        <w:spacing w:lineRule="auto" w:line="276" w:before="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7.2. Solicitud dinámica con cURL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La muestra siguiente solo ilustra el contrato. En una solicitud real deben enviarse uno o más frames y exactamente 21 puntos [x, y, z] por frame: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curl -X POST http://127.0.0.1:8000/sequence_predict/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-b cookies.txt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-H 'Content-Type: application/json'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-H 'X-CSRFToken: &lt;csrf-token&gt;' \\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--data '{"frames":[[[0,0,0],[0,0,0],[0,0,0],[0,0,0],[0,0,0],[0,0,0],[0,0,0],[0,0,0],[0,0,0],[0,0,0],[0,0,0],[0,0,0],[0,0,0],[0,0,0],[0,0,0],[0,0,0],[0,0,0],[0,0,0],[0,0,0],[0,0,0],[0,0,0]]]}'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Las coordenadas en este ejemplo son ceros y solo ilustran un cuerpo JSON válido; para obtener una predicción útil se deben enviar los landmarks reales de la mano.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Respuesta exitosa ilustrativa: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{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"predicted": "hello",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"confidence": "0.87",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"class_index": 0,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 xml:space="preserve">  </w:t>
      </w:r>
      <w:r>
        <w:rPr>
          <w:b w:val="false"/>
          <w:color w:themeColor="text2" w:val="000000"/>
          <w:sz w:val="17"/>
        </w:rPr>
        <w:t>"accepted": true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}</w:t>
      </w:r>
      <w:r>
        <w:br w:type="page"/>
      </w:r>
    </w:p>
    <w:p>
      <w:pPr>
        <w:pStyle w:val="NormalWeb"/>
        <w:spacing w:lineRule="auto" w:line="276" w:before="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Heading2"/>
        <w:spacing w:lineRule="auto" w:line="276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color w:themeColor="text2" w:val="000000"/>
          <w:sz w:val="28"/>
          <w:szCs w:val="28"/>
        </w:rPr>
        <w:t>7.3. Entrenamiento dinámico local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Los preparadores generan archivos .npz con sequences de forma (ejemplos, frames, 21, 3) y labels como índices de clase entre 0 y 9. Los comandos siguientes pueden descargar videos y requieren revisar sus licencias y disponibilidad: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-m proyecto.ml.prepare_wlasl --max-per-class 10 --frames 32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-m proyecto.ml.prepare_hf_video_dataset --max-per-class 10 --frames 32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-m proyecto.ml.train_dynamic --input data/dynamic_sequences.npz data/dynamic_sequences_hf.npz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El entrenamiento guarda proyecto/models/asl_dynamic_gru.keras y proyecto/models/asl_dynamic_class_names.json. Ejecuta las pruebas de regresión con:</w:t>
      </w:r>
    </w:p>
    <w:p>
      <w:pPr>
        <w:pStyle w:val="PreformattedText"/>
        <w:spacing w:lineRule="auto" w:line="276"/>
        <w:rPr/>
      </w:pPr>
      <w:r>
        <w:rPr>
          <w:b w:val="false"/>
          <w:color w:themeColor="text2" w:val="000000"/>
          <w:sz w:val="17"/>
        </w:rPr>
        <w:t>python manage.py test proyecto.tests --verbosity 1</w:t>
      </w:r>
    </w:p>
    <w:p>
      <w:pPr>
        <w:pStyle w:val="NormalWeb"/>
        <w:spacing w:lineRule="auto" w:line="276"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 w:val="false"/>
          <w:color w:val="000000"/>
          <w:sz w:val="28"/>
          <w:szCs w:val="28"/>
        </w:rPr>
        <w:t>Las pruebas cubren métodos HTTP, JSON, CSRF, disponibilidad del modelo dinámico y formas/características de landmarks. Una ejecución satisfactoria confirma esos comportamientos, no la precisión del reconocimiento.</w:t>
      </w:r>
      <w:r>
        <w:br w:type="page"/>
      </w:r>
    </w:p>
    <w:p>
      <w:pPr>
        <w:pStyle w:val="NormalWeb"/>
        <w:spacing w:lineRule="auto" w:line="276" w:before="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NormalWeb"/>
        <w:spacing w:lineRule="auto" w:line="276" w:before="280" w:after="28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Heading2"/>
        <w:spacing w:lineRule="auto" w:line="276" w:before="0" w:after="240"/>
        <w:rPr>
          <w:color w:themeColor="text2" w:val="000000"/>
        </w:rPr>
      </w:pPr>
      <w:r>
        <w:rPr>
          <w:b w:val="false"/>
          <w:color w:val="000000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36" w:right="936" w:gutter="0" w:header="0" w:top="720" w:footer="289" w:bottom="720"/>
      <w:pgNumType w:start="1" w:fmt="decimal"/>
      <w:formProt w:val="false"/>
      <w:titlePg/>
      <w:textDirection w:val="lrTb"/>
      <w:docGrid w:type="default" w:linePitch="38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 ">
    <w:charset w:val="01"/>
    <w:family w:val="swiss"/>
    <w:pitch w:val="default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9019439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drawing>
            <wp:anchor distT="0" distB="0" distL="0" distR="0" simplePos="0" relativeHeight="3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-1499870</wp:posOffset>
              </wp:positionV>
              <wp:extent cx="8188960" cy="2164080"/>
              <wp:effectExtent l="0" t="0" r="0" b="0"/>
              <wp:wrapNone/>
              <wp:docPr id="6" name="Image3" descr="Interfaz de usuario gráfica, Texto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3" descr="Interfaz de usuario gráfica, Texto, Aplicación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88960" cy="21640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6" behindDoc="1" locked="0" layoutInCell="0" allowOverlap="1">
          <wp:simplePos x="0" y="0"/>
          <wp:positionH relativeFrom="page">
            <wp:align>left</wp:align>
          </wp:positionH>
          <wp:positionV relativeFrom="paragraph">
            <wp:posOffset>635</wp:posOffset>
          </wp:positionV>
          <wp:extent cx="8303895" cy="2031365"/>
          <wp:effectExtent l="0" t="0" r="0" b="0"/>
          <wp:wrapNone/>
          <wp:docPr id="5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 descr="Interfaz de usuario gráfica, Texto, Aplicación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03895" cy="203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6945"/>
    <w:pPr>
      <w:widowControl/>
      <w:suppressAutoHyphens w:val="true"/>
      <w:bidi w:val="0"/>
      <w:spacing w:lineRule="auto" w:line="276" w:before="0" w:after="0"/>
      <w:jc w:val="start"/>
    </w:pPr>
    <w:rPr>
      <w:rFonts w:ascii="Calibri" w:hAnsi="Calibri" w:eastAsia="" w:cs="" w:eastAsiaTheme="minorEastAsia"/>
      <w:b/>
      <w:color w:themeColor="text2" w:val="082A75"/>
      <w:kern w:val="0"/>
      <w:sz w:val="28"/>
      <w:szCs w:val="22"/>
      <w:lang w:val="es-ES" w:eastAsia="en-US" w:bidi="ar-SA"/>
    </w:rPr>
  </w:style>
  <w:style w:type="paragraph" w:styleId="Heading1">
    <w:name w:val="heading 1"/>
    <w:basedOn w:val="Normal"/>
    <w:link w:val="Ttulo1Car"/>
    <w:uiPriority w:val="4"/>
    <w:qFormat/>
    <w:rsid w:val="00d077e9"/>
    <w:pPr>
      <w:keepNext w:val="true"/>
      <w:spacing w:before="240" w:after="60"/>
      <w:outlineLvl w:val="0"/>
    </w:pPr>
    <w:rPr>
      <w:rFonts w:ascii="Arial" w:hAnsi="Arial" w:eastAsia="" w:cs="" w:asciiTheme="majorHAnsi" w:cstheme="majorBidi" w:eastAsiaTheme="majorEastAsia" w:hAnsiTheme="majorHAnsi"/>
      <w:color w:themeColor="text2" w:themeShade="bf" w:val="061F57"/>
      <w:kern w:val="2"/>
      <w:sz w:val="52"/>
      <w:szCs w:val="32"/>
    </w:rPr>
  </w:style>
  <w:style w:type="paragraph" w:styleId="Heading2">
    <w:name w:val="heading 2"/>
    <w:basedOn w:val="Normal"/>
    <w:next w:val="Normal"/>
    <w:link w:val="Ttulo2Car"/>
    <w:uiPriority w:val="4"/>
    <w:qFormat/>
    <w:rsid w:val="00df027c"/>
    <w:pPr>
      <w:keepNext w:val="true"/>
      <w:spacing w:lineRule="auto" w:line="240" w:before="0" w:after="240"/>
      <w:outlineLvl w:val="1"/>
    </w:pPr>
    <w:rPr>
      <w:rFonts w:eastAsia="" w:cs="" w:cstheme="majorBidi" w:eastAsiaTheme="majorEastAsia"/>
      <w:b w:val="false"/>
      <w:sz w:val="36"/>
      <w:szCs w:val="26"/>
    </w:rPr>
  </w:style>
  <w:style w:type="paragraph" w:styleId="Heading3">
    <w:name w:val="heading 3"/>
    <w:basedOn w:val="Normal"/>
    <w:next w:val="Normal"/>
    <w:link w:val="Ttulo3Car"/>
    <w:uiPriority w:val="5"/>
    <w:semiHidden/>
    <w:unhideWhenUsed/>
    <w:qFormat/>
    <w:rsid w:val="00473140"/>
    <w:pPr>
      <w:keepNext w:val="true"/>
      <w:keepLines/>
      <w:spacing w:before="40" w:after="0"/>
      <w:outlineLvl w:val="2"/>
    </w:pPr>
    <w:rPr>
      <w:rFonts w:ascii="Arial" w:hAnsi="Arial" w:eastAsia="" w:cs="" w:asciiTheme="majorHAnsi" w:cstheme="majorBidi" w:eastAsiaTheme="majorEastAsia" w:hAnsiTheme="majorHAnsi"/>
      <w:color w:themeColor="accent1" w:themeShade="7f" w:val="012639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TtuloCar" w:customStyle="1">
    <w:name w:val="Título Car"/>
    <w:basedOn w:val="DefaultParagraphFont"/>
    <w:link w:val="Title"/>
    <w:uiPriority w:val="1"/>
    <w:rsid w:val="00d86945"/>
    <w:rPr>
      <w:rFonts w:ascii="Arial" w:hAnsi="Arial" w:eastAsia="" w:cs="" w:asciiTheme="majorHAnsi" w:cstheme="majorBidi" w:eastAsiaTheme="majorEastAsia" w:hAnsiTheme="majorHAnsi"/>
      <w:b/>
      <w:bCs/>
      <w:color w:themeColor="text2" w:val="082A75"/>
      <w:sz w:val="72"/>
      <w:szCs w:val="52"/>
    </w:rPr>
  </w:style>
  <w:style w:type="character" w:styleId="SubttuloCar" w:customStyle="1">
    <w:name w:val="Subtítulo Car"/>
    <w:basedOn w:val="DefaultParagraphFont"/>
    <w:link w:val="Subtitle"/>
    <w:uiPriority w:val="2"/>
    <w:rsid w:val="00d86945"/>
    <w:rPr>
      <w:rFonts w:eastAsia="" w:eastAsiaTheme="minorEastAsia"/>
      <w:caps/>
      <w:color w:themeColor="text2" w:val="082A75"/>
      <w:spacing w:val="20"/>
      <w:sz w:val="32"/>
      <w:szCs w:val="22"/>
    </w:rPr>
  </w:style>
  <w:style w:type="character" w:styleId="Ttulo1Car" w:customStyle="1">
    <w:name w:val="Título 1 Car"/>
    <w:basedOn w:val="DefaultParagraphFont"/>
    <w:link w:val="Heading1"/>
    <w:uiPriority w:val="4"/>
    <w:rsid w:val="00d077e9"/>
    <w:rPr>
      <w:rFonts w:ascii="Arial" w:hAnsi="Arial" w:eastAsia="" w:cs="" w:asciiTheme="majorHAnsi" w:cstheme="majorBidi" w:eastAsiaTheme="majorEastAsia" w:hAnsiTheme="majorHAnsi"/>
      <w:b/>
      <w:color w:themeColor="text2" w:themeShade="bf" w:val="061F57"/>
      <w:kern w:val="2"/>
      <w:sz w:val="52"/>
      <w:szCs w:val="32"/>
    </w:rPr>
  </w:style>
  <w:style w:type="character" w:styleId="EncabezadoCar" w:customStyle="1">
    <w:name w:val="Encabezado Car"/>
    <w:basedOn w:val="DefaultParagraphFont"/>
    <w:link w:val="Header"/>
    <w:uiPriority w:val="8"/>
    <w:rsid w:val="0093335d"/>
    <w:rPr/>
  </w:style>
  <w:style w:type="character" w:styleId="PiedepginaCar" w:customStyle="1">
    <w:name w:val="Pie de página Car"/>
    <w:basedOn w:val="DefaultParagraphFont"/>
    <w:link w:val="Footer"/>
    <w:uiPriority w:val="99"/>
    <w:rsid w:val="005037f0"/>
    <w:rPr>
      <w:sz w:val="24"/>
      <w:szCs w:val="24"/>
    </w:rPr>
  </w:style>
  <w:style w:type="character" w:styleId="Ttulo2Car" w:customStyle="1">
    <w:name w:val="Título 2 Car"/>
    <w:basedOn w:val="DefaultParagraphFont"/>
    <w:link w:val="Heading2"/>
    <w:uiPriority w:val="4"/>
    <w:rsid w:val="00df027c"/>
    <w:rPr>
      <w:rFonts w:eastAsia="" w:cs="" w:cstheme="majorBidi" w:eastAsiaTheme="majorEastAsia"/>
      <w:color w:themeColor="text2" w:val="082A75"/>
      <w:sz w:val="36"/>
      <w:szCs w:val="26"/>
    </w:r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character" w:styleId="Carcterdecontenido" w:customStyle="1">
    <w:name w:val="Carácter de contenido"/>
    <w:basedOn w:val="DefaultParagraphFont"/>
    <w:link w:val="Contenido"/>
    <w:rsid w:val="00df027c"/>
    <w:rPr>
      <w:rFonts w:eastAsia="" w:eastAsiaTheme="minorEastAsia"/>
      <w:color w:themeColor="text2" w:val="082A75"/>
      <w:sz w:val="28"/>
      <w:szCs w:val="22"/>
    </w:rPr>
  </w:style>
  <w:style w:type="character" w:styleId="Carcterdetextodestacado" w:customStyle="1">
    <w:name w:val="Carácter de texto destacado"/>
    <w:basedOn w:val="DefaultParagraphFont"/>
    <w:link w:val="Textodestacado"/>
    <w:rsid w:val="00df027c"/>
    <w:rPr>
      <w:rFonts w:eastAsia="" w:eastAsiaTheme="minorEastAsia"/>
      <w:b/>
      <w:color w:themeColor="text2" w:val="082A75"/>
      <w:sz w:val="28"/>
      <w:szCs w:val="22"/>
    </w:rPr>
  </w:style>
  <w:style w:type="character" w:styleId="Ttulo3Car" w:customStyle="1">
    <w:name w:val="Título 3 Car"/>
    <w:basedOn w:val="DefaultParagraphFont"/>
    <w:link w:val="Heading3"/>
    <w:uiPriority w:val="5"/>
    <w:semiHidden/>
    <w:rsid w:val="00473140"/>
    <w:rPr>
      <w:rFonts w:ascii="Arial" w:hAnsi="Arial" w:eastAsia="" w:cs="" w:asciiTheme="majorHAnsi" w:cstheme="majorBidi" w:eastAsiaTheme="majorEastAsia" w:hAnsiTheme="majorHAnsi"/>
      <w:b/>
      <w:color w:themeColor="accent1" w:themeShade="7f" w:val="012639"/>
    </w:rPr>
  </w:style>
  <w:style w:type="character" w:styleId="Hyperlink">
    <w:name w:val="Hyperlink"/>
    <w:basedOn w:val="DefaultParagraphFont"/>
    <w:uiPriority w:val="99"/>
    <w:unhideWhenUsed/>
    <w:rsid w:val="008515ba"/>
    <w:rPr>
      <w:color w:themeColor="hyperlink" w:val="3592C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5ba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rsid w:val="00a179b0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pPr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tuloCar"/>
    <w:uiPriority w:val="1"/>
    <w:qFormat/>
    <w:rsid w:val="00d86945"/>
    <w:pPr>
      <w:spacing w:lineRule="auto" w:line="240" w:before="0" w:after="200"/>
    </w:pPr>
    <w:rPr>
      <w:rFonts w:ascii="Arial" w:hAnsi="Arial" w:eastAsia="" w:cs="" w:asciiTheme="majorHAnsi" w:cstheme="majorBidi" w:eastAsiaTheme="majorEastAsia" w:hAnsiTheme="majorHAnsi"/>
      <w:bCs/>
      <w:sz w:val="72"/>
      <w:szCs w:val="52"/>
    </w:rPr>
  </w:style>
  <w:style w:type="paragraph" w:styleId="Subtitle">
    <w:name w:val="Subtitle"/>
    <w:basedOn w:val="Normal"/>
    <w:link w:val="SubttuloCar"/>
    <w:uiPriority w:val="2"/>
    <w:qFormat/>
    <w:rsid w:val="00d86945"/>
    <w:pPr/>
    <w:rPr>
      <w:b w:val="false"/>
      <w:caps/>
      <w:spacing w:val="20"/>
      <w:sz w:val="32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iPriority w:val="8"/>
    <w:unhideWhenUsed/>
    <w:rsid w:val="005037f0"/>
    <w:pPr/>
    <w:rPr/>
  </w:style>
  <w:style w:type="paragraph" w:styleId="Footer">
    <w:name w:val="footer"/>
    <w:basedOn w:val="Normal"/>
    <w:link w:val="PiedepginaCar"/>
    <w:uiPriority w:val="99"/>
    <w:unhideWhenUsed/>
    <w:rsid w:val="005037f0"/>
    <w:pPr/>
    <w:rPr/>
  </w:style>
  <w:style w:type="paragraph" w:styleId="Nombre" w:customStyle="1">
    <w:name w:val="Nombre"/>
    <w:basedOn w:val="Normal"/>
    <w:uiPriority w:val="3"/>
    <w:qFormat/>
    <w:rsid w:val="00b231e5"/>
    <w:pPr>
      <w:spacing w:lineRule="auto" w:line="240"/>
      <w:jc w:val="end"/>
    </w:pPr>
    <w:rPr/>
  </w:style>
  <w:style w:type="paragraph" w:styleId="Contenido" w:customStyle="1">
    <w:name w:val="Contenido"/>
    <w:basedOn w:val="Normal"/>
    <w:link w:val="Carcterdecontenido"/>
    <w:qFormat/>
    <w:rsid w:val="00df027c"/>
    <w:pPr/>
    <w:rPr>
      <w:b w:val="false"/>
    </w:rPr>
  </w:style>
  <w:style w:type="paragraph" w:styleId="Textodestacado" w:customStyle="1">
    <w:name w:val="Texto destacado"/>
    <w:basedOn w:val="Normal"/>
    <w:link w:val="Carcterdetextodestacado"/>
    <w:qFormat/>
    <w:rsid w:val="00df027c"/>
    <w:pPr/>
    <w:rPr/>
  </w:style>
  <w:style w:type="paragraph" w:styleId="ListParagraph">
    <w:name w:val="List Paragraph"/>
    <w:basedOn w:val="Normal"/>
    <w:uiPriority w:val="34"/>
    <w:unhideWhenUsed/>
    <w:qFormat/>
    <w:rsid w:val="00dd79f8"/>
    <w:pPr>
      <w:spacing w:before="0" w:after="0"/>
      <w:ind w:start="720"/>
      <w:contextualSpacing/>
    </w:pPr>
    <w:rPr/>
  </w:style>
  <w:style w:type="paragraph" w:styleId="ListBullet">
    <w:name w:val="List Bullet"/>
    <w:basedOn w:val="Normal"/>
    <w:uiPriority w:val="99"/>
    <w:unhideWhenUsed/>
    <w:rsid w:val="008b772c"/>
    <w:pPr>
      <w:numPr>
        <w:ilvl w:val="0"/>
        <w:numId w:val="1"/>
      </w:numPr>
      <w:tabs>
        <w:tab w:val="clear" w:pos="720"/>
      </w:tabs>
      <w:spacing w:before="0" w:after="200"/>
      <w:ind w:hanging="0" w:start="0"/>
      <w:contextualSpacing/>
    </w:pPr>
    <w:rPr>
      <w:rFonts w:ascii="Calibri" w:hAnsi="Calibri"/>
      <w:b w:val="false"/>
      <w:color w:val="auto"/>
      <w:sz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304bdb"/>
    <w:pPr>
      <w:spacing w:lineRule="auto" w:line="240" w:beforeAutospacing="1" w:afterAutospacing="1"/>
    </w:pPr>
    <w:rPr>
      <w:rFonts w:ascii="Times New Roman" w:hAnsi="Times New Roman" w:eastAsia="Times New Roman" w:cs="Times New Roman"/>
      <w:b w:val="false"/>
      <w:color w:val="auto"/>
      <w:sz w:val="24"/>
      <w:szCs w:val="24"/>
      <w:lang w:val="es-CO" w:eastAsia="es-MX"/>
    </w:rPr>
  </w:style>
  <w:style w:type="paragraph" w:styleId="NoSpacing">
    <w:name w:val="No Spacing"/>
    <w:uiPriority w:val="1"/>
    <w:qFormat/>
    <w:rsid w:val="006b08eb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pPr/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>
            <a:tint val="100000"/>
            <a:shade val="100000"/>
          </a:schemeClr>
        </a:solidFill>
        <a:gradFill>
          <a:gsLst>
            <a:gs pos="0">
              <a:schemeClr val="phClr">
                <a:tint val="65000"/>
                <a:shade val="100000"/>
              </a:schemeClr>
            </a:gs>
            <a:gs pos="15000">
              <a:schemeClr val="phClr">
                <a:tint val="50000"/>
                <a:shade val="100000"/>
              </a:schemeClr>
            </a:gs>
            <a:gs pos="100000">
              <a:schemeClr val="phClr">
                <a:tint val="10000"/>
                <a:shade val="100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75000"/>
              </a:schemeClr>
            </a:gs>
            <a:gs pos="62000">
              <a:schemeClr val="phClr">
                <a:tint val="100000"/>
                <a:shade val="100000"/>
              </a:schemeClr>
            </a:gs>
            <a:gs pos="100000">
              <a:schemeClr val="phClr">
                <a:tint val="80000"/>
                <a:shade val="100000"/>
              </a:schemeClr>
            </a:gs>
          </a:gsLst>
          <a:lin ang="16200000" scaled="1"/>
          <a:tileRect l="0" t="0" r="0" b="0"/>
        </a:gradFill>
      </a:fillStyleLst>
      <a:lnStyleLst>
        <a:ln w="12700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>
            <a:tint val="100000"/>
            <a:shade val="100000"/>
          </a:schemeClr>
        </a:solidFill>
        <a:gradFill>
          <a:gsLst>
            <a:gs pos="0">
              <a:schemeClr val="phClr">
                <a:tint val="100000"/>
                <a:shade val="50000"/>
              </a:schemeClr>
            </a:gs>
            <a:gs pos="40000">
              <a:schemeClr val="phClr">
                <a:tint val="100000"/>
                <a:shade val="70000"/>
              </a:schemeClr>
            </a:gs>
            <a:gs pos="100000">
              <a:schemeClr val="phClr">
                <a:tint val="85000"/>
                <a:shade val="100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50000"/>
              </a:schemeClr>
            </a:gs>
            <a:gs pos="30000">
              <a:schemeClr val="phClr">
                <a:tint val="100000"/>
                <a:shade val="65000"/>
              </a:schemeClr>
            </a:gs>
            <a:gs pos="100000">
              <a:schemeClr val="phClr">
                <a:tint val="60000"/>
                <a:shade val="100000"/>
              </a:schemeClr>
            </a:gs>
          </a:gsLst>
          <a:lin ang="16200000" scaled="1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CoverPageProperties xmlns="http://schemas.microsoft.com/office/2006/coverPageProps">
  <PublishDate/>
  <Abstract/>
  <CompanyAddress/>
  <CompanyPhone/>
  <CompanyFax>Ing. Julian Andres Quimbayo Castro, Ing. Jose Miguel Llanos Mosquera, Ing. Cindy Vargas Duque y Est. Willians Aguilar Rodriguez.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C:\Users\DELL\AppData\Roaming\Microsoft\Templates\Informe .dotx</Template>
  <TotalTime>327</TotalTime>
  <Application>LibreOffice/26.8.0.3$Linux_X86_64 LibreOffice_project/e34ffb33db0c92181c79084d759a90d6bf45d9b3</Application>
  <AppVersion>15.0000</AppVersion>
  <Pages>16</Pages>
  <Words>2311</Words>
  <Characters>14376</Characters>
  <CharactersWithSpaces>16651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2025-11-11T15:30:00Z</dcterms:created>
  <dc:creator>DELL</dc:creator>
  <dc:description/>
  <dc:language>es-MX</dc:language>
  <cp:lastModifiedBy/>
  <cp:lastPrinted>2006-08-01T17:47:00Z</cp:lastPrinted>
  <dcterms:modified xsi:type="dcterms:W3CDTF">2026-10-08T21:11:59Z</dcterms:modified>
  <cp:revision>117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