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어린이보험 약관 (DOCX 테스트)</w:t>
      </w:r>
    </w:p>
    <w:p>
      <w:r>
        <w:t>상품명: 우리아이 든든케어</w:t>
      </w:r>
    </w:p>
    <w:p>
      <w:r>
        <w:t>가입자격: 임신 22주차 태아부터 만 15세 이하 자녀</w:t>
      </w:r>
    </w:p>
    <w:p>
      <w:pPr>
        <w:pStyle w:val="Heading2"/>
      </w:pPr>
      <w:r>
        <w:t>주요 보장</w:t>
      </w:r>
    </w:p>
    <w:p>
      <w:r>
        <w:t>• 소아암 진단 시 일시금 5,000만원</w:t>
      </w:r>
    </w:p>
    <w:p>
      <w:r>
        <w:t>• 학교·학원 일상생활 배상책임 1억원</w:t>
      </w:r>
    </w:p>
    <w:p>
      <w:r>
        <w:t>• 통원 의료비 1일 한도 10만원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