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m当前二开项目本地工作流平台"/>
    <w:p>
      <w:pPr>
        <w:pStyle w:val="Title"/>
        <w:widowControl/>
        <w:jc w:val="left"/>
      </w:pPr>
      <w:r>
        <w:rPr>
          <w:rStyle w:val="VerbatimChar"/>
          <w:rFonts w:ascii="Noto Sans CJK SC" w:hAnsi="Noto Sans CJK SC" w:eastAsia="Noto Sans CJK SC"/>
        </w:rPr>
        <w:t xml:space="preserve">ai-m</w:t>
      </w:r>
      <w:r>
        <w:rPr>
          <w:rFonts w:ascii="Noto Sans CJK SC" w:hAnsi="Noto Sans CJK SC" w:eastAsia="Noto Sans CJK SC"/>
        </w:rPr>
        <w:t xml:space="preserve">（当前二开项目）本地工作流平台</w:t>
      </w:r>
    </w:p>
    <w:bookmarkStart w:id="20" w:name="两轮对抗式审查与整改报告"/>
    <w:p>
      <w:pPr>
        <w:pStyle w:val="Subtitle"/>
        <w:widowControl/>
      </w:pPr>
      <w:r>
        <w:rPr>
          <w:rFonts w:ascii="Noto Sans CJK SC" w:hAnsi="Noto Sans CJK SC" w:eastAsia="Noto Sans CJK SC"/>
        </w:rPr>
        <w:t xml:space="preserve">两轮对抗式审查与整改报告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审查对象：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1.0 版开发手册及样例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整改版本：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2.0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审查日期：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2026-07-12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方法：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第一性原理、红队攻击路径、故障注入、兼容性逆向推演、性能与维护成本审查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严重程度：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P0</w:t>
      </w:r>
      <w:r>
        <w:rPr>
          <w:rFonts w:ascii="Noto Sans CJK SC" w:hAnsi="Noto Sans CJK SC" w:eastAsia="Noto Sans CJK SC"/>
        </w:rPr>
        <w:t xml:space="preserve">（阻断级）、</w:t>
      </w:r>
      <w:r>
        <w:rPr>
          <w:rStyle w:val="VerbatimChar"/>
          <w:rFonts w:ascii="Noto Sans CJK SC" w:hAnsi="Noto Sans CJK SC" w:eastAsia="Noto Sans CJK SC"/>
        </w:rPr>
        <w:t xml:space="preserve">P1</w:t>
      </w:r>
      <w:r>
        <w:rPr>
          <w:rFonts w:ascii="Noto Sans CJK SC" w:hAnsi="Noto Sans CJK SC" w:eastAsia="Noto Sans CJK SC"/>
        </w:rPr>
        <w:t xml:space="preserve">（高危）、</w:t>
      </w:r>
      <w:r>
        <w:rPr>
          <w:rStyle w:val="VerbatimChar"/>
          <w:rFonts w:ascii="Noto Sans CJK SC" w:hAnsi="Noto Sans CJK SC" w:eastAsia="Noto Sans CJK SC"/>
        </w:rPr>
        <w:t xml:space="preserve">P2</w:t>
      </w:r>
      <w:r>
        <w:rPr>
          <w:rFonts w:ascii="Noto Sans CJK SC" w:hAnsi="Noto Sans CJK SC" w:eastAsia="Noto Sans CJK SC"/>
        </w:rPr>
        <w:t xml:space="preserve">（中危）、</w:t>
      </w:r>
      <w:r>
        <w:rPr>
          <w:rStyle w:val="VerbatimChar"/>
          <w:rFonts w:ascii="Noto Sans CJK SC" w:hAnsi="Noto Sans CJK SC" w:eastAsia="Noto Sans CJK SC"/>
        </w:rPr>
        <w:t xml:space="preserve">P3</w:t>
      </w:r>
      <w:r>
        <w:rPr>
          <w:rFonts w:ascii="Noto Sans CJK SC" w:hAnsi="Noto Sans CJK SC" w:eastAsia="Noto Sans CJK SC"/>
        </w:rPr>
        <w:t xml:space="preserve">（一般）</w:t>
      </w:r>
    </w:p>
    <w:p>
      <w:pPr>
        <w:widowControl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0"/>
    <w:bookmarkEnd w:id="21"/>
    <w:bookmarkStart w:id="22" w:name="X55470bfdca0d4200ccf8a24365720f16f1f5fb7"/>
    <w:p>
      <w:pPr>
        <w:pStyle w:val="Heading1"/>
        <w:keepNext/>
        <w:keepLines/>
        <w:pageBreakBefore/>
      </w:pPr>
      <w:r>
        <w:rPr>
          <w:rFonts w:ascii="Noto Sans CJK SC" w:hAnsi="Noto Sans CJK SC" w:eastAsia="Noto Sans CJK SC"/>
        </w:rPr>
        <w:t xml:space="preserve">1. 总结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</w:rPr>
        <w:t xml:space="preserve">第一轮发现 5 个阻断级、8 个高危、14 个中危和 2 个一般问题。整改后进行第二轮攻击，又发现 4 个阻断级、11 个高危和 6 个中危问题。全部问题已按严重程度排序，并落实到主手册、结构约束、数据库、威胁模型、迁移方案、部署样例和自动校验工具。</w:t>
      </w:r>
    </w:p>
    <w:p>
      <w:pPr>
        <w:pStyle w:val="BodyText"/>
        <w:widowControl/>
      </w:pPr>
      <w:r>
        <w:rPr>
          <w:rFonts w:ascii="Noto Sans CJK SC" w:hAnsi="Noto Sans CJK SC" w:eastAsia="Noto Sans CJK SC"/>
        </w:rPr>
        <w:t xml:space="preserve">2.0 版不再追求最小改动。它将“增加本地模型”重新定义为建设一个受控执行平台：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浏览器与执行凭据分离；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网页请求与持久工作进程分离；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逻辑任务与外部尝试分离；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工作流源码、编译绑定与发布修订版分离；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外部临时输出与项目工件分离；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后端、资源池与生成配置分离；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安全策略与工作流作者声明分离。</w:t>
      </w:r>
    </w:p>
    <w:p>
      <w:pPr>
        <w:widowControl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2"/>
    <w:bookmarkStart w:id="52" w:name="Xdc7f086dcd68f2823eeacfd40a62cc0c433862e"/>
    <w:p>
      <w:pPr>
        <w:pStyle w:val="Heading1"/>
        <w:keepNext/>
        <w:keepLines/>
        <w:pageBreakBefore w:val="0"/>
      </w:pPr>
      <w:r>
        <w:rPr>
          <w:rFonts w:ascii="Noto Sans CJK SC" w:hAnsi="Noto Sans CJK SC" w:eastAsia="Noto Sans CJK SC"/>
        </w:rPr>
        <w:t xml:space="preserve">2. 第一轮审查：按严重程度排序</w:t>
      </w:r>
    </w:p>
    <w:bookmarkStart w:id="23" w:name="p0-01阻断级浏览器保存密钥和后端地址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P0-01</w:t>
      </w:r>
      <w:r>
        <w:rPr>
          <w:rFonts w:ascii="Noto Sans CJK SC" w:hAnsi="Noto Sans CJK SC" w:eastAsia="Noto Sans CJK SC"/>
        </w:rPr>
        <w:t xml:space="preserve">（阻断级）：浏览器保存密钥和后端地址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隐藏副作用：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跨站脚本可读取全部供应商密钥；用户可篡改地址让服务端访问本机、局域网或云元数据；多人部署时普通用户可修改公共执行后端；密钥进入浏览器同步、备份和崩溃报告。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根因：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把界面配置、执行凭据和物理后端建模为同一个浏览器对象。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建立服务端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ExecutionBackend</w:t>
      </w:r>
      <w:r>
        <w:rPr>
          <w:rFonts w:ascii="Noto Sans CJK SC" w:hAnsi="Noto Sans CJK SC" w:eastAsia="Noto Sans CJK SC"/>
        </w:rPr>
        <w:t xml:space="preserve">（执行后端）和密钥引用；普通任务只传生成配置编号；地址解析、端口、重定向和网段执行白名单；旧浏览器密钥采用安全迁移并立即清除。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验证：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浏览器存储、普通接口和日志中搜索不到真实密钥；非管理员不能修改后端；任意地址字段被拒绝；服务端请求伪造负向测试通过。</w:t>
      </w:r>
    </w:p>
    <w:bookmarkEnd w:id="23"/>
    <w:bookmarkStart w:id="24" w:name="p0-02阻断级长任务依赖网页进程和进程内锁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P0-02</w:t>
      </w:r>
      <w:r>
        <w:rPr>
          <w:rFonts w:ascii="Noto Sans CJK SC" w:hAnsi="Noto Sans CJK SC" w:eastAsia="Noto Sans CJK SC"/>
        </w:rPr>
        <w:t xml:space="preserve">（阻断级）：长任务依赖网页进程和进程内锁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隐藏副作用：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热更新、滚动部署或崩溃导致任务失联；多进程同时占用显卡；网页请求超时；应用重启后任务永久运行中。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根因：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没有独立执行领域和持久资源所有权。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独立工作进程；数据库原子领取；持久租约；资源池槽位；防旧写令牌；恢复扫描；优雅关闭。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验证：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杀死网页进程不影响外部任务；杀死工作器后新工作器接管；旧工作器恢复后写入被拒绝。</w:t>
      </w:r>
    </w:p>
    <w:bookmarkEnd w:id="24"/>
    <w:bookmarkStart w:id="25" w:name="p0-03阻断级提交不确定窗口被错误当成幂等重试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P0-03</w:t>
      </w:r>
      <w:r>
        <w:rPr>
          <w:rFonts w:ascii="Noto Sans CJK SC" w:hAnsi="Noto Sans CJK SC" w:eastAsia="Noto Sans CJK SC"/>
        </w:rPr>
        <w:t xml:space="preserve">（阻断级）：提交不确定窗口被错误当成幂等重试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隐藏副作用：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服务端已接收任务但响应丢失时，自动重试会生成两份昂贵结果；用户可能被重复计费；角色资源被无序覆盖。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根因：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把本地幂等键误认为跨网络副作用的恰好一次保证。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提交前持久化关联编号；经行为探测后为生产后端预分配外部任务编号；提交禁用自动重试和重定向；响应丢失进入对账；证据不足进入人工处理。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验证：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假后端模拟接受后断线，系统不创建第二个外部任务；相同编号可恢复；后端忽略编号时阻止启用。</w:t>
      </w:r>
    </w:p>
    <w:bookmarkEnd w:id="25"/>
    <w:bookmarkStart w:id="26" w:name="p0-04阻断级大媒体整块读入内存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P0-04</w:t>
      </w:r>
      <w:r>
        <w:rPr>
          <w:rFonts w:ascii="Noto Sans CJK SC" w:hAnsi="Noto Sans CJK SC" w:eastAsia="Noto Sans CJK SC"/>
        </w:rPr>
        <w:t xml:space="preserve">（阻断级）：大媒体整块读入内存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隐藏副作用：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多个视频、音频或高分辨率图片并发会触发内存耗尽、进程崩溃和重复执行；恶意后端可用无限响应攻击工作器。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根因：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把图片演示代码扩展为通用媒体基础设施。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全程流式传输；逐块限额和摘要；首字节和总时限；暂存文件；安全解码；同文件系统原子提交或对象存储提交协议。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验证：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超限流在达到上限时中止；慢速流超时；视频不产生与文件大小相当的额外堆内存。</w:t>
      </w:r>
    </w:p>
    <w:bookmarkEnd w:id="26"/>
    <w:bookmarkStart w:id="27" w:name="p0-05阻断级任意工作流和自定义节点被当作普通模板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P0-05</w:t>
      </w:r>
      <w:r>
        <w:rPr>
          <w:rFonts w:ascii="Noto Sans CJK SC" w:hAnsi="Noto Sans CJK SC" w:eastAsia="Noto Sans CJK SC"/>
        </w:rPr>
        <w:t xml:space="preserve">（阻断级）：任意工作流和自定义节点被当作普通模板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隐藏副作用：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自定义节点可读文件、访问网络、执行命令和窃取素材；预览和说明也可能成为攻击载体。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根因：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忽略了工作流供应链的代码执行属性。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隔离上传、限额解包、静态扫描、平台节点策略、固定提交摘要、环境验证、冒烟测试、双人审查、只读发布和撤销机制。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验证：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危险节点、未知节点、符号链接、路径穿越、解压炸弹和环境漂移均被阻止。</w:t>
      </w:r>
    </w:p>
    <w:bookmarkEnd w:id="27"/>
    <w:bookmarkStart w:id="28" w:name="p1-01高危用-modelid模型编号表示工作流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P1-01</w:t>
      </w:r>
      <w:r>
        <w:rPr>
          <w:rFonts w:ascii="Noto Sans CJK SC" w:hAnsi="Noto Sans CJK SC" w:eastAsia="Noto Sans CJK SC"/>
        </w:rPr>
        <w:t xml:space="preserve">（高危）：用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modelId</w:t>
      </w:r>
      <w:r>
        <w:rPr>
          <w:rFonts w:ascii="Noto Sans CJK SC" w:hAnsi="Noto Sans CJK SC" w:eastAsia="Noto Sans CJK SC"/>
        </w:rPr>
        <w:t xml:space="preserve">（模型编号）表示工作流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风险：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命名误导，后续条件分支错误，无法表达后端、工作流和参数版本。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引入执行后端、工作流包修订版和生成配置修订版；界面文字可保留“模型”，内部不复用旧字段。</w:t>
      </w:r>
    </w:p>
    <w:bookmarkEnd w:id="28"/>
    <w:bookmarkStart w:id="29" w:name="p1-02高危把外部执行字段塞入旧业务任务表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P1-02</w:t>
      </w:r>
      <w:r>
        <w:rPr>
          <w:rFonts w:ascii="Noto Sans CJK SC" w:hAnsi="Noto Sans CJK SC" w:eastAsia="Noto Sans CJK SC"/>
        </w:rPr>
        <w:t xml:space="preserve">（高危）：把外部执行字段塞入旧业务任务表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风险：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业务重试、模型重试和归档重试混淆，状态机不可维护。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新增逻辑任务、执行尝试、工件、资源池和事件表；旧业务任务只通过关系表关联。</w:t>
      </w:r>
    </w:p>
    <w:bookmarkEnd w:id="29"/>
    <w:bookmarkStart w:id="30" w:name="p1-03高危把外部历史当系统最终事实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P1-03</w:t>
      </w:r>
      <w:r>
        <w:rPr>
          <w:rFonts w:ascii="Noto Sans CJK SC" w:hAnsi="Noto Sans CJK SC" w:eastAsia="Noto Sans CJK SC"/>
        </w:rPr>
        <w:t xml:space="preserve">（高危）：把外部历史当系统最终事实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风险：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外部历史可被清空、延迟或被其他客户端修改；历史存在也不代表工件已归档。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内部数据库是逻辑事实；外部历史只作证据；成功必须完成工件提交。</w:t>
      </w:r>
    </w:p>
    <w:bookmarkEnd w:id="30"/>
    <w:bookmarkStart w:id="31" w:name="p1-04高危无条件使用全局中断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P1-04</w:t>
      </w:r>
      <w:r>
        <w:rPr>
          <w:rFonts w:ascii="Noto Sans CJK SC" w:hAnsi="Noto Sans CJK SC" w:eastAsia="Noto Sans CJK SC"/>
        </w:rPr>
        <w:t xml:space="preserve">（高危）：无条件使用全局中断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风险：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在共享后端误杀其他用户或任务。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行为探测按任务取消；共享后端禁止全局中断；专用后端也需确认当前任务和持有租约。</w:t>
      </w:r>
    </w:p>
    <w:bookmarkEnd w:id="31"/>
    <w:bookmarkStart w:id="32" w:name="p1-05高危进程内互斥锁保护显卡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P1-05</w:t>
      </w:r>
      <w:r>
        <w:rPr>
          <w:rFonts w:ascii="Noto Sans CJK SC" w:hAnsi="Noto Sans CJK SC" w:eastAsia="Noto Sans CJK SC"/>
        </w:rPr>
        <w:t xml:space="preserve">（高危）：进程内互斥锁保护显卡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风险：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多进程、重启和多服务失效。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数据库资源池槽位、租约和单调防旧写令牌。</w:t>
      </w:r>
    </w:p>
    <w:bookmarkEnd w:id="32"/>
    <w:bookmarkStart w:id="33" w:name="p1-06高危每任务实时连接和固定轮询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P1-06</w:t>
      </w:r>
      <w:r>
        <w:rPr>
          <w:rFonts w:ascii="Noto Sans CJK SC" w:hAnsi="Noto Sans CJK SC" w:eastAsia="Noto Sans CJK SC"/>
        </w:rPr>
        <w:t xml:space="preserve">（高危）：每任务实时连接和固定轮询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风险：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连接风暴、轮询风暴和数据库写放大。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每后端共享连接；事件分派与去重；阶段化轮询；进度合并写。</w:t>
      </w:r>
    </w:p>
    <w:bookmarkEnd w:id="33"/>
    <w:bookmarkStart w:id="34" w:name="p1-07高危状态机过于简单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P1-07</w:t>
      </w:r>
      <w:r>
        <w:rPr>
          <w:rFonts w:ascii="Noto Sans CJK SC" w:hAnsi="Noto Sans CJK SC" w:eastAsia="Noto Sans CJK SC"/>
        </w:rPr>
        <w:t xml:space="preserve">（高危）：状态机过于简单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风险：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下载失败触发重跑模型；取消与完成竞态覆盖结果；不确定提交被误判失败。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分层状态机和阶段化重试，明确不确定、收集、提交和人工处理状态。</w:t>
      </w:r>
    </w:p>
    <w:bookmarkEnd w:id="34"/>
    <w:bookmarkStart w:id="35" w:name="p1-08高危任务执行依赖实时默认配置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P1-08</w:t>
      </w:r>
      <w:r>
        <w:rPr>
          <w:rFonts w:ascii="Noto Sans CJK SC" w:hAnsi="Noto Sans CJK SC" w:eastAsia="Noto Sans CJK SC"/>
        </w:rPr>
        <w:t xml:space="preserve">（高危）：任务执行依赖实时默认配置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风险：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排队期间管理员修改默认模型，重试使用不同工作流，历史不可复现。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任务创建时冻结不可变执行快照和全部修订版摘要。</w:t>
      </w:r>
    </w:p>
    <w:bookmarkEnd w:id="35"/>
    <w:bookmarkStart w:id="36" w:name="p2-01中危结构约束允许未知字段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P2-01</w:t>
      </w:r>
      <w:r>
        <w:rPr>
          <w:rFonts w:ascii="Noto Sans CJK SC" w:hAnsi="Noto Sans CJK SC" w:eastAsia="Noto Sans CJK SC"/>
        </w:rPr>
        <w:t xml:space="preserve">（中危）：结构约束允许未知字段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核心对象拒绝未知字段，限制长度、数量和范围；负向夹具验证。</w:t>
      </w:r>
    </w:p>
    <w:bookmarkEnd w:id="36"/>
    <w:bookmarkStart w:id="37" w:name="p2-02中危业务代码依赖节点编号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P2-02</w:t>
      </w:r>
      <w:r>
        <w:rPr>
          <w:rFonts w:ascii="Noto Sans CJK SC" w:hAnsi="Noto Sans CJK SC" w:eastAsia="Noto Sans CJK SC"/>
        </w:rPr>
        <w:t xml:space="preserve">（中危）：业务代码依赖节点编号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作者清单使用语义选择器，安装时编译为固定节点编号；运行时验证摘要。</w:t>
      </w:r>
    </w:p>
    <w:bookmarkEnd w:id="37"/>
    <w:bookmarkStart w:id="38" w:name="p2-03中危源码目录与发布目录边界不清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P2-03</w:t>
      </w:r>
      <w:r>
        <w:rPr>
          <w:rFonts w:ascii="Noto Sans CJK SC" w:hAnsi="Noto Sans CJK SC" w:eastAsia="Noto Sans CJK SC"/>
        </w:rPr>
        <w:t xml:space="preserve">（中危）：源码目录与发布目录边界不清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源码、隔离、测试和只读发布目录分离；生产只按摘要读取。</w:t>
      </w:r>
    </w:p>
    <w:bookmarkEnd w:id="38"/>
    <w:bookmarkStart w:id="39" w:name="p2-04中危每任务获取完整节点信息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P2-04</w:t>
      </w:r>
      <w:r>
        <w:rPr>
          <w:rFonts w:ascii="Noto Sans CJK SC" w:hAnsi="Noto Sans CJK SC" w:eastAsia="Noto Sans CJK SC"/>
        </w:rPr>
        <w:t xml:space="preserve">（中危）：每任务获取完整节点信息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按环境指纹缓存，优先按节点类查询；环境变化才刷新。</w:t>
      </w:r>
    </w:p>
    <w:bookmarkEnd w:id="39"/>
    <w:bookmarkStart w:id="40" w:name="p2-05中危只看模型文件名判断兼容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P2-05</w:t>
      </w:r>
      <w:r>
        <w:rPr>
          <w:rFonts w:ascii="Noto Sans CJK SC" w:hAnsi="Noto Sans CJK SC" w:eastAsia="Noto Sans CJK SC"/>
        </w:rPr>
        <w:t xml:space="preserve">（中危）：只看模型文件名判断兼容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环境锁包含引擎、运行时、自定义节点、模型摘要和输入结构。</w:t>
      </w:r>
    </w:p>
    <w:bookmarkEnd w:id="40"/>
    <w:bookmarkStart w:id="41" w:name="p2-06中危输出前缀来自用户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P2-06</w:t>
      </w:r>
      <w:r>
        <w:rPr>
          <w:rFonts w:ascii="Noto Sans CJK SC" w:hAnsi="Noto Sans CJK SC" w:eastAsia="Noto Sans CJK SC"/>
        </w:rPr>
        <w:t xml:space="preserve">（中危）：输出前缀来自用户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系统生成不透明前缀，并限制到任务暂存命名空间。</w:t>
      </w:r>
    </w:p>
    <w:bookmarkEnd w:id="41"/>
    <w:bookmarkStart w:id="42" w:name="p2-07中危随机种子使用普通网页脚本数字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P2-07</w:t>
      </w:r>
      <w:r>
        <w:rPr>
          <w:rFonts w:ascii="Noto Sans CJK SC" w:hAnsi="Noto Sans CJK SC" w:eastAsia="Noto Sans CJK SC"/>
        </w:rPr>
        <w:t xml:space="preserve">（中危）：随机种子使用普通网页脚本数字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以十进制字符串或大整数保存，并做范围验证。</w:t>
      </w:r>
    </w:p>
    <w:bookmarkEnd w:id="42"/>
    <w:bookmarkStart w:id="43" w:name="p2-08中危固定分辨率忽略显存和工作流倍数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P2-08</w:t>
      </w:r>
      <w:r>
        <w:rPr>
          <w:rFonts w:ascii="Noto Sans CJK SC" w:hAnsi="Noto Sans CJK SC" w:eastAsia="Noto Sans CJK SC"/>
        </w:rPr>
        <w:t xml:space="preserve">（中危）：固定分辨率忽略显存和工作流倍数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生成配置定义比例、像素、倍数和设备基准策略。</w:t>
      </w:r>
    </w:p>
    <w:bookmarkEnd w:id="43"/>
    <w:bookmarkStart w:id="44" w:name="p2-09中危仅根据扩展名和响应媒体类型判断输出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P2-09</w:t>
      </w:r>
      <w:r>
        <w:rPr>
          <w:rFonts w:ascii="Noto Sans CJK SC" w:hAnsi="Noto Sans CJK SC" w:eastAsia="Noto Sans CJK SC"/>
        </w:rPr>
        <w:t xml:space="preserve">（中危）：仅根据扩展名和响应媒体类型判断输出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魔数、限制解码、尺寸和时长验证，必要时重编码。</w:t>
      </w:r>
    </w:p>
    <w:bookmarkEnd w:id="44"/>
    <w:bookmarkStart w:id="45" w:name="p2-10中危远程后端缺少传输与网络策略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P2-10</w:t>
      </w:r>
      <w:r>
        <w:rPr>
          <w:rFonts w:ascii="Noto Sans CJK SC" w:hAnsi="Noto Sans CJK SC" w:eastAsia="Noto Sans CJK SC"/>
        </w:rPr>
        <w:t xml:space="preserve">（中危）：远程后端缺少传输与网络策略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局域网强制传输加密、认证、证书校验、地址白名单和无重定向。</w:t>
      </w:r>
    </w:p>
    <w:bookmarkEnd w:id="45"/>
    <w:bookmarkStart w:id="46" w:name="p2-11中危预览说明和压缩包缺少内容安全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P2-11</w:t>
      </w:r>
      <w:r>
        <w:rPr>
          <w:rFonts w:ascii="Noto Sans CJK SC" w:hAnsi="Noto Sans CJK SC" w:eastAsia="Noto Sans CJK SC"/>
        </w:rPr>
        <w:t xml:space="preserve">（中危）：预览、说明和压缩包缺少内容安全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限额解包；预览安全重编码；说明纯文本或净化；拒绝链接型文件。</w:t>
      </w:r>
    </w:p>
    <w:bookmarkEnd w:id="46"/>
    <w:bookmarkStart w:id="47" w:name="p2-12中危数据库并发边界未定义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P2-12</w:t>
      </w:r>
      <w:r>
        <w:rPr>
          <w:rFonts w:ascii="Noto Sans CJK SC" w:hAnsi="Noto Sans CJK SC" w:eastAsia="Noto Sans CJK SC"/>
        </w:rPr>
        <w:t xml:space="preserve">（中危）：数据库并发边界未定义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单主机预写式日志、短事务、忙等待、事件合并；明确迁移服务型数据库的触发条件。</w:t>
      </w:r>
    </w:p>
    <w:bookmarkEnd w:id="47"/>
    <w:bookmarkStart w:id="48" w:name="p2-13中危所有错误统一重试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P2-13</w:t>
      </w:r>
      <w:r>
        <w:rPr>
          <w:rFonts w:ascii="Noto Sans CJK SC" w:hAnsi="Noto Sans CJK SC" w:eastAsia="Noto Sans CJK SC"/>
        </w:rPr>
        <w:t xml:space="preserve">（中危）：所有错误统一重试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输入、契约、环境、连接、提交不确定、执行、收集、提交和安全错误分别处理。</w:t>
      </w:r>
    </w:p>
    <w:bookmarkEnd w:id="48"/>
    <w:bookmarkStart w:id="49" w:name="p2-14中危占位工作流看起来像生产文件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P2-14</w:t>
      </w:r>
      <w:r>
        <w:rPr>
          <w:rFonts w:ascii="Noto Sans CJK SC" w:hAnsi="Noto Sans CJK SC" w:eastAsia="Noto Sans CJK SC"/>
        </w:rPr>
        <w:t xml:space="preserve">（中危）：占位工作流看起来像生产文件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夹具明确标记冒烟用途；生产工作流必须从真实环境导出并晋级。</w:t>
      </w:r>
    </w:p>
    <w:bookmarkEnd w:id="49"/>
    <w:bookmarkStart w:id="50" w:name="p3-01一般在没有真实设备基准前承诺固定成功率和延迟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P3-01</w:t>
      </w:r>
      <w:r>
        <w:rPr>
          <w:rFonts w:ascii="Noto Sans CJK SC" w:hAnsi="Noto Sans CJK SC" w:eastAsia="Noto Sans CJK SC"/>
        </w:rPr>
        <w:t xml:space="preserve">（一般）：在没有真实设备基准前承诺固定成功率和延迟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改为验收方法、服务级目标建立流程和设备基准，不在架构文档承诺未经测量的数字。</w:t>
      </w:r>
    </w:p>
    <w:bookmarkEnd w:id="50"/>
    <w:bookmarkStart w:id="51" w:name="p3-02一般术语混用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P3-02</w:t>
      </w:r>
      <w:r>
        <w:rPr>
          <w:rFonts w:ascii="Noto Sans CJK SC" w:hAnsi="Noto Sans CJK SC" w:eastAsia="Noto Sans CJK SC"/>
        </w:rPr>
        <w:t xml:space="preserve">（一般）：术语混用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统一术语表，文件、数据库、接口和界面映射明确。</w:t>
      </w:r>
    </w:p>
    <w:p>
      <w:pPr>
        <w:widowControl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1"/>
    <w:bookmarkEnd w:id="52"/>
    <w:bookmarkStart w:id="74" w:name="Xd034bb9e41fbc5b65a42f775ef181426ef3ce79"/>
    <w:p>
      <w:pPr>
        <w:pStyle w:val="Heading1"/>
        <w:keepNext/>
        <w:keepLines/>
        <w:pageBreakBefore w:val="0"/>
      </w:pPr>
      <w:r>
        <w:rPr>
          <w:rFonts w:ascii="Noto Sans CJK SC" w:hAnsi="Noto Sans CJK SC" w:eastAsia="Noto Sans CJK SC"/>
        </w:rPr>
        <w:t xml:space="preserve">3. 第二轮审查：攻击整改后的方案</w:t>
      </w:r>
    </w:p>
    <w:bookmarkStart w:id="53" w:name="r2-p0-01阻断级密钥迁移流程本身可能泄漏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R2-P0-01</w:t>
      </w:r>
      <w:r>
        <w:rPr>
          <w:rFonts w:ascii="Noto Sans CJK SC" w:hAnsi="Noto Sans CJK SC" w:eastAsia="Noto Sans CJK SC"/>
        </w:rPr>
        <w:t xml:space="preserve">（阻断级）：密钥迁移流程本身可能泄漏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攻击路径：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为方便自动迁移，页面把旧密钥发送到普通接口；反向代理、请求日志、性能追踪或错误报告保存请求正文。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默认要求管理员重新录入；自动迁移仅使用短期一次性端点、再认证、禁止正文日志、立即清除本地值和密钥轮换提示。</w:t>
      </w:r>
    </w:p>
    <w:bookmarkEnd w:id="53"/>
    <w:bookmarkStart w:id="54" w:name="r2-p0-02阻断级租约没有防旧写仍会双提交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R2-P0-02</w:t>
      </w:r>
      <w:r>
        <w:rPr>
          <w:rFonts w:ascii="Noto Sans CJK SC" w:hAnsi="Noto Sans CJK SC" w:eastAsia="Noto Sans CJK SC"/>
        </w:rPr>
        <w:t xml:space="preserve">（阻断级）：租约没有防旧写仍会双提交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攻击路径：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工作器甲租约过期，工作器乙接管；甲网络恢复并提交旧状态，覆盖乙结果。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资源槽位使用永不回退的防旧写令牌；所有续租、提交、工件和状态写入都条件检查令牌；槽位释放不删除记录、不重置序号。</w:t>
      </w:r>
    </w:p>
    <w:bookmarkEnd w:id="54"/>
    <w:bookmarkStart w:id="55" w:name="r2-p0-03阻断级配置声称支持客户端任务编号但实际后端忽略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R2-P0-03</w:t>
      </w:r>
      <w:r>
        <w:rPr>
          <w:rFonts w:ascii="Noto Sans CJK SC" w:hAnsi="Noto Sans CJK SC" w:eastAsia="Noto Sans CJK SC"/>
        </w:rPr>
        <w:t xml:space="preserve">（阻断级）：配置声称支持客户端任务编号但实际后端忽略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攻击路径：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旧版本、代理或定制服务接受字段却重新生成编号，响应丢失后无法对账。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后端启用前进行行为探测：提交无害工作流、验证响应编号、历史编号和重复语义；探测结果绑定环境指纹；不通过则禁止生产配置使用强恢复模式。</w:t>
      </w:r>
    </w:p>
    <w:bookmarkEnd w:id="55"/>
    <w:bookmarkStart w:id="56" w:name="r2-p0-04阻断级原子重命名跨文件系统不成立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R2-P0-04</w:t>
      </w:r>
      <w:r>
        <w:rPr>
          <w:rFonts w:ascii="Noto Sans CJK SC" w:hAnsi="Noto Sans CJK SC" w:eastAsia="Noto Sans CJK SC"/>
        </w:rPr>
        <w:t xml:space="preserve">（阻断级）：原子重命名跨文件系统不成立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攻击路径：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暂存位于容器临时盘，最终目录位于挂载盘；重命名退化为复制，中途终止留下半文件。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暂存位于最终目标同一文件系统；启动时验证设备编号；对象存储使用暂存键和条件提交；跨设备时使用复制、校验、同步和提交标记协议。</w:t>
      </w:r>
    </w:p>
    <w:bookmarkEnd w:id="56"/>
    <w:bookmarkStart w:id="57" w:name="r2-p1-01高危后端能力缓存可能陈旧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R2-P1-01</w:t>
      </w:r>
      <w:r>
        <w:rPr>
          <w:rFonts w:ascii="Noto Sans CJK SC" w:hAnsi="Noto Sans CJK SC" w:eastAsia="Noto Sans CJK SC"/>
        </w:rPr>
        <w:t xml:space="preserve">（高危）：后端能力缓存可能陈旧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探测结果绑定环境指纹、过期时间和失败失效；环境或节点摘要变化立即禁用相关配置。</w:t>
      </w:r>
    </w:p>
    <w:bookmarkEnd w:id="57"/>
    <w:bookmarkStart w:id="58" w:name="r2-p1-02高危按节点标题绑定可能同名或翻译变化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R2-P1-02</w:t>
      </w:r>
      <w:r>
        <w:rPr>
          <w:rFonts w:ascii="Noto Sans CJK SC" w:hAnsi="Noto Sans CJK SC" w:eastAsia="Noto Sans CJK SC"/>
        </w:rPr>
        <w:t xml:space="preserve">（高危）：按节点标题绑定可能同名或翻译变化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选择器组合标题、节点类和输入字段；必须唯一；推荐工作流作者使用稳定唯一标签；编译结果锁定工作流摘要。</w:t>
      </w:r>
    </w:p>
    <w:bookmarkEnd w:id="58"/>
    <w:bookmarkStart w:id="59" w:name="r2-p1-03高危工作流摘要不等于环境可复现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R2-P1-03</w:t>
      </w:r>
      <w:r>
        <w:rPr>
          <w:rFonts w:ascii="Noto Sans CJK SC" w:hAnsi="Noto Sans CJK SC" w:eastAsia="Noto Sans CJK SC"/>
        </w:rPr>
        <w:t xml:space="preserve">（高危）：工作流摘要不等于环境可复现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增加环境锁和模型摘要；验证报告记录实际运行环境；升级后重新冒烟。</w:t>
      </w:r>
    </w:p>
    <w:bookmarkEnd w:id="59"/>
    <w:bookmarkStart w:id="60" w:name="r2-p1-04高危取消与完成竞态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R2-P1-04</w:t>
      </w:r>
      <w:r>
        <w:rPr>
          <w:rFonts w:ascii="Noto Sans CJK SC" w:hAnsi="Noto Sans CJK SC" w:eastAsia="Noto Sans CJK SC"/>
        </w:rPr>
        <w:t xml:space="preserve">（高危）：取消与完成竞态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在事务中按阶段和工件提交位点裁决；取消意图不删除已提交工件；界面区分“已请求取消”和“已确认取消”。</w:t>
      </w:r>
    </w:p>
    <w:bookmarkEnd w:id="60"/>
    <w:bookmarkStart w:id="61" w:name="r2-p1-05高危错误和日志快照泄漏私有内容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R2-P1-05</w:t>
      </w:r>
      <w:r>
        <w:rPr>
          <w:rFonts w:ascii="Noto Sans CJK SC" w:hAnsi="Noto Sans CJK SC" w:eastAsia="Noto Sans CJK SC"/>
        </w:rPr>
        <w:t xml:space="preserve">（高危）：错误和日志快照泄漏私有内容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结构化安全错误、字段白名单、路径归一化、提示词摘要、密钥脱敏、私有诊断访问控制和保留期。</w:t>
      </w:r>
    </w:p>
    <w:bookmarkEnd w:id="61"/>
    <w:bookmarkStart w:id="62" w:name="r2-p1-06高危文档数据库和结构约束命名漂移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R2-P1-06</w:t>
      </w:r>
      <w:r>
        <w:rPr>
          <w:rFonts w:ascii="Noto Sans CJK SC" w:hAnsi="Noto Sans CJK SC" w:eastAsia="Noto Sans CJK SC"/>
        </w:rPr>
        <w:t xml:space="preserve">（高危）：文档、数据库和结构约束命名漂移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统一为执行后端、工作流包修订版、生成配置修订版、生成任务、执行尝试和工件；自动交叉引用检查。</w:t>
      </w:r>
    </w:p>
    <w:bookmarkEnd w:id="62"/>
    <w:bookmarkStart w:id="63" w:name="r2-p1-07高危工作流包可自行提供拒绝正则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R2-P1-07</w:t>
      </w:r>
      <w:r>
        <w:rPr>
          <w:rFonts w:ascii="Noto Sans CJK SC" w:hAnsi="Noto Sans CJK SC" w:eastAsia="Noto Sans CJK SC"/>
        </w:rPr>
        <w:t xml:space="preserve">（高危）：工作流包可自行提供拒绝正则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攻击路径：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被审查对象修改或放宽审查策略，或利用灾难性正则耗尽审查进程。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平台安全策略独立版本化；工作流只声明需求；不执行作者提供的正则或代码。</w:t>
      </w:r>
    </w:p>
    <w:bookmarkEnd w:id="63"/>
    <w:bookmarkStart w:id="64" w:name="r2-p1-08高危把-comfyui本地工作流引擎编号语义硬编码到通用尝试表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R2-P1-08</w:t>
      </w:r>
      <w:r>
        <w:rPr>
          <w:rFonts w:ascii="Noto Sans CJK SC" w:hAnsi="Noto Sans CJK SC" w:eastAsia="Noto Sans CJK SC"/>
        </w:rPr>
        <w:t xml:space="preserve">（高危）：把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ComfyUI</w:t>
      </w:r>
      <w:r>
        <w:rPr>
          <w:rFonts w:ascii="Noto Sans CJK SC" w:hAnsi="Noto Sans CJK SC" w:eastAsia="Noto Sans CJK SC"/>
        </w:rPr>
        <w:t xml:space="preserve">（本地工作流引擎）编号语义硬编码到通用尝试表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通用表使用提交关联编号、外部编号策略和可选外部任务编号；适配器决定编号语义；同步适配器和云端异步适配器不被迫伪造客户端编号。</w:t>
      </w:r>
    </w:p>
    <w:bookmarkEnd w:id="64"/>
    <w:bookmarkStart w:id="65" w:name="r2-p1-09高危长期运行的推理实例可读取同一输入根目录中的其他任务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R2-P1-09</w:t>
      </w:r>
      <w:r>
        <w:rPr>
          <w:rFonts w:ascii="Noto Sans CJK SC" w:hAnsi="Noto Sans CJK SC" w:eastAsia="Noto Sans CJK SC"/>
        </w:rPr>
        <w:t xml:space="preserve">（高危）：长期运行的推理实例可读取同一输入根目录中的其他任务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攻击路径：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即使项目目录没有直接挂载，只要多个项目的暂存输入同时出现在同一工作流输入根目录，恶意或失陷节点仍可枚举和读取其他任务素材。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把执行后端定义为文件系统安全租户边界；第一阶段资源槽并发为一，工作进程只把当前任务复制到后端专用摄取目录并在受控时点清理；跨用户强隔离采用独立实例、独立目录或按任务短生命周期容器。部署样例不再把通用任务暂存卷直接挂载给推理实例。</w:t>
      </w:r>
    </w:p>
    <w:bookmarkEnd w:id="65"/>
    <w:bookmarkStart w:id="66" w:name="r2-p1-10高危通用传输函数可能被滥用调用全局破坏性接口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R2-P1-10</w:t>
      </w:r>
      <w:r>
        <w:rPr>
          <w:rFonts w:ascii="Noto Sans CJK SC" w:hAnsi="Noto Sans CJK SC" w:eastAsia="Noto Sans CJK SC"/>
        </w:rPr>
        <w:t xml:space="preserve">（高危）：通用传输函数可能被滥用调用全局破坏性接口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攻击路径：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工作流服务还提供队列清空、历史删除、用户数据写入等接口。若适配器暴露任意路径和方法，业务漏洞可能升级为清空全局状态或修改执行环境。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传输层只暴露固定类型化方法；网关按方法和路径白名单；生成凭据不能调用管理接口；全局清理能力独立授权、审计和二次确认。</w:t>
      </w:r>
    </w:p>
    <w:bookmarkEnd w:id="66"/>
    <w:bookmarkStart w:id="67" w:name="r2-p1-11高危工作领取租约和显卡资源租约混用会造成错误释放与陈旧写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R2-P1-11</w:t>
      </w:r>
      <w:r>
        <w:rPr>
          <w:rFonts w:ascii="Noto Sans CJK SC" w:hAnsi="Noto Sans CJK SC" w:eastAsia="Noto Sans CJK SC"/>
        </w:rPr>
        <w:t xml:space="preserve">（高危）：工作领取租约和显卡资源租约混用会造成错误释放与陈旧写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二阶问题：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一个工作器负责推进任务，不等于它仍然拥有显卡槽位。把两个租约都叫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lease</w:t>
      </w:r>
      <w:r>
        <w:rPr>
          <w:rFonts w:ascii="Noto Sans CJK SC" w:hAnsi="Noto Sans CJK SC" w:eastAsia="Noto Sans CJK SC"/>
        </w:rPr>
        <w:t xml:space="preserve">（租约）并存入执行尝试，会让续租、接管和释放逻辑互相覆盖。</w:t>
      </w:r>
    </w:p>
    <w:p>
      <w:pPr>
        <w:pStyle w:val="BodyText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生成任务保存工作领取者、领取到期和领取防旧写令牌；资源槽位独立保存资源租约和资源防旧写令牌；状态写和外部副作用分别检查对应令牌；字段命名禁止含糊。</w:t>
      </w:r>
    </w:p>
    <w:bookmarkEnd w:id="67"/>
    <w:bookmarkStart w:id="68" w:name="r2-p2-01中危合法结构仍可资源耗尽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R2-P2-01</w:t>
      </w:r>
      <w:r>
        <w:rPr>
          <w:rFonts w:ascii="Noto Sans CJK SC" w:hAnsi="Noto Sans CJK SC" w:eastAsia="Noto Sans CJK SC"/>
        </w:rPr>
        <w:t xml:space="preserve">（中危）：合法结构仍可资源耗尽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平台安全策略限制节点数、连边数、像素、批量、文本长度、输出数、运行时限和内存预算；按后端基准收紧。</w:t>
      </w:r>
    </w:p>
    <w:bookmarkEnd w:id="68"/>
    <w:bookmarkStart w:id="69" w:name="r2-p2-02中危实时连接重连导致事件重复或乱序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R2-P2-02</w:t>
      </w:r>
      <w:r>
        <w:rPr>
          <w:rFonts w:ascii="Noto Sans CJK SC" w:hAnsi="Noto Sans CJK SC" w:eastAsia="Noto Sans CJK SC"/>
        </w:rPr>
        <w:t xml:space="preserve">（中危）：实时连接重连导致事件重复或乱序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连接代次、任务事件去重键、单调进度快照、历史对账和幂等状态转换。</w:t>
      </w:r>
    </w:p>
    <w:bookmarkEnd w:id="69"/>
    <w:bookmarkStart w:id="70" w:name="r2-p2-03中危单机数据库的高频事件阻塞业务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R2-P2-03</w:t>
      </w:r>
      <w:r>
        <w:rPr>
          <w:rFonts w:ascii="Noto Sans CJK SC" w:hAnsi="Noto Sans CJK SC" w:eastAsia="Noto Sans CJK SC"/>
        </w:rPr>
        <w:t xml:space="preserve">（中危）：单机数据库的高频事件阻塞业务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进度合并、事件抽样、短事务、单写入边界和迁移触发条件；不把每个节点进度写入主任务行。</w:t>
      </w:r>
    </w:p>
    <w:bookmarkEnd w:id="70"/>
    <w:bookmarkStart w:id="71" w:name="r2-p2-04中危容器仍挂载完整上传目录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R2-P2-04</w:t>
      </w:r>
      <w:r>
        <w:rPr>
          <w:rFonts w:ascii="Noto Sans CJK SC" w:hAnsi="Noto Sans CJK SC" w:eastAsia="Noto Sans CJK SC"/>
        </w:rPr>
        <w:t xml:space="preserve">（中危）：容器仍挂载完整上传目录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任务专用输入暂存；只复制授权文件；图片、声音和视频实例使用独立目录；声音样本默认只读和私有。</w:t>
      </w:r>
    </w:p>
    <w:bookmarkEnd w:id="71"/>
    <w:bookmarkStart w:id="72" w:name="r2-p2-05中危生成配置修订版可原地修改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R2-P2-05</w:t>
      </w:r>
      <w:r>
        <w:rPr>
          <w:rFonts w:ascii="Noto Sans CJK SC" w:hAnsi="Noto Sans CJK SC" w:eastAsia="Noto Sans CJK SC"/>
        </w:rPr>
        <w:t xml:space="preserve">（中危）：生成配置修订版可原地修改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修订版数据库触发器禁止更新和删除；启用、可见性、废弃和撤销放到状态表。</w:t>
      </w:r>
    </w:p>
    <w:bookmarkEnd w:id="72"/>
    <w:bookmarkStart w:id="73" w:name="r2-p2-06中危第三方客户端事件语义与官方服务变化不同步"/>
    <w:p>
      <w:pPr>
        <w:pStyle w:val="Heading2"/>
        <w:keepNext/>
        <w:keepLines/>
      </w:pPr>
      <w:r>
        <w:rPr>
          <w:rStyle w:val="VerbatimChar"/>
          <w:rFonts w:ascii="Noto Sans CJK SC" w:hAnsi="Noto Sans CJK SC" w:eastAsia="Noto Sans CJK SC"/>
        </w:rPr>
        <w:t xml:space="preserve">R2-P2-06</w:t>
      </w:r>
      <w:r>
        <w:rPr>
          <w:rFonts w:ascii="Noto Sans CJK SC" w:hAnsi="Noto Sans CJK SC" w:eastAsia="Noto Sans CJK SC"/>
        </w:rPr>
        <w:t xml:space="preserve">（中危）：第三方客户端事件语义与官方服务变化不同步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  <w:b/>
          <w:bCs/>
        </w:rPr>
        <w:t xml:space="preserve">二次整改：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第三方库被隔离在传输适配器；固定版本；契约测试；保留原生参考实现；升级必须通过行为探测和假后端矩阵。</w:t>
      </w:r>
    </w:p>
    <w:p>
      <w:pPr>
        <w:widowControl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3"/>
    <w:bookmarkEnd w:id="74"/>
    <w:bookmarkStart w:id="75" w:name="X46043a611b73452506d2b8ee0f5b10dffd12e0a"/>
    <w:p>
      <w:pPr>
        <w:pStyle w:val="Heading1"/>
        <w:keepNext/>
        <w:keepLines/>
        <w:pageBreakBefore w:val="0"/>
      </w:pPr>
      <w:r>
        <w:rPr>
          <w:rFonts w:ascii="Noto Sans CJK SC" w:hAnsi="Noto Sans CJK SC" w:eastAsia="Noto Sans CJK SC"/>
        </w:rPr>
        <w:t xml:space="preserve">4. 第二轮通过门槛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浏览器不持有密钥和任意后端地址；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长任务由独立工作进程执行；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工作领取租约与资源槽位租约分离，且两者都有防旧写令牌；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客户端任务编号由行为探测证明；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文档不宣称跨系统恰好一次；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提交不确定有独立状态和人工流程；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共享后端禁止危险全局中断；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外部历史只是证据；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输入输出流式、限额、哈希和原子提交；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推理实例输入根目录具有明确的安全租户边界；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传输层只允许固定接口白名单；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工作流按可执行供应链工件管理；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平台安全策略不由工作流作者控制；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不可变修订版由数据库和流程共同保证；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归档失败不触发模型重跑；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测试覆盖进程终止、断线、历史清空、乱序、磁盘满、数据库锁和取消竞态；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原漫剧云端流程有兼容适配和回归门槛；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☒ 数据库、结构约束、样例和文档命名一致。</w:t>
      </w:r>
    </w:p>
    <w:p>
      <w:pPr>
        <w:widowControl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5"/>
    <w:bookmarkStart w:id="76" w:name="X050f34d448b6cf706328e977222b64a4a600343"/>
    <w:p>
      <w:pPr>
        <w:pStyle w:val="Heading1"/>
        <w:keepNext/>
        <w:keepLines/>
        <w:pageBreakBefore w:val="0"/>
      </w:pPr>
      <w:r>
        <w:rPr>
          <w:rFonts w:ascii="Noto Sans CJK SC" w:hAnsi="Noto Sans CJK SC" w:eastAsia="Noto Sans CJK SC"/>
        </w:rPr>
        <w:t xml:space="preserve">5. 整改文件映射</w:t>
      </w:r>
    </w:p>
    <w:p>
      <w:pPr/>
      <w:r>
        <w:rPr>
          <w:b/>
        </w:rPr>
        <w:t>全量架构与执行：</w:t>
      </w:r>
      <w:r>
        <w:t>AI-M_ComfyUI_本地工作流平台开发执行手册_v2.0.md</w:t>
      </w:r>
    </w:p>
    <w:p>
      <w:pPr/>
      <w:r>
        <w:rPr>
          <w:b/>
        </w:rPr>
        <w:t>双轮问题与证据：</w:t>
      </w:r>
      <w:r>
        <w:t>AI-M_ComfyUI_对抗式双轮审查报告_v2.0.md</w:t>
      </w:r>
    </w:p>
    <w:p>
      <w:pPr/>
      <w:r>
        <w:rPr>
          <w:b/>
        </w:rPr>
        <w:t>安全威胁：</w:t>
      </w:r>
      <w:r>
        <w:t>SECURITY_THREAT_MODEL.md</w:t>
      </w:r>
    </w:p>
    <w:p>
      <w:pPr/>
      <w:r>
        <w:rPr>
          <w:b/>
        </w:rPr>
        <w:t>迁移与回滚：</w:t>
      </w:r>
      <w:r>
        <w:t>MIGRATION_AND_ROLLBACK.md</w:t>
      </w:r>
    </w:p>
    <w:p>
      <w:pPr/>
      <w:r>
        <w:rPr>
          <w:b/>
        </w:rPr>
        <w:t>实施门槛：</w:t>
      </w:r>
      <w:r>
        <w:t>IMPLEMENTATION_CHECKLIST.md</w:t>
      </w:r>
    </w:p>
    <w:p>
      <w:pPr/>
      <w:r>
        <w:rPr>
          <w:b/>
        </w:rPr>
        <w:t>架构决策：</w:t>
      </w:r>
      <w:r>
        <w:t>adrs/（架构决策目录）</w:t>
      </w:r>
    </w:p>
    <w:p>
      <w:pPr/>
      <w:r>
        <w:rPr>
          <w:b/>
        </w:rPr>
        <w:t>严格结构约束：</w:t>
      </w:r>
      <w:r>
        <w:t>examples/schemas/（结构约束目录）</w:t>
      </w:r>
    </w:p>
    <w:p>
      <w:pPr/>
      <w:r>
        <w:rPr>
          <w:b/>
        </w:rPr>
        <w:t>配置和数据库示例：</w:t>
      </w:r>
      <w:r>
        <w:t>examples/config/（配置目录）</w:t>
      </w:r>
    </w:p>
    <w:p>
      <w:pPr/>
      <w:r>
        <w:rPr>
          <w:b/>
        </w:rPr>
        <w:t>正向与负向夹具：</w:t>
      </w:r>
      <w:r>
        <w:t>examples/fixtures/（测试夹具目录）</w:t>
      </w:r>
    </w:p>
    <w:p>
      <w:pPr/>
      <w:r>
        <w:rPr>
          <w:b/>
        </w:rPr>
        <w:t>自动校验：</w:t>
      </w:r>
      <w:r>
        <w:t>tools/validate_examples.py（样例校验工具）</w:t>
      </w:r>
    </w:p>
    <w:p>
      <w:pPr/>
      <w:r>
        <w:rPr>
          <w:b/>
        </w:rPr>
        <w:t>加固部署：</w:t>
      </w:r>
      <w:r>
        <w:t>examples/docker-compose.hardened.example.yml（加固部署样例）</w:t>
      </w:r>
    </w:p>
    <w:p>
      <w:pPr>
        <w:widowControl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6"/>
    <w:bookmarkStart w:id="77" w:name="X7af8f47ef8eca309a421ab2151ca8a696efe77e"/>
    <w:p>
      <w:pPr>
        <w:pStyle w:val="Heading1"/>
        <w:keepNext/>
        <w:keepLines/>
        <w:pageBreakBefore w:val="0"/>
      </w:pPr>
      <w:r>
        <w:rPr>
          <w:rFonts w:ascii="Noto Sans CJK SC" w:hAnsi="Noto Sans CJK SC" w:eastAsia="Noto Sans CJK SC"/>
        </w:rPr>
        <w:t xml:space="preserve">6. 最终意见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</w:rPr>
        <w:t xml:space="preserve">根源性修复的判断标准不是代码行数，而是责任边界是否正确：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凭据属于服务端控制平面；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长任务属于持久执行平面；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外部引擎不是业务数据库；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工作流属于受信供应链；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工件必须经系统校验与提交；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不可判定副作用必须保守处理；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历史任务必须冻结执行契约；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原漫剧兼容必须由测试证明。</w:t>
      </w:r>
    </w:p>
    <w:p>
      <w:pPr>
        <w:pStyle w:val="FirstParagraph"/>
        <w:widowControl/>
      </w:pPr>
      <w:r>
        <w:rPr>
          <w:rFonts w:ascii="Noto Sans CJK SC" w:hAnsi="Noto Sans CJK SC" w:eastAsia="Noto Sans CJK SC"/>
        </w:rPr>
        <w:t xml:space="preserve">在这些基础完成前，不应把任何本地图片、声音或视频工作流接入正式业务入口。完成后，</w:t>
      </w:r>
      <w:r>
        <w:rPr>
          <w:rStyle w:val="VerbatimChar"/>
          <w:rFonts w:ascii="Noto Sans CJK SC" w:hAnsi="Noto Sans CJK SC" w:eastAsia="Noto Sans CJK SC"/>
        </w:rPr>
        <w:t xml:space="preserve">Z-Image</w:t>
      </w:r>
      <w:r>
        <w:rPr>
          <w:rFonts w:ascii="Noto Sans CJK SC" w:hAnsi="Noto Sans CJK SC" w:eastAsia="Noto Sans CJK SC"/>
        </w:rPr>
        <w:t xml:space="preserve">（造相文生图模型）、</w:t>
      </w:r>
      <w:r>
        <w:rPr>
          <w:rStyle w:val="VerbatimChar"/>
          <w:rFonts w:ascii="Noto Sans CJK SC" w:hAnsi="Noto Sans CJK SC" w:eastAsia="Noto Sans CJK SC"/>
        </w:rPr>
        <w:t xml:space="preserve">IndexTTS2</w:t>
      </w:r>
      <w:r>
        <w:rPr>
          <w:rFonts w:ascii="Noto Sans CJK SC" w:hAnsi="Noto Sans CJK SC" w:eastAsia="Noto Sans CJK SC"/>
        </w:rPr>
        <w:t xml:space="preserve">（声音克隆模型）和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OmniVoice</w:t>
      </w:r>
      <w:r>
        <w:rPr>
          <w:rFonts w:ascii="Noto Sans CJK SC" w:hAnsi="Noto Sans CJK SC" w:eastAsia="Noto Sans CJK SC"/>
        </w:rPr>
        <w:t xml:space="preserve">（多语言声音模型）只是同一执行平台上的不同能力，不再需要三套互不兼容的补丁。</w:t>
      </w:r>
    </w:p>
    <w:bookmarkEnd w:id="77"/>
    <w:sectPr w:rsidR="00FC693F" w:rsidRPr="0006063C" w:rsidSect="00034616">
      <w:headerReference r:id="rId9" w:type="default"/>
      <w:footerReference r:id="rId10" w:type="default"/>
      <w:pgSz w:h="16838" w:w="11906"/>
      <w:pgMar w:bottom="964" w:footer="425" w:gutter="0" w:header="425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6"/>
      </w:rPr>
      <w:t xml:space="preserve">内部开发资料  · 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6"/>
      </w:rPr>
      <w:t>ai-m 本地工作流平台 · 开发基线 2.0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10" w:line="283" w:lineRule="auto"/>
    </w:pPr>
    <w:rPr>
      <w:rFonts w:ascii="Noto Sans CJK SC" w:eastAsia="Noto Sans CJK SC" w:hAnsi="Noto Sans CJK S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Noto Serif CJK SC" w:asciiTheme="majorHAnsi" w:cstheme="majorBidi" w:eastAsia="Noto Serif CJK SC" w:eastAsiaTheme="majorEastAsia" w:hAnsi="Noto Serif CJK SC" w:hAnsiTheme="majorHAnsi"/>
      <w:b/>
      <w:bCs/>
      <w:color w:val="232323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60"/>
      <w:outlineLvl w:val="1"/>
    </w:pPr>
    <w:rPr>
      <w:rFonts w:ascii="Noto Serif CJK SC" w:asciiTheme="majorHAnsi" w:cstheme="majorBidi" w:eastAsia="Noto Serif CJK SC" w:eastAsiaTheme="majorEastAsia" w:hAnsi="Noto Serif CJK SC" w:hAnsiTheme="majorHAnsi"/>
      <w:b/>
      <w:bCs/>
      <w:color w:val="2D2D2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60"/>
      <w:outlineLvl w:val="2"/>
    </w:pPr>
    <w:rPr>
      <w:rFonts w:ascii="Noto Serif CJK SC" w:asciiTheme="majorHAnsi" w:cstheme="majorBidi" w:eastAsia="Noto Serif CJK SC" w:eastAsiaTheme="majorEastAsia" w:hAnsi="Noto Serif CJK SC" w:hAnsiTheme="majorHAnsi"/>
      <w:b/>
      <w:bCs/>
      <w:color w:val="373737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160"/>
      <w:outlineLvl w:val="3"/>
    </w:pPr>
    <w:rPr>
      <w:rFonts w:ascii="Noto Serif CJK SC" w:asciiTheme="majorHAnsi" w:cstheme="majorBidi" w:eastAsia="Noto Serif CJK SC" w:eastAsiaTheme="majorEastAsia" w:hAnsi="Noto Serif CJK SC" w:hAnsiTheme="majorHAnsi"/>
      <w:b/>
      <w:bCs/>
      <w:i/>
      <w:iCs/>
      <w:color w:val="414141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Noto Serif CJK SC" w:asciiTheme="majorHAnsi" w:cstheme="majorBidi" w:eastAsia="Noto Serif CJK SC" w:eastAsiaTheme="majorEastAsia" w:hAnsi="Noto Serif CJK SC" w:hAnsiTheme="majorHAnsi"/>
      <w:b/>
      <w:color w:val="1C1C1C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val="50505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Noto Sans CJK SC" w:eastAsia="Noto Sans CJK SC" w:hAnsi="Noto Sans CJK SC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Noto Sans CJK SC" w:eastAsia="Noto Sans CJK SC" w:hAnsi="Noto Sans CJK SC"/>
      <w:sz w:val="20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Noto Sans CJK SC" w:eastAsia="Noto Sans CJK SC" w:hAnsi="Noto Sans CJK SC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Noto Sans CJK SC" w:eastAsia="Noto Sans CJK SC" w:hAnsi="Noto Sans CJK SC"/>
      <w:sz w:val="20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40"/>
      <w:ind w:left="340"/>
    </w:pPr>
    <w:rPr>
      <w:rFonts w:ascii="Noto Sans CJK SC" w:eastAsia="Noto Sans CJK SC" w:hAnsi="Noto Sans CJK SC"/>
      <w:i/>
      <w:iCs/>
      <w:color w:val="464646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Noto Sans CJK SC" w:eastAsia="Noto Sans CJK SC" w:hAnsi="Noto Sans CJK SC"/>
      <w:b/>
      <w:bCs/>
      <w:color w:val="5A5A5A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AI-M_ComfyUI_对抗式双轮审查报告_v2.0</dc:title>
  <dc:creator>ai-m 二开团队</dc:creator>
  <cp:keywords>ComfyUI, ai-m, 工作流, 任务恢复, 安全, Z-Image</cp:keywords>
  <dcterms:created xsi:type="dcterms:W3CDTF">2026-07-12T09:52:13Z</dcterms:created>
  <dcterms:modified xsi:type="dcterms:W3CDTF">2026-07-12T09:52:13Z</dcterms:modified>
  <dc:subject>ai-m 本地 ComfyUI 平台开发与执行基线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