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LingoTrace 下一阶段 PRD 总纲</w:t>
      </w:r>
    </w:p>
    <w:p>
      <w:pPr>
        <w:pStyle w:val="Subtitle"/>
      </w:pPr>
      <w:r>
        <w:rPr>
          <w:b w:val="0"/>
        </w:rPr>
        <w:t>2026 年 10 月 8 日  第一版修订二</w:t>
      </w:r>
    </w:p>
    <w:p>
      <w:pPr>
        <w:pStyle w:val="Heading2"/>
      </w:pPr>
      <w:r>
        <w:t>目标</w:t>
      </w:r>
    </w:p>
    <w:p>
      <w:r>
        <w:rPr>
          <w:b w:val="0"/>
        </w:rPr>
        <w:t>以已确认的 06 v22 为基础，完善可信反馈、视频配色和组件配置，并建立学习档案、可选分享与分档激励。先小批验证，新看板放在个人中心或练习总结。</w:t>
      </w:r>
    </w:p>
    <w:p>
      <w:pPr>
        <w:pStyle w:val="Heading2"/>
      </w:pPr>
      <w:r>
        <w:t>功能清单</w:t>
      </w:r>
    </w:p>
    <w:p>
      <w:pPr>
        <w:spacing w:after="100"/>
        <w:ind w:left="0"/>
      </w:pPr>
      <w:r>
        <w:rPr>
          <w:b w:val="0"/>
        </w:rPr>
        <w:t>•  F01 真实数据：统一本站练习事件、统计口径与成果账本，不造历史或学习能力。</w:t>
      </w:r>
    </w:p>
    <w:p>
      <w:pPr>
        <w:spacing w:after="100"/>
        <w:ind w:left="0"/>
      </w:pPr>
      <w:r>
        <w:rPr>
          <w:b w:val="0"/>
        </w:rPr>
        <w:t>•  F02 状态动效：轻呼吸、真实输入响应、加载与进退场；趋势线后续增量。</w:t>
      </w:r>
    </w:p>
    <w:p>
      <w:pPr>
        <w:spacing w:after="100"/>
        <w:ind w:left="0"/>
      </w:pPr>
      <w:r>
        <w:rPr>
          <w:b w:val="0"/>
        </w:rPr>
        <w:t>•  F03 克制声音：少量可选提示音与白噪音，独立开关、音量和入片选择。</w:t>
      </w:r>
    </w:p>
    <w:p>
      <w:pPr>
        <w:spacing w:after="100"/>
        <w:ind w:left="0"/>
      </w:pPr>
      <w:r>
        <w:rPr>
          <w:b w:val="0"/>
        </w:rPr>
        <w:t>•  F04 全 HUD 配置：位置、大小、颜色、圆角、阴影和动效统一 JSON；手调与 AI 都尊重锁定。</w:t>
      </w:r>
    </w:p>
    <w:p>
      <w:pPr>
        <w:spacing w:after="100"/>
        <w:ind w:left="0"/>
      </w:pPr>
      <w:r>
        <w:rPr>
          <w:b w:val="0"/>
        </w:rPr>
        <w:t>•  F05 一致录制：共用场景与明确分开的时钟，实时成片和工程重渲染分别定义。</w:t>
      </w:r>
    </w:p>
    <w:p>
      <w:pPr>
        <w:spacing w:after="100"/>
        <w:ind w:left="0"/>
      </w:pPr>
      <w:r>
        <w:rPr>
          <w:b w:val="0"/>
        </w:rPr>
        <w:t>•  F06 分层验收：先验证 06，再验证最小日历与卡片，后续扩展十套皮肤。</w:t>
      </w:r>
    </w:p>
    <w:p>
      <w:pPr>
        <w:spacing w:after="100"/>
        <w:ind w:left="0"/>
      </w:pPr>
      <w:r>
        <w:rPr>
          <w:b w:val="0"/>
        </w:rPr>
        <w:t>•  F07 视频配色：首个有效帧定色，播放中轻缓随色；视频变化不改变布局。</w:t>
      </w:r>
    </w:p>
    <w:p>
      <w:pPr>
        <w:spacing w:after="100"/>
        <w:ind w:left="0"/>
      </w:pPr>
      <w:r>
        <w:rPr>
          <w:b w:val="0"/>
        </w:rPr>
        <w:t>•  F08 学习档案：本站真实记录生成日历热力图与组件看板，标明范围、时区和缺失状态。</w:t>
      </w:r>
    </w:p>
    <w:p>
      <w:pPr>
        <w:spacing w:after="100"/>
        <w:ind w:left="0"/>
      </w:pPr>
      <w:r>
        <w:rPr>
          <w:b w:val="0"/>
        </w:rPr>
        <w:t>•  F09 可选分享：练习后备好私有卡片；已有录屏可选片段，预览后主动导出或分享。</w:t>
      </w:r>
    </w:p>
    <w:p>
      <w:pPr>
        <w:spacing w:after="100"/>
        <w:ind w:left="0"/>
      </w:pPr>
      <w:r>
        <w:rPr>
          <w:b w:val="0"/>
        </w:rPr>
        <w:t>•  F10 激励档位：活跃、标准、专注只改反馈展示与声画，统计、资格和成就账本一致。</w:t>
      </w:r>
    </w:p>
    <w:p>
      <w:pPr>
        <w:pStyle w:val="Heading2"/>
      </w:pPr>
      <w:r>
        <w:t>验收</w:t>
      </w:r>
    </w:p>
    <w:p>
      <w:pPr>
        <w:spacing w:after="100"/>
        <w:ind w:left="0"/>
      </w:pPr>
      <w:r>
        <w:rPr>
          <w:b w:val="0"/>
        </w:rPr>
        <w:t>•  每项数据可追溯；停打不扣累计，重复事件不重复入账，切档不重奖。</w:t>
      </w:r>
    </w:p>
    <w:p>
      <w:pPr>
        <w:spacing w:after="100"/>
        <w:ind w:left="0"/>
      </w:pPr>
      <w:r>
        <w:rPr>
          <w:b w:val="0"/>
        </w:rPr>
        <w:t>•  仅统计本站。练习记录、可选使用统计与分享许可分开，关闭后不隐瞒采集。</w:t>
      </w:r>
    </w:p>
    <w:p>
      <w:pPr>
        <w:spacing w:after="100"/>
        <w:ind w:left="0"/>
      </w:pPr>
      <w:r>
        <w:rPr>
          <w:b w:val="0"/>
        </w:rPr>
        <w:t>•  首访和首次练习只说明当前记录覆盖范围；未知不填零，学习量不等于掌握。</w:t>
      </w:r>
    </w:p>
    <w:p>
      <w:pPr>
        <w:spacing w:after="100"/>
        <w:ind w:left="0"/>
      </w:pPr>
      <w:r>
        <w:rPr>
          <w:b w:val="0"/>
        </w:rPr>
        <w:t>•  取色可降级，手动锁定与可读性优先；AI 改布局须主动选择，修改可预览撤销。</w:t>
      </w:r>
    </w:p>
    <w:p>
      <w:pPr>
        <w:spacing w:after="100"/>
        <w:ind w:left="0"/>
      </w:pPr>
      <w:r>
        <w:rPr>
          <w:b w:val="0"/>
        </w:rPr>
        <w:t>•  分享草稿不自动公开；减少动态与静音优先。新看板不塞入首批 HUD，徽章墙后置。</w:t>
      </w:r>
    </w:p>
    <w:p>
      <w:pPr>
        <w:spacing w:after="100"/>
        <w:ind w:left="0"/>
      </w:pPr>
      <w:r>
        <w:rPr>
          <w:b w:val="0"/>
        </w:rPr>
        <w:t>•  本文件为需求方案，尚未实施；v1.1、既有代码与已确认静态设计保留。</w:t>
      </w:r>
    </w:p>
    <w:p>
      <w:r>
        <w:br w:type="page"/>
      </w:r>
    </w:p>
    <w:p>
      <w:pPr>
        <w:pStyle w:val="Heading1"/>
      </w:pPr>
      <w:r>
        <w:t>详细方案 1 范围与原则</w:t>
      </w:r>
    </w:p>
    <w:p>
      <w:r>
        <w:rPr>
          <w:b w:val="0"/>
        </w:rPr>
        <w:t>本 PRD v1.2 在 v1.1 上新增学习档案、活跃日历、可选分享与激励档位，并澄清时钟、面板分级和录制边界。v1.1 保留。static06 v22 仍为静态基线；本轮只更新需求文档，不修改代码或已确认布局。</w:t>
      </w:r>
    </w:p>
    <w:p>
      <w:pPr>
        <w:pStyle w:val="Heading2"/>
      </w:pPr>
      <w:r>
        <w:t>已有基础</w:t>
      </w:r>
    </w:p>
    <w:p>
      <w:r>
        <w:rPr>
          <w:b w:val="0"/>
        </w:rPr>
        <w:t>当前是 React、Next.js、TypeScript 与 Canvas2D，共用 06 场景进行预览和录制；输入使用 DOM，Motion 用于外层。已有输入事件与判定、暂停、完成去重、IndexedDB、JSON/CSV 导出与录制保存。现有复盘曲线是 DOM SVG，不是舞台实时曲线，也不会自动进入 Canvas 成片。</w:t>
      </w:r>
    </w:p>
    <w:p>
      <w:r>
        <w:rPr>
          <w:b/>
        </w:rPr>
        <w:t>视频配色、通用组件配置、新日历看板、分享卡与分档激励均为新增规划。现有 pace 是随输入脉冲上升并衰减的视觉能量，不能直接标成实测 CPM。</w:t>
      </w:r>
    </w:p>
    <w:p>
      <w:pPr>
        <w:pStyle w:val="Heading2"/>
      </w:pPr>
      <w:r>
        <w:t>下一步只增强现有 HUD</w:t>
      </w:r>
    </w:p>
    <w:p>
      <w:pPr>
        <w:spacing w:after="100"/>
        <w:ind w:left="0"/>
      </w:pPr>
      <w:r>
        <w:rPr>
          <w:b w:val="0"/>
        </w:rPr>
        <w:t>•  先让现有数字、边框和进度有真实反馈，曲线后续加入，不新增一套抢注意力的大屏。</w:t>
      </w:r>
    </w:p>
    <w:p>
      <w:pPr>
        <w:spacing w:after="100"/>
        <w:ind w:left="0"/>
      </w:pPr>
      <w:r>
        <w:rPr>
          <w:b w:val="0"/>
        </w:rPr>
        <w:t>•  保留用户调过的位置和大小，换皮肤默认只换视觉。先定细粒度奖励规则和最小呈现，完整徽章墙、排行榜后置。</w:t>
      </w:r>
    </w:p>
    <w:p>
      <w:pPr>
        <w:spacing w:after="100"/>
        <w:ind w:left="0"/>
      </w:pPr>
      <w:r>
        <w:rPr>
          <w:b w:val="0"/>
        </w:rPr>
        <w:t>•  输入快慢是当下活动；已完成句子和已入账成果是累计结果。两者分开显示。</w:t>
      </w:r>
    </w:p>
    <w:p>
      <w:pPr>
        <w:pStyle w:val="Heading2"/>
      </w:pPr>
      <w:r>
        <w:t>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4608"/>
        <w:gridCol w:w="4147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禁止混入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事实记录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记录输入、校验、暂停和完成等事实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颜色、粒子或动画强度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派生指标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从事实计算速率、准确率和趋势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随机补点、临时奖励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反馈状态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决定当前处于输入、暂停或完成等状态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改写历史成绩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场景绘制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把同一状态画到预览和录制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各皮肤私自重算指标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这次评审需要确定什么</w:t>
      </w:r>
    </w:p>
    <w:p>
      <w:r>
        <w:rPr>
          <w:b w:val="0"/>
        </w:rPr>
        <w:t>先确认指标口径、动效强度、组件边界与阶段顺序。具体数值参数均为建议默认值，要通过真实使用和录制验证后再固定。新日历和看板放在个人中心或练习总结，不挤入首批 HUD。先定数据与奖励规则，再做最小日历、卡片和档位；AI 与完整成就墙另排。</w:t>
      </w:r>
    </w:p>
    <w:p>
      <w:r>
        <w:br w:type="page"/>
      </w:r>
    </w:p>
    <w:p>
      <w:pPr>
        <w:pStyle w:val="Heading1"/>
      </w:pPr>
      <w:r>
        <w:t>详细方案 2 数据与显示口径</w:t>
      </w:r>
    </w:p>
    <w:p>
      <w:r>
        <w:rPr>
          <w:b w:val="0"/>
        </w:rPr>
        <w:t>先区分实际输入率与动效强度。两者使用相同输入事实，但含义、窗口和显示方式不同；不能拿动画能量当能力分。</w:t>
      </w:r>
    </w:p>
    <w:p>
      <w:pPr>
        <w:pStyle w:val="Heading2"/>
      </w:pPr>
      <w:r>
        <w:t>首屏只保留五项主数值</w:t>
      </w:r>
    </w:p>
    <w:p>
      <w:r>
        <w:rPr>
          <w:b w:val="0"/>
        </w:rPr>
        <w:t>建议为当前输入率、首尝试准确率、记录到的练习时长、完成进度、本次累计成果。尚未接入真实口径的格子先保留现状或显示未测，不先填演示成绩。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建议规则与边界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近 5 秒输入率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CPM = 12 × 近 5 秒人工输入字素数（含错误，排除粘贴与删除）；标明近 5 秒折算。英文 WPM = CPM ÷ 5，只作传统折算。样本不足先显示采样中。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首尝试准确率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首次正确尝试位置数 ÷ 首次尝试位置数。没有参考则不显示；跨题汇总用总正确量 ÷ 总尝试量。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最终匹配度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max(0, 1 − 编辑距离 ÷ 参考单位数)。字符或词的单位必须固定；空参考不计算。它不等于首准。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动效强度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 VisualEnergy，建议按近 2 秒输入与平滑衰减计算，不显示成 CPM。保留现有 pace 的版本含义。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累计成果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沿用已确认的完成与 XP 规则，按事件和尝试标识去重；停打、重绘和回放不倒扣或重奖。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十类必要事件或记录</w:t>
      </w:r>
    </w:p>
    <w:p>
      <w:r>
        <w:rPr>
          <w:b w:val="0"/>
        </w:rPr>
        <w:t>①会话生命周期与模式；②题目版本和参考标识；③插入量、首次正确性和来源；④删除、替换、撤销与重做；⑤提交尝试与结果；⑥提示与揭答案；⑦播放位置与速度；⑧重播与跳转；⑨暂停、前台与后台；⑩幂等完成与奖励。</w:t>
      </w:r>
    </w:p>
    <w:p>
      <w:pPr>
        <w:pStyle w:val="Heading2"/>
      </w:pPr>
      <w:r>
        <w:t>输入边界</w:t>
      </w:r>
    </w:p>
    <w:p>
      <w:r>
        <w:rPr>
          <w:b w:val="0"/>
        </w:rPr>
        <w:t>只监听本应用练习框。IME 只计确认后的字素，并标注与键盘输入的可比性；粘贴不计键盘纪录。删除、撤销和重试不制造新成果。整场练习暂停排除练习计时并断段；只暂停视频不等于暂停练习。思考、阅读与听力无按键不自动判为无效。</w:t>
      </w:r>
    </w:p>
    <w:p>
      <w:r>
        <w:rPr>
          <w:b w:val="0"/>
        </w:rPr>
        <w:t>建议窗口是产品选择，并非行业标准。参考输入工具的数据分层做法，不直接复制其分数。[4][11][12]</w:t>
      </w:r>
    </w:p>
    <w:p>
      <w:r>
        <w:br w:type="page"/>
      </w:r>
    </w:p>
    <w:p>
      <w:pPr>
        <w:pStyle w:val="Heading1"/>
      </w:pPr>
      <w:r>
        <w:t>详细方案 3 指标候选与长期趋势</w:t>
      </w:r>
    </w:p>
    <w:p>
      <w:r>
        <w:rPr>
          <w:b w:val="0"/>
        </w:rPr>
        <w:t>下表是 27 项候选目录，不是本批交付清单。输入指标 9 项、听力 6 项、口语 6 项、长期记录 6 项；没有测量链路的项目保持未测。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候选指标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 9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近 5 秒 CPM；2 本次有效匹配速度；3 首尝试准确率；4 最终匹配度；5 修改负担；6 输入间隔中位数与四分位距；7 首错热点与样本量；8 完成进度；9 个人目标带停留率。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听力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实际播放秒数；2 播放区间并集覆盖；3 重播与回退；4 首次听写匹配；5 理解题首答结果；6 听后作答延迟。播放量只代表接触量，不证明听懂。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口语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录音时长；2 语速；3 停顿占比；4 有稿覆盖；5 发音服务指标；6 表达建议。需另有录音、转写或评测依据，不能由打字推断。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长期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训练量；2 同模式、难度和版本的趋势及中位数、四分位距、样本量；3 活跃日与连续天；4 XP 账本；5 延迟复测；6 同条件纪录。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趋势线作为后续增量</w:t>
      </w:r>
    </w:p>
    <w:p>
      <w:r>
        <w:rPr>
          <w:b w:val="0"/>
        </w:rPr>
        <w:t>即时线建议按 1 秒汇总、观察最近 30 至 60 秒；本次趋势从同一数据增量生成，采用有界窗口，不在每一帧回放完整事件。长期趋势从真实接入日期积累，绝不倒填数月历史。</w:t>
      </w:r>
    </w:p>
    <w:p>
      <w:pPr>
        <w:spacing w:after="100"/>
        <w:ind w:left="0"/>
      </w:pPr>
      <w:r>
        <w:rPr>
          <w:b w:val="0"/>
        </w:rPr>
        <w:t>•  缺测留空、暂停断段。装饰插值不能成为测量点，也不能改导出结果。</w:t>
      </w:r>
    </w:p>
    <w:p>
      <w:pPr>
        <w:spacing w:after="100"/>
        <w:ind w:left="0"/>
      </w:pPr>
      <w:r>
        <w:rPr>
          <w:b w:val="0"/>
        </w:rPr>
        <w:t>•  每条线标出单位、时间范围和样本量；跨模式、难度或算法版本不直接排名。</w:t>
      </w:r>
    </w:p>
    <w:p>
      <w:pPr>
        <w:spacing w:after="100"/>
        <w:ind w:left="0"/>
      </w:pPr>
      <w:r>
        <w:rPr>
          <w:b w:val="0"/>
        </w:rPr>
        <w:t>•  输入准确率只证明本题输入表现。掌握程度应有延迟复测等独立证据；未测听力和发音就不出分。</w:t>
      </w:r>
    </w:p>
    <w:p>
      <w:pPr>
        <w:pStyle w:val="Heading2"/>
      </w:pPr>
      <w:r>
        <w:t>借鉴方式</w:t>
      </w:r>
    </w:p>
    <w:p>
      <w:r>
        <w:rPr>
          <w:b w:val="0"/>
        </w:rPr>
        <w:t>打字工具借鉴速度、错误和采样分层；学习产品借鉴过程量与学习结果分开验证；运动 HUD 只借鉴当前输出、目标区间与累计成果的呈现。不照搬心率、疲劳或专注检测等推断。[11][12][13][23]</w:t>
      </w:r>
    </w:p>
    <w:p>
      <w:r>
        <w:br w:type="page"/>
      </w:r>
    </w:p>
    <w:p>
      <w:pPr>
        <w:pStyle w:val="Heading1"/>
      </w:pPr>
      <w:r>
        <w:t>详细方案 4 HUD 状态与节奏</w:t>
      </w:r>
    </w:p>
    <w:p>
      <w:r>
        <w:rPr>
          <w:b w:val="0"/>
        </w:rPr>
        <w:t>动效表达真实状态。主状态控制整场练习，完成提示、错误提示等短事件叠加其上；录制状态单独管理，避免状态互相覆盖。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6840"/>
        <w:gridCol w:w="223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画面与声音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转出条件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加载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保留可辨认的骨架或静态 HUD；显示真实加载状态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媒体及必要资源可用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边框、标签、数值分层淡入，不等待长动画才能输入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短序列结束或用户开始输入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装饰边缘极轻呼吸；默认无声音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有效输入或暂停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现有元素随输入轻变化，数值平稳刷新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停打、暂停、完成或异常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练习暂停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冻结练习计时并断段，降低动效；背景声淡出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明确恢复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结算一次，短促确认反馈，保留结果供阅读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下一题或退出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异常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停用受影响效果，说明可恢复原因；不伪造成功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重试成功或用户退出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退出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短淡出并完成保存；不丢成果，不额外结算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保存完成后离开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轻呼吸与速率响应建议</w:t>
      </w:r>
    </w:p>
    <w:p>
      <w:r>
        <w:rPr>
          <w:b w:val="0"/>
        </w:rPr>
        <w:t>待机只动装饰边缘，建议 5 至 7 秒一轮，透明度变化幅度 0.06 至 0.10；文字和输入区域稳定。输入时连续提速，不逐键跳动；600 毫秒无输入后目标归零，上升平滑 180 至 250 毫秒，下降约 800 毫秒。</w:t>
      </w:r>
    </w:p>
    <w:p>
      <w:r>
        <w:rPr>
          <w:b w:val="0"/>
        </w:rPr>
        <w:t>建议入场 240 至 320 毫秒、位移不超过 6 像素，总序列不超过 400 毫秒；退出 160 至 220 毫秒，停止操作即时生效。数字 250 至 500 毫秒更新。以上均为待实测建议，不是假加载时长。</w:t>
      </w:r>
    </w:p>
    <w:p>
      <w:pPr>
        <w:pStyle w:val="Heading2"/>
      </w:pPr>
      <w:r>
        <w:t>反馈优先级</w:t>
      </w:r>
    </w:p>
    <w:p>
      <w:r>
        <w:rPr>
          <w:b w:val="0"/>
        </w:rPr>
        <w:t>停止、暂停和安全处理优先，其次加载与退出、完成、修正、正确、输入、回落、待机。判分不等动画结束；同次完成覆盖正确提示，避免双响。修正只局部过渡，不震屏、不红闪。</w:t>
      </w:r>
    </w:p>
    <w:p>
      <w:r>
        <w:br w:type="page"/>
      </w:r>
    </w:p>
    <w:p>
      <w:pPr>
        <w:pStyle w:val="Heading1"/>
      </w:pPr>
      <w:r>
        <w:t>详细方案 5 视频录制与声音</w:t>
      </w:r>
    </w:p>
    <w:p>
      <w:r>
        <w:rPr>
          <w:b w:val="0"/>
        </w:rPr>
        <w:t>需要进入成片的动效在 Canvas 共用场景绘制，声音由音频总线单独混合。编辑器按钮和属性面板可以用 DOM 动画；DOM 不会自动进入 Canvas 成片。[22]</w:t>
      </w:r>
    </w:p>
    <w:p>
      <w:pPr>
        <w:pStyle w:val="Heading2"/>
      </w:pPr>
      <w:r>
        <w:t>三段可验证的顺序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13"/>
        <w:gridCol w:w="5587"/>
        <w:gridCol w:w="3024"/>
      </w:tblGrid>
      <w:tr>
        <w:trPr>
          <w:cantSplit/>
          <w:tblHeader/>
        </w:trPr>
        <w:tc>
          <w:tcPr>
            <w:tcW w:type="dxa" w:w="161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558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建议顺序</w:t>
            </w:r>
          </w:p>
        </w:tc>
        <w:tc>
          <w:tcPr>
            <w:tcW w:type="dxa" w:w="302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失败处理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加载视频</w:t>
            </w:r>
          </w:p>
        </w:tc>
        <w:tc>
          <w:tcPr>
            <w:tcW w:type="dxa" w:w="558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检查来源与解码 → 取得首帧 → 建立场景 → 显示可开始</w:t>
            </w:r>
          </w:p>
        </w:tc>
        <w:tc>
          <w:tcPr>
            <w:tcW w:type="dxa" w:w="302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显示真实错误；允许重试，不反复播入场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进入练习</w:t>
            </w:r>
          </w:p>
        </w:tc>
        <w:tc>
          <w:tcPr>
            <w:tcW w:type="dxa" w:w="558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准备数据快照 → 启动统一时钟 → 短入场 → 正常反馈</w:t>
            </w:r>
          </w:p>
        </w:tc>
        <w:tc>
          <w:tcPr>
            <w:tcW w:type="dxa" w:w="302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用户直接输入时可立即进入正常状态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退出或结束录制</w:t>
            </w:r>
          </w:p>
        </w:tc>
        <w:tc>
          <w:tcPr>
            <w:tcW w:type="dxa" w:w="558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停止接收本轮事件 → 固定结算 → 短退场 → 结束编码与保存</w:t>
            </w:r>
          </w:p>
        </w:tc>
        <w:tc>
          <w:tcPr>
            <w:tcW w:type="dxa" w:w="302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分别提示保存与导出结果，保留可重试记录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预览与成片一致</w:t>
      </w:r>
    </w:p>
    <w:p>
      <w:pPr>
        <w:spacing w:after="100"/>
        <w:ind w:left="0"/>
      </w:pPr>
      <w:r>
        <w:rPr>
          <w:b w:val="0"/>
        </w:rPr>
        <w:t>•  FrameContext 区分练习计时、表现时间、mediaTime 与录制经过时间。视频暂停只冻结媒体及取色，输入和奖励仍按会话／表现时钟推进；整场练习暂停才冻结练习计时。绘制函数不自行读时钟或发声。</w:t>
      </w:r>
    </w:p>
    <w:p>
      <w:pPr>
        <w:spacing w:after="100"/>
        <w:ind w:left="0"/>
      </w:pPr>
      <w:r>
        <w:rPr>
          <w:b w:val="0"/>
        </w:rPr>
        <w:t>•  预览与录制读取相同场景、数据与参数。动效按事件与尝试标识去重；回放和测试默认静音，不补播历史奖励。若用随机装饰则固定种子。</w:t>
      </w:r>
    </w:p>
    <w:p>
      <w:pPr>
        <w:spacing w:after="100"/>
        <w:ind w:left="0"/>
      </w:pPr>
      <w:r>
        <w:rPr>
          <w:b w:val="0"/>
        </w:rPr>
        <w:t>•  实时录制把当时配色直接绘入成片，正常播放不需额外颜色轨迹；保存工程并再次离线重渲染时，才需轨迹或等价确定性方案。</w:t>
      </w:r>
    </w:p>
    <w:p>
      <w:pPr>
        <w:pStyle w:val="Heading2"/>
      </w:pPr>
      <w:r>
        <w:t>声音默认克制</w:t>
      </w:r>
    </w:p>
    <w:p>
      <w:r>
        <w:rPr>
          <w:b w:val="0"/>
        </w:rPr>
        <w:t>先试正确、修正、完成三类低强度提示，支持关闭和限频，不逐键响。教学、麦克风、反馈、环境声分增益和监听／入片路由；跟读时压低其他声音，麦克风不回放到扬声器。白噪音默认关闭、音量稳定，不随速度变，默认不录入；不宣称提高专注。</w:t>
      </w:r>
    </w:p>
    <w:p>
      <w:r>
        <w:rPr>
          <w:b w:val="0"/>
        </w:rPr>
        <w:t>浏览器可能要求用户先操作才播放声音。用明确按钮启音；失败时显示未启用。摄像头与麦克风分别授权，拒绝不影响普通练习。后台暂停非必要声画，不补播；录制需保持前台的限制要明确。[5][14]</w:t>
      </w:r>
    </w:p>
    <w:p>
      <w:pPr>
        <w:pStyle w:val="Heading2"/>
      </w:pPr>
      <w:r>
        <w:t>减少动态与可访问性</w:t>
      </w:r>
    </w:p>
    <w:p>
      <w:r>
        <w:rPr>
          <w:b w:val="0"/>
        </w:rPr>
        <w:t>减少动态是整个场景的策略，不能只设置 MotionConfig。取消持续呼吸和大位移，不频闪；保留文字、数值和非颜色提示，并允许暂停装饰。[1][6]</w:t>
      </w:r>
    </w:p>
    <w:p>
      <w:r>
        <w:br w:type="page"/>
      </w:r>
    </w:p>
    <w:p>
      <w:pPr>
        <w:pStyle w:val="Heading1"/>
      </w:pPr>
      <w:r>
        <w:t>详细方案 6 标准组件与属性</w:t>
      </w:r>
    </w:p>
    <w:p>
      <w:r>
        <w:rPr>
          <w:b w:val="0"/>
        </w:rPr>
        <w:t>所有 HUD 组件进入统一注册表和 JSON 配置。先覆盖 06 现有组件，再以第二套模板验证复用，最终覆盖十套皮肤；有明确绘制支持的参数才开放。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6"/>
        <w:gridCol w:w="4810"/>
        <w:gridCol w:w="3888"/>
      </w:tblGrid>
      <w:tr>
        <w:trPr>
          <w:cantSplit/>
          <w:tblHeader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属性组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用户看到的标签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内部约束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显示与布局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显示、位置、宽度、高度、对齐、锁定比例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最小尺寸、安全区、锚点与缩放规则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字体、字号、粗细、行距、主要文字、次要文字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缺字回退、长文溢出、可读性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形状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面板背景、透明度、边框、圆角、阴影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色值与数值范围校验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开关、强度、速度、时长、进入、退出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组件能力表、减少动态覆盖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声音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提示音、音量、静音、是否录入视频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频率限制、资源白名单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绑定内容、显示单位、更新时间、无数据文案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只选受支持指标，禁止任意表达式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首批组件范围</w:t>
      </w:r>
    </w:p>
    <w:p>
      <w:r>
        <w:rPr>
          <w:b w:val="0"/>
        </w:rPr>
        <w:t>首批从现有 HUD 抽取面板容器、数值标签、进度条和状态提示；节奏线与趋势线后续独立添加。字幕或输入区域保留已有职责，不为统一外观强行换掉可靠输入方式。组件定义以实际代码核对结果为准。</w:t>
      </w:r>
    </w:p>
    <w:p>
      <w:pPr>
        <w:pStyle w:val="Heading2"/>
      </w:pPr>
      <w:r>
        <w:t>组件注册表需要保存什么</w:t>
      </w:r>
    </w:p>
    <w:p>
      <w:r>
        <w:rPr>
          <w:b w:val="0"/>
        </w:rPr>
        <w:t>将 TrainingState 数据、HudDocument 布局组件、ThemePreset 主题分开。组件注册表声明稳定标识、类型、默认值、参数校验、能力、编辑说明与绘制方式；Canvas 和 DOM 输入读取同一 ResolvedScene。现有四层布局及自定义矩形原样迁移。</w:t>
      </w:r>
    </w:p>
    <w:p>
      <w:pPr>
        <w:pStyle w:val="Heading2"/>
      </w:pPr>
      <w:r>
        <w:t>后台配置与用户面板共用同一协议</w:t>
      </w:r>
    </w:p>
    <w:p>
      <w:r>
        <w:rPr>
          <w:b w:val="0"/>
        </w:rPr>
        <w:t>后台高级面板开放完整已登记属性；用户简版先提供主题、字号、环境色跟随强度和反馈档位，进阶属性折叠。两者与 JSON 导入、AI 共用校验和撤销。任意新外形仍需对应绘制代码或素材，不能仅靠 JSON 凭空生成。</w:t>
      </w:r>
    </w:p>
    <w:p>
      <w:r>
        <w:br w:type="page"/>
      </w:r>
    </w:p>
    <w:p>
      <w:pPr>
        <w:pStyle w:val="Heading1"/>
      </w:pPr>
      <w:r>
        <w:t>详细方案 7 十套主题与参数覆盖</w:t>
      </w:r>
    </w:p>
    <w:p>
      <w:r>
        <w:rPr>
          <w:b w:val="0"/>
        </w:rPr>
        <w:t>主题、布局和个人修改分别保存。用户调过的位置不被主题切换覆盖，旧配置缺失的新字段按安全默认值补齐。</w:t>
      </w:r>
    </w:p>
    <w:p>
      <w:pPr>
        <w:pStyle w:val="Heading2"/>
      </w:pPr>
      <w:r>
        <w:t>样式共用方式</w:t>
      </w:r>
    </w:p>
    <w:p>
      <w:r>
        <w:rPr>
          <w:b w:val="0"/>
        </w:rPr>
        <w:t>用含义明确的颜色角色：主要文字、次要文字、面板背景、默认边框、强调色、正确反馈、错误反馈。内部可以对应 text.primary、surface.panel 等字段；用户不必理解字段名或手写代码。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84"/>
        <w:gridCol w:w="338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覆盖规则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基础默认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组件尺寸约束、字号和动效上限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缺失值兜底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主题预设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配色、字体、边框与注册风格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覆盖基础视觉默认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视频运行色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仅允许面板着色、装饰边框和光晕槽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不触碰位置、尺寸或状态色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手动锁定项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用户锁定的组件或单项参数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自动取色和 AI 都不能覆盖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可读性保护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状态语义、文字对比与必要控件轮廓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加底衬或拒绝方案，不偷改锁定原值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配置必须经得起升级</w:t>
      </w:r>
    </w:p>
    <w:p>
      <w:pPr>
        <w:spacing w:after="100"/>
        <w:ind w:left="0"/>
      </w:pPr>
      <w:r>
        <w:rPr>
          <w:b w:val="0"/>
        </w:rPr>
        <w:t>•  配置带版本号。每次字段调整配套迁移测试；未知字段不执行，不把坏值传进绘制器。</w:t>
      </w:r>
    </w:p>
    <w:p>
      <w:pPr>
        <w:spacing w:after="100"/>
        <w:ind w:left="0"/>
      </w:pPr>
      <w:r>
        <w:rPr>
          <w:b w:val="0"/>
        </w:rPr>
        <w:t>•  参数更改通过统一校验入口；导入、面板、AI 都走同一路径。失败时保留最后可用版本。</w:t>
      </w:r>
    </w:p>
    <w:p>
      <w:pPr>
        <w:spacing w:after="100"/>
        <w:ind w:left="0"/>
      </w:pPr>
      <w:r>
        <w:rPr>
          <w:b w:val="0"/>
        </w:rPr>
        <w:t>•  主题预览与正式应用分开；切换前后都能回到用户原来的方案。</w:t>
      </w:r>
    </w:p>
    <w:p>
      <w:pPr>
        <w:pStyle w:val="Heading2"/>
      </w:pPr>
      <w:r>
        <w:t>锁定与可读性如何兼容</w:t>
      </w:r>
    </w:p>
    <w:p>
      <w:r>
        <w:rPr>
          <w:b w:val="0"/>
        </w:rPr>
        <w:t>每个字段显示来源：模板、视频或手动。用户可锁整个组件或只锁位置、大小、色槽。锁住的原始 JSON 不被静默改写；对比不足先加底衬或描边，仍不合规则提示或拒绝。状态色独立保留，并配文字或图标。</w:t>
      </w:r>
    </w:p>
    <w:p>
      <w:r>
        <w:rPr>
          <w:b w:val="0"/>
        </w:rPr>
        <w:t>普通文字对比度至少 4.5:1，大字 3:1，必要控件 3:1；半透明按合成背景验证，动态视频用底衬保障可读性。视频派生色是运行时状态，不进入撤销历史。AI 改同一色槽时提示此色由视频接管，由用户选择继续跟随或锁定；不能擅自关闭跟随。明确选择把当前配色存为主题才持久保存。[15][16]</w:t>
      </w:r>
    </w:p>
    <w:p>
      <w:r>
        <w:br w:type="page"/>
      </w:r>
    </w:p>
    <w:p>
      <w:pPr>
        <w:pStyle w:val="Heading1"/>
      </w:pPr>
      <w:r>
        <w:t>详细方案 8 视频环境配色</w:t>
      </w:r>
    </w:p>
    <w:p>
      <w:r>
        <w:rPr>
          <w:b w:val="0"/>
        </w:rPr>
        <w:t>像电视环境光一样，借视频颜色延伸氛围。提供首帧定色和实时随色两种模式，都不改变布局；可借鉴 YouTube 环境模式的呈现，不声称采用同款算法。[31]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建议行为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首个有效画面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已有解码画面且视频宽高非零时取样。黑屏、近白或低信息片头先用安全主题，等自然播放出现有效帧；不为取色擅自播放或跳转。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实时随色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从原始视频的小缩略图提取主色及四边色；只投向指定色槽和低强度环境光，不采已叠加 HUD 的合成画面。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保护与关闭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正文与状态色稳定，手动锁定优先。支持关闭与回默认；减少动态用静态首帧。黑白片可用中性色，真实纯色画面仍可有效，不只按画面方差拒绝。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采样与变化速度</w:t>
      </w:r>
    </w:p>
    <w:p>
      <w:r>
        <w:rPr>
          <w:b w:val="0"/>
        </w:rPr>
        <w:t>建议先按 8 Hz、64×36 至 96×54 像素采样；可见颜色经过时间平滑，常规约 0.6 秒、明显切镜约 0.25 秒，并限制亮度与色差突变。均为待实测建议。裁黑边、字幕区降权；白闪保持上一有效色，低色度稳定色相。暂停停采，跳转重置平滑，切视频取消旧结果；不逐帧更新 React 状态。[24][28]</w:t>
      </w:r>
    </w:p>
    <w:p>
      <w:pPr>
        <w:pStyle w:val="Heading2"/>
      </w:pPr>
      <w:r>
        <w:t>视频能播放 不代表能取色</w:t>
      </w:r>
    </w:p>
    <w:p>
      <w:r>
        <w:rPr>
          <w:b w:val="0"/>
        </w:rPr>
        <w:t>跨域视频必须获源站 CORS 许可。YouTube 跨域 iframe 没有可供本页读取的像素接口；受保护媒体也可能禁止读取。先用独立采样画布试读，失败就回手选或静态主题并提示一次；不能污染录制画布，不承诺所有视频都能取色。[25][26][27][30]</w:t>
      </w:r>
    </w:p>
    <w:p>
      <w:pPr>
        <w:pStyle w:val="Heading2"/>
      </w:pPr>
      <w:r>
        <w:t>录制与本地处理</w:t>
      </w:r>
    </w:p>
    <w:p>
      <w:r>
        <w:rPr>
          <w:b w:val="0"/>
        </w:rPr>
        <w:t>取色在本地进行，不上传画面。解析后的 palette snapshot 同时供 Canvas 与 DOM 使用，不持续改写持久 JSON。实时成片已经包含当时颜色。仅在保存工程并再次重渲染时，才另存首帧种子、调色板轨迹和版本或使用确定性预分析；普通成片播放无需轨迹，不承诺零帧延迟。[22][24]</w:t>
      </w:r>
    </w:p>
    <w:p>
      <w:r>
        <w:rPr>
          <w:b w:val="0"/>
        </w:rPr>
        <w:t>初始性能预算建议每次采样与分析 p95 小于 2 毫秒，超限降到 4 Hz 或更小缩略图；需实测后确认。只给专用小采样画布评估 willReadFrequently。[32]</w:t>
      </w:r>
    </w:p>
    <w:p>
      <w:r>
        <w:br w:type="page"/>
      </w:r>
    </w:p>
    <w:p>
      <w:pPr>
        <w:pStyle w:val="Heading1"/>
      </w:pPr>
      <w:r>
        <w:t>详细方案 9 统一 JSON 与 AI 调整</w:t>
      </w:r>
    </w:p>
    <w:p>
      <w:r>
        <w:rPr>
          <w:b w:val="0"/>
        </w:rPr>
        <w:t>所有修改经过同一校验入口，再更新共用场景。后台配置、手动面板和 AI 不得各写一套临时样式，也不能修改训练分数。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配置部分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字段与责任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文档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schemaVersion、revision、templateId、themeVersion；支持版本升级与失败回退。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 id、kind、rect、字体、颜色、圆角、边框、阴影、风格和动效；layout 标明坐标单位与基准画布，旧矩形迁移保持原位。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数据与保护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metric binding 只读；locks 指定锁定项；TrainingState 独立保存，主题接口无权改词句或成绩。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环境配色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记录开关、模式、目标色槽和采样设置；当前 palette 是运行态，不每次写入持久配置。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变更提案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baseRevision、mode、targetIds、changes；记录改了什么和可撤销的反向操作。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AI 的两个明确模式</w:t>
      </w:r>
    </w:p>
    <w:p>
      <w:pPr>
        <w:spacing w:after="100"/>
        <w:ind w:left="0"/>
      </w:pPr>
      <w:r>
        <w:rPr>
          <w:b w:val="0"/>
        </w:rPr>
        <w:t>•  只改风格 styleOnly：默认模式。只改登记过的外观与动效预设，位置和大小保持不变。</w:t>
      </w:r>
    </w:p>
    <w:p>
      <w:pPr>
        <w:spacing w:after="100"/>
        <w:ind w:left="0"/>
      </w:pPr>
      <w:r>
        <w:rPr>
          <w:b w:val="0"/>
        </w:rPr>
        <w:t>•  风格加布局 styleAndLayout：用户主动选择后，才允许改指定组件的位置和尺寸。两种模式都保留锁定项；需要修改时先列出并让用户选择解锁。</w:t>
      </w:r>
    </w:p>
    <w:p>
      <w:pPr>
        <w:pStyle w:val="Heading2"/>
      </w:pPr>
      <w:r>
        <w:t>一键风格仍需可预览可回退</w:t>
      </w:r>
    </w:p>
    <w:p>
      <w:r>
        <w:rPr>
          <w:b w:val="0"/>
        </w:rPr>
        <w:t>生成提案 → 校验字段与范围 → 检查最小字号、画布安全区、碰撞与遮挡 → 展示前后差异和受影响组件 → 一键应用为新版本 → 随时撤销。默认不删除或重建组件、不改数据绑定；版本冲突重做预览，不覆盖刚做的手调。撤销只撤本次配置，不回滚训练成绩。</w:t>
      </w:r>
    </w:p>
    <w:p>
      <w:r>
        <w:rPr>
          <w:b w:val="0"/>
        </w:rPr>
        <w:t>AI 不能输出任意 CSS、脚本或资源 URL。不能把它给出的 JSON 补丁直接执行：先转成受信任的配置变更，再更新场景。Zod 可负责类型校验，跨字段布局要有应用校验器；Immer 可辅助预览和逆向补丁。[18][29]</w:t>
      </w:r>
    </w:p>
    <w:p>
      <w:r>
        <w:rPr>
          <w:b w:val="0"/>
        </w:rPr>
        <w:t>只发送本次调整所需的组件配置和用户要求。练习原文、历史明细、音视频不默认发给 AI；实际服务、费用和发送范围另行确认。</w:t>
      </w:r>
    </w:p>
    <w:p>
      <w:r>
        <w:br w:type="page"/>
      </w:r>
    </w:p>
    <w:p>
      <w:pPr>
        <w:pStyle w:val="Heading1"/>
      </w:pPr>
      <w:r>
        <w:t>详细方案 10 可靠性与数据保护</w:t>
      </w:r>
    </w:p>
    <w:p>
      <w:r>
        <w:rPr>
          <w:b w:val="0"/>
        </w:rPr>
        <w:t>先保证数据不重、不丢、能解释，再增加动效复杂度。动效故障应退回静态 HUD，不能中断输入和保存。</w:t>
      </w:r>
    </w:p>
    <w:p>
      <w:pPr>
        <w:pStyle w:val="Heading2"/>
      </w:pPr>
      <w:r>
        <w:t>本地记录与恢复</w:t>
      </w:r>
    </w:p>
    <w:p>
      <w:pPr>
        <w:spacing w:after="100"/>
        <w:ind w:left="0"/>
      </w:pPr>
      <w:r>
        <w:rPr>
          <w:b w:val="0"/>
        </w:rPr>
        <w:t>•  完成与成果入账带唯一标识；重复事件、刷新、重试、录制重放都不会重复加分。</w:t>
      </w:r>
    </w:p>
    <w:p>
      <w:pPr>
        <w:spacing w:after="100"/>
        <w:ind w:left="0"/>
      </w:pPr>
      <w:r>
        <w:rPr>
          <w:b w:val="0"/>
        </w:rPr>
        <w:t>•  记录格式、指标规则和配置分别带版本。保留原始必要计数，允许重新计算，不静默改写旧成绩。</w:t>
      </w:r>
    </w:p>
    <w:p>
      <w:pPr>
        <w:spacing w:after="100"/>
        <w:ind w:left="0"/>
      </w:pPr>
      <w:r>
        <w:rPr>
          <w:b w:val="0"/>
        </w:rPr>
        <w:t>•  保存失败、配额不足或导出失败时给出明确状态；不要提前显示已保存。恢复时避免重复结算。</w:t>
      </w:r>
    </w:p>
    <w:p>
      <w:pPr>
        <w:spacing w:after="100"/>
        <w:ind w:left="0"/>
      </w:pPr>
      <w:r>
        <w:rPr>
          <w:b w:val="0"/>
        </w:rPr>
        <w:t>•  优先复用现有 IndexedDB 与导出链路；新增历史页前先验证迁移、备份、清除和恢复。[7][8]</w:t>
      </w:r>
    </w:p>
    <w:p>
      <w:pPr>
        <w:pStyle w:val="Heading2"/>
      </w:pPr>
      <w:r>
        <w:t>最小化与用户控制</w:t>
      </w:r>
    </w:p>
    <w:p>
      <w:r>
        <w:rPr>
          <w:b w:val="0"/>
        </w:rPr>
        <w:t>沿用本地保存，不为动效增加云端上传。练习事件与媒体文件分开：现有事件回放和录屏 7 天策略不擅自更改。逐键明细若仅存内存会影响回放，必须另做决策；保留期限、清除和导出规则确认后才调整。</w:t>
      </w:r>
    </w:p>
    <w:p>
      <w:r>
        <w:rPr>
          <w:b w:val="0"/>
        </w:rPr>
        <w:t>导出前显示是否含练习文本等可能敏感的内容。用户可只导出汇总。日志不写完整按键文本、身份令牌或原始媒体地址中的凭证。</w:t>
      </w:r>
    </w:p>
    <w:p>
      <w:pPr>
        <w:pStyle w:val="Heading2"/>
      </w:pPr>
      <w:r>
        <w:t>性能建议门槛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4752"/>
        <w:gridCol w:w="3773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建议目标</w:t>
            </w:r>
          </w:p>
        </w:tc>
        <w:tc>
          <w:tcPr>
            <w:tcW w:type="dxa" w:w="377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降级方式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输入与绘制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键入无明显延迟，指标计算不阻塞主输入</w:t>
            </w:r>
          </w:p>
        </w:tc>
        <w:tc>
          <w:tcPr>
            <w:tcW w:type="dxa" w:w="377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降低装饰刷新率，保留输入反馈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场景刷新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按设备验证稳定帧率，不承诺所有设备 60 帧</w:t>
            </w:r>
          </w:p>
        </w:tc>
        <w:tc>
          <w:tcPr>
            <w:tcW w:type="dxa" w:w="377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关闭模糊、阴影及多层装饰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切后台与暂停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停止不必要动画、音频与采样</w:t>
            </w:r>
          </w:p>
        </w:tc>
        <w:tc>
          <w:tcPr>
            <w:tcW w:type="dxa" w:w="377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恢复时重建时间基准，不补跑动画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长会话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检查内存增长、定时器和音频节点回收</w:t>
            </w:r>
          </w:p>
        </w:tc>
        <w:tc>
          <w:tcPr>
            <w:tcW w:type="dxa" w:w="377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分段聚合，释放过期明细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验收记录包含设备、浏览器、分辨率和素材。具体帧率与内存预算在基准测试后确定，不凭体验描述签收。</w:t>
      </w:r>
    </w:p>
    <w:p>
      <w:r>
        <w:br w:type="page"/>
      </w:r>
    </w:p>
    <w:p>
      <w:pPr>
        <w:pStyle w:val="Heading1"/>
      </w:pPr>
      <w:r>
        <w:t>详细方案 11 学习档案与活跃日历</w:t>
      </w:r>
    </w:p>
    <w:p>
      <w:r>
        <w:rPr>
          <w:b w:val="0"/>
        </w:rPr>
        <w:t>采用类似 GitHub 的按天概览和点开明细交互，命名为学习活跃日历。默认展示记录到的学习时长，不把格子深浅解释成掌握程度。[34][35]</w:t>
      </w:r>
    </w:p>
    <w:p>
      <w:pPr>
        <w:pStyle w:val="Heading2"/>
      </w:pPr>
      <w:r>
        <w:t>看板最小组件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4104"/>
        <w:gridCol w:w="4493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首批内容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范围说明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本次练习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练习时长、完成量、按口径匹配结果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标注本次，结束后生成固定快照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今日与本周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学习分钟、去重词条、完成练习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日／周分别聚合；显示统计时区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首次记录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今日首次访问／首次练习；有记录以来首次访问／首次练习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仅本设备或可靠账号覆盖范围，未知显示未记录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日历与日详情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每日等级色块；点击查看数值、来源和已授成就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缺失、不完整和已确认零活动分开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日格颜色与交互</w:t>
      </w:r>
    </w:p>
    <w:p>
      <w:r>
        <w:rPr>
          <w:b w:val="0"/>
        </w:rPr>
        <w:t>默认学习分钟，可切换当天去重词条或完成练习数。每种指标使用固定分档、清楚单位与图例；不按当前日期范围自动重缩放颜色，避免相同分钟因查看窗口变化而变色。阈值是待定产品参数。</w:t>
      </w:r>
    </w:p>
    <w:p>
      <w:r>
        <w:rPr>
          <w:b w:val="0"/>
        </w:rPr>
        <w:t>点击或键盘聚焦日格可读日期、数值与数据状态，并提供列表替代；不能只靠颜色深浅。日历放个人中心，练习总结展示小型最近记录卡，不堆进当前 HUD。</w:t>
      </w:r>
    </w:p>
    <w:p>
      <w:pPr>
        <w:pStyle w:val="Heading2"/>
      </w:pPr>
      <w:r>
        <w:t>时长代表什么</w:t>
      </w:r>
    </w:p>
    <w:p>
      <w:r>
        <w:rPr>
          <w:b w:val="0"/>
        </w:rPr>
        <w:t>时长按练习模式的可观测规则累计，不叫专注时长或客观有效学习时间。整场手动暂停、后台断段排除；听视频、阅读和思考没有按键仍可能处于练习。视频暂停但继续作答时，会话计时和奖励继续。规则需公开说明。</w:t>
      </w:r>
    </w:p>
    <w:p>
      <w:pPr>
        <w:pStyle w:val="Heading2"/>
      </w:pPr>
      <w:r>
        <w:t>组件共用</w:t>
      </w:r>
    </w:p>
    <w:p>
      <w:r>
        <w:rPr>
          <w:b w:val="0"/>
        </w:rPr>
        <w:t>MetricRegistry 管名称、单位、公式、分档与版本；StatsSelector 管会话／日／周聚合；MetricCard、LearningCalendar、DayDetail 和 ShareCard 复用同一快照、日期范围、时区与主题。HUD、日历、分享图不各算一遍。</w:t>
      </w:r>
    </w:p>
    <w:p>
      <w:r>
        <w:rPr>
          <w:b w:val="0"/>
        </w:rPr>
        <w:t>日历候选为 react-activity-calendar；已有 Nivo 图表需求时再评估其 Calendar。键盘可达性要单独验收，不假定组件开箱即满足。[36][37]</w:t>
      </w:r>
    </w:p>
    <w:p>
      <w:r>
        <w:br w:type="page"/>
      </w:r>
    </w:p>
    <w:p>
      <w:pPr>
        <w:pStyle w:val="Heading1"/>
      </w:pPr>
      <w:r>
        <w:t>详细方案 12 日期记录与采集边界</w:t>
      </w:r>
    </w:p>
    <w:p>
      <w:r>
        <w:rPr>
          <w:b w:val="0"/>
        </w:rPr>
        <w:t>事实记录是唯一依据，日格和卡片均为可重算结果。数据开关与反馈档位分开，不能把专注档误当停止记录，也不能越过关闭采集的选择。</w:t>
      </w:r>
    </w:p>
    <w:p>
      <w:pPr>
        <w:pStyle w:val="Heading2"/>
      </w:pPr>
      <w:r>
        <w:t>时间与幂等规则</w:t>
      </w:r>
    </w:p>
    <w:p>
      <w:pPr>
        <w:spacing w:after="100"/>
        <w:ind w:left="0"/>
      </w:pPr>
      <w:r>
        <w:rPr>
          <w:b w:val="0"/>
        </w:rPr>
        <w:t>•  保存 UTC 发生时间、记录时间、会话与尝试标识、稳定 eventId、来源和规则版本；统计使用明确的 IANA 时区和周起始日。</w:t>
      </w:r>
    </w:p>
    <w:p>
      <w:pPr>
        <w:spacing w:after="100"/>
        <w:ind w:left="0"/>
      </w:pPr>
      <w:r>
        <w:rPr>
          <w:b w:val="0"/>
        </w:rPr>
        <w:t>•  跨午夜时长按统计时区拆日，跨夏令时按真实经过时间计算；完成事件归完成日。切换时区重新分桶并说明，不重新授奖。</w:t>
      </w:r>
    </w:p>
    <w:p>
      <w:pPr>
        <w:spacing w:after="100"/>
        <w:ind w:left="0"/>
      </w:pPr>
      <w:r>
        <w:rPr>
          <w:b w:val="0"/>
        </w:rPr>
        <w:t>•  日／周去重词条各用集合，本周不能简单相加每日去重数；多标签重叠计时取并集。重复导入或补传相同事件不增加总量。</w:t>
      </w:r>
    </w:p>
    <w:p>
      <w:pPr>
        <w:spacing w:after="100"/>
        <w:ind w:left="0"/>
      </w:pPr>
      <w:r>
        <w:rPr>
          <w:b w:val="0"/>
        </w:rPr>
        <w:t>•  离线且已可靠落盘的练习照常计入；补入更早可靠记录可修正首次记录和历史日格。记录修订替换原贡献，不另加一份。</w:t>
      </w:r>
    </w:p>
    <w:p>
      <w:pPr>
        <w:pStyle w:val="Heading2"/>
      </w:pPr>
      <w:r>
        <w:t>首次和缺失怎么显示</w:t>
      </w:r>
    </w:p>
    <w:p>
      <w:r>
        <w:rPr>
          <w:b w:val="0"/>
        </w:rPr>
        <w:t>firstObservedAt 是覆盖范围内最早观测事实，collectionStartedAt 是开始记录的时间，两者不混用。首次访问与首次练习分别定义；清缓存、换设备或记录未开启前的历史不能推断。有可靠账号历史才可称账号首次，否则标本设备记录范围。</w:t>
      </w:r>
    </w:p>
    <w:p>
      <w:r>
        <w:rPr>
          <w:b w:val="0"/>
        </w:rPr>
        <w:t>至少区分已覆盖范围内确认无活动、未开始记录／数据缺失、数据不完整。未知不填 0；尚未同步不能直接判无练习，也不能据此制造断签惩罚。</w:t>
      </w:r>
    </w:p>
    <w:p>
      <w:pPr>
        <w:pStyle w:val="Heading2"/>
      </w:pPr>
      <w:r>
        <w:t>三类设置分别说明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本地练习记录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说明保存与复盘依赖；关闭后可继续当前练习，但不暗中续写长期历史，缺少历史功能时提前说明。沿用既有策略，调整需明示。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可选使用统计与上传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访问频率、诊断或上传另设开关与用途；未获许可不采集或发送。首访数据也须来自获准记录。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分享许可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每次选定内容、字段与目标后才导出或分享；录音／摄像头授权不是公开授权。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只记录本站已声明用途的事件，不读 Chrome 其他网站、系统键盘或剪贴板。激励不另增原始击键日志；错误热点尽量保存聚合位置与计数，必要事件回放策略单独保留和说明。</w:t>
      </w:r>
    </w:p>
    <w:p>
      <w:r>
        <w:br w:type="page"/>
      </w:r>
    </w:p>
    <w:p>
      <w:pPr>
        <w:pStyle w:val="Heading1"/>
      </w:pPr>
      <w:r>
        <w:t>详细方案 13 分档反馈与成就账本</w:t>
      </w:r>
    </w:p>
    <w:p>
      <w:r>
        <w:rPr>
          <w:b w:val="0"/>
        </w:rPr>
        <w:t>练习事实 → 成就账本 → 反馈展示相互独立。活跃（高反馈）、标准、专注使用相同事实、规则与资格；档位由用户选择，不推断年龄或语言水平。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28"/>
        <w:gridCol w:w="338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展示建议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保持不变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活跃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可提示首次完成一句、本轮若干正确匹配词等小进展；合并提示并设冷却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统计、奖励门槛、已授成就、隐私权限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标准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较少的关键反馈，练习结束集中展示结果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同一统计、门槛和账本；少展示不等于少获奖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专注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不弹小庆祝；结算看阶段目标、真实学习记录与有依据的复测改善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同一统计、门槛和账本；关闭庆祝不改变资格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里程碑与重复处理</w:t>
      </w:r>
    </w:p>
    <w:p>
      <w:r>
        <w:rPr>
          <w:b w:val="0"/>
        </w:rPr>
        <w:t>可先定义首次合格提交、首次完成练习、累计唯一完成项目等细粒度规则。5／10／25 等阈值只作示例，需规则表确认；不把口头举例数字定为正式目标。重复输入不算新词，重复完成同一项目不再增加首次或新完成量。真实重练可增加复习次数，计划复习用独立 reviewInstance。</w:t>
      </w:r>
    </w:p>
    <w:p>
      <w:r>
        <w:rPr>
          <w:b w:val="0"/>
        </w:rPr>
        <w:t>同一来源事件、规则版本和适用范围只生成一条奖励记录，保存 earnedAt、ruleVersion、sourceEventIds 和 scope。刷新、重连、同步、重复打开结算页或切档均不重授；展示隐藏不撤销已获成就。正常纠错和用户删除按既定数据规则处理。</w:t>
      </w:r>
    </w:p>
    <w:p>
      <w:pPr>
        <w:pStyle w:val="Heading2"/>
      </w:pPr>
      <w:r>
        <w:t>档位不能覆盖其他选择</w:t>
      </w:r>
    </w:p>
    <w:p>
      <w:r>
        <w:rPr>
          <w:b w:val="0"/>
        </w:rPr>
        <w:t>优先级为隐私与权限、无障碍限制、用户显式开关、档位预设。任何档位都尊重减少动态与静音；声音默认关闭，不每击键发声或读屏播报。提示不挡输入、不抢焦点，不用羞辱、损失威胁、全屏循环礼花或强迫分享。[6][39][40]</w:t>
      </w:r>
    </w:p>
    <w:p>
      <w:r>
        <w:rPr>
          <w:b w:val="0"/>
        </w:rPr>
        <w:t>用户不用年龄或身份证明选档，不默认开启儿童公开榜单。隐藏庆祝仍记账仅适用于原本获准记录的练习；关闭历史记录后不得借激励暗中留存。学习量、速度和 XP 均不直接推断掌握度、等级或考试分数。[13][41]</w:t>
      </w:r>
    </w:p>
    <w:p>
      <w:pPr>
        <w:pStyle w:val="Heading2"/>
      </w:pPr>
      <w:r>
        <w:t>先规则 后成就墙</w:t>
      </w:r>
    </w:p>
    <w:p>
      <w:r>
        <w:rPr>
          <w:b w:val="0"/>
        </w:rPr>
        <w:t>首批只做账本规则、档位设置和轻量结算。完整徽章墙、复杂动画和排行榜仍后置；已满足的成就在三档一致，展示方式可不同。</w:t>
      </w:r>
    </w:p>
    <w:p>
      <w:r>
        <w:br w:type="page"/>
      </w:r>
    </w:p>
    <w:p>
      <w:pPr>
        <w:pStyle w:val="Heading1"/>
      </w:pPr>
      <w:r>
        <w:t>详细方案 14 私有分享草稿与录屏</w:t>
      </w:r>
    </w:p>
    <w:p>
      <w:r>
        <w:rPr>
          <w:b w:val="0"/>
        </w:rPr>
        <w:t>每次练习结束后自动备好可选私有草稿，不自动公开。分享入口安静地放在结算页，用户可直接离开，不因不分享失去奖励。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4032"/>
        <w:gridCol w:w="4320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候选内容</w:t>
            </w:r>
          </w:p>
        </w:tc>
        <w:tc>
          <w:tcPr>
            <w:tcW w:type="dxa" w:w="40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生成条件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展示边界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本次事实卡</w:t>
            </w:r>
          </w:p>
        </w:tc>
        <w:tc>
          <w:tcPr>
            <w:tcW w:type="dxa" w:w="40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练习结束，当前统计可用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注明本次／今天／累计、单位与必要分母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成就或进步卡</w:t>
            </w:r>
          </w:p>
        </w:tc>
        <w:tc>
          <w:tcPr>
            <w:tcW w:type="dxa" w:w="40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确有新成就或可比的历史基线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无新成就就省略；不拼凑虚假提升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日历卡</w:t>
            </w:r>
          </w:p>
        </w:tc>
        <w:tc>
          <w:tcPr>
            <w:tcW w:type="dxa" w:w="40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最近 7 天或当月的真实数据可用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缺失状态保留，不补造连续天数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录屏片段</w:t>
            </w:r>
          </w:p>
        </w:tc>
        <w:tc>
          <w:tcPr>
            <w:tcW w:type="dxa" w:w="40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已有用户选择录制的可用成片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预览、截取后选择导出；不自动开麦或录像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预生成到导出之间</w:t>
      </w:r>
    </w:p>
    <w:p>
      <w:r>
        <w:rPr>
          <w:b w:val="0"/>
        </w:rPr>
        <w:t>建议备好 2 至 3 张合适卡片，数据不足则减少数量。用户选择卡片或片段 → 预览 → 选择可见字段 → 主动导出或系统分享。支持静态图优先；不替用户预选公开平台，不自动换目的地。取消、拒绝权限或离线不影响练习记录。</w:t>
      </w:r>
    </w:p>
    <w:p>
      <w:pPr>
        <w:pStyle w:val="Heading2"/>
      </w:pPr>
      <w:r>
        <w:t>默认隐藏的内容</w:t>
      </w:r>
    </w:p>
    <w:p>
      <w:r>
        <w:rPr>
          <w:b w:val="0"/>
        </w:rPr>
        <w:t>实名、学校、年龄、精准时间、私人练习原文、头像／人脸与录音默认不进入分享。人脸或音频需要另行选入并预览；儿童友好样式不放宽要求。预览、图像像素、替代文本、文件名、元数据及链接必须使用同一脱敏快照，不能把隐藏字段塞进附带数据。</w:t>
      </w:r>
    </w:p>
    <w:p>
      <w:pPr>
        <w:pStyle w:val="Heading2"/>
      </w:pPr>
      <w:r>
        <w:t>可信数字与分享状态</w:t>
      </w:r>
    </w:p>
    <w:p>
      <w:r>
        <w:rPr>
          <w:b w:val="0"/>
        </w:rPr>
        <w:t>卡片保留 snapshotId、生成时间、日期范围、时区、metricVersion 和来源，公开部分只保留用户选定字段。击败百分比在有真实、合法、同条件群体样本及并列口径之前禁用；个人提升必须有可比基线，学习时长不写成能力增长。</w:t>
      </w:r>
    </w:p>
    <w:p>
      <w:r>
        <w:rPr>
          <w:b w:val="0"/>
        </w:rPr>
        <w:t>Web Share 需要用户操作；成功返回可能只是交给系统分享面板，应记为已交接，而非确认发布。不支持时只提供用户主动下载等回退，不自动外发。[38]</w:t>
      </w:r>
    </w:p>
    <w:p>
      <w:pPr>
        <w:pStyle w:val="Heading2"/>
      </w:pPr>
      <w:r>
        <w:t>录屏与复用</w:t>
      </w:r>
    </w:p>
    <w:p>
      <w:r>
        <w:rPr>
          <w:b w:val="0"/>
        </w:rPr>
        <w:t>实时成片已包含画面与配色，分享不要求重算轨迹。若用户保存可编辑工程供将来重渲染，才使用工程所需数据；分享默认不附完整训练账本或工程。</w:t>
      </w:r>
    </w:p>
    <w:p>
      <w:r>
        <w:br w:type="page"/>
      </w:r>
    </w:p>
    <w:p>
      <w:pPr>
        <w:pStyle w:val="Heading1"/>
      </w:pPr>
      <w:r>
        <w:t>详细方案 15 开源复用选择</w:t>
      </w:r>
    </w:p>
    <w:p>
      <w:r>
        <w:rPr>
          <w:b w:val="0"/>
        </w:rPr>
        <w:t>建议保留现有渲染体系，只复用成熟的外围能力。数据口径、组件协议、主题协议和录制一致性由 LingoTrace 自己掌握。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适合用途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本方案取舍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Motion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与 DOM 过渡、布局和减少动态支持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沿用外层；进入视频的效果仍在 Canvas 绘制 [1]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为主的快速参数控制面板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优先的内部调参候选；用户面板需再设计 [2]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Tweakpane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与框架耦合较少的参数面板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 不合适时的备选，不同时引入两套 [3]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取色适配器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Fast Average Color 或 Color Thief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首版只选一个；平滑、锁定和时序自己管理 [28][33]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自建小型注册表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能力范围、默认值、校验、迁移与序列化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必须有；界面库只是这份协议的视图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不要存界面库的内部状态</w:t>
      </w:r>
    </w:p>
    <w:p>
      <w:r>
        <w:rPr>
          <w:b w:val="0"/>
        </w:rPr>
        <w:t>保存自己的 HUD 配置文档，再由面板库生成控制项。这样将来替换编辑器、增设用户面板或让 AI 提案时，都不需要重写历史配置。不把 Leva store 或 Tweakpane exportState 当业务协议。</w:t>
      </w:r>
    </w:p>
    <w:p>
      <w:pPr>
        <w:pStyle w:val="Heading2"/>
      </w:pPr>
      <w:r>
        <w:t>采用前的小验证</w:t>
      </w:r>
    </w:p>
    <w:p>
      <w:pPr>
        <w:spacing w:after="100"/>
        <w:ind w:left="0"/>
      </w:pPr>
      <w:r>
        <w:rPr>
          <w:b w:val="0"/>
        </w:rPr>
        <w:t>•  使用一块数值面板与一个进度条，证明修改参数后预览与录制一致；曲线后续增量验证。</w:t>
      </w:r>
    </w:p>
    <w:p>
      <w:pPr>
        <w:spacing w:after="100"/>
        <w:ind w:left="0"/>
      </w:pPr>
      <w:r>
        <w:rPr>
          <w:b w:val="0"/>
        </w:rPr>
        <w:t>•  证明配置可保存、重新加载、撤销和升级；主题切换不会覆盖用户布局。</w:t>
      </w:r>
    </w:p>
    <w:p>
      <w:pPr>
        <w:spacing w:after="100"/>
        <w:ind w:left="0"/>
      </w:pPr>
      <w:r>
        <w:rPr>
          <w:b w:val="0"/>
        </w:rPr>
        <w:t>•  确认键盘操作、中文标签、色彩选择与错误提示能用；检查包体和维护情况。</w:t>
      </w:r>
    </w:p>
    <w:p>
      <w:pPr>
        <w:pStyle w:val="Heading2"/>
      </w:pPr>
      <w:r>
        <w:t>其他方案暂缓</w:t>
      </w:r>
    </w:p>
    <w:p>
      <w:r>
        <w:rPr>
          <w:b w:val="0"/>
        </w:rPr>
        <w:t>可复用 Zod、Color.js、Immer；参考 DTCG 2025.10 稳定格式，但它不是 W3C Recommendation。GSAP 暂不加，Rive 留到复杂徽章，Pixi 等证实瓶颈再评估。[17][18][19][29]</w:t>
      </w:r>
    </w:p>
    <w:p>
      <w:pPr>
        <w:pStyle w:val="Heading2"/>
      </w:pPr>
      <w:r>
        <w:t>许可证与资源</w:t>
      </w:r>
    </w:p>
    <w:p>
      <w:r>
        <w:rPr>
          <w:b w:val="0"/>
        </w:rPr>
        <w:t>Leva、Tweakpane、两款取色候选与 Motion 核心为 MIT，仍需核对实际安装版本；仓库版本不能冒充 npm 最新发布。GSAP 不等于 MIT；Rive 编辑器与导出另算。素材各自核对授权。[1][2][3][20][21][28][33]</w:t>
      </w:r>
    </w:p>
    <w:p>
      <w:r>
        <w:br w:type="page"/>
      </w:r>
    </w:p>
    <w:p>
      <w:pPr>
        <w:pStyle w:val="Heading1"/>
      </w:pPr>
      <w:r>
        <w:t>详细方案 16 实施顺序与验收</w:t>
      </w:r>
    </w:p>
    <w:p>
      <w:r>
        <w:rPr>
          <w:b w:val="0"/>
        </w:rPr>
        <w:t>按可验证的小步推进，每一步单独确认范围。先得到可信且克制的现有 HUD，再决定是否开放更大的配置能力。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4608"/>
        <w:gridCol w:w="3960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交付</w:t>
            </w:r>
          </w:p>
        </w:tc>
        <w:tc>
          <w:tcPr>
            <w:tcW w:type="dxa" w:w="39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通过才继续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 事实与合同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事件、时区、计时、指标、奖励幂等与隐私规则；冻结 06 基线</w:t>
            </w:r>
          </w:p>
        </w:tc>
        <w:tc>
          <w:tcPr>
            <w:tcW w:type="dxa" w:w="39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重复、跨日、暂停与范围测试通过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 最小档案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个人中心小日历、结算卡与三档反馈</w:t>
            </w:r>
          </w:p>
        </w:tc>
        <w:tc>
          <w:tcPr>
            <w:tcW w:type="dxa" w:w="39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同事实同账本；未知不填零，分享不外发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 仅 06 声画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轻呼吸、输入响应、进退场、可选声音及视频随色</w:t>
            </w:r>
          </w:p>
        </w:tc>
        <w:tc>
          <w:tcPr>
            <w:tcW w:type="dxa" w:w="39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不改布局，不重奖；关闭、降级和录制有效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D 配置与复用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全组件 JSON、用户简版／后台高级面板、第二模板</w:t>
            </w:r>
          </w:p>
        </w:tc>
        <w:tc>
          <w:tcPr>
            <w:tcW w:type="dxa" w:w="39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锁定、迁移、版本冲突和撤销通过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 后续扩展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十套主题、趋势深化、AI 两模式</w:t>
            </w:r>
          </w:p>
        </w:tc>
        <w:tc>
          <w:tcPr>
            <w:tcW w:type="dxa" w:w="39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数据一致、预览明确、发送范围确认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最小验收场景</w:t>
      </w:r>
    </w:p>
    <w:p>
      <w:pPr>
        <w:spacing w:after="100"/>
        <w:ind w:left="0"/>
      </w:pPr>
      <w:r>
        <w:rPr>
          <w:b w:val="0"/>
        </w:rPr>
        <w:t>•  同一事件流在活跃、标准、专注三档得到同样指标与成就；切档、刷新、重传和并发结算只授一次。</w:t>
      </w:r>
    </w:p>
    <w:p>
      <w:pPr>
        <w:spacing w:after="100"/>
        <w:ind w:left="0"/>
      </w:pPr>
      <w:r>
        <w:rPr>
          <w:b w:val="0"/>
        </w:rPr>
        <w:t>•  23:55 至 00:05 跨日拆分但总时长守恒；夏令时、换时区、离线补传、历史修订可重算且不重授。</w:t>
      </w:r>
    </w:p>
    <w:p>
      <w:pPr>
        <w:spacing w:after="100"/>
        <w:ind w:left="0"/>
      </w:pPr>
      <w:r>
        <w:rPr>
          <w:b w:val="0"/>
        </w:rPr>
        <w:t>•  同一词一周三天出现，周去重数仍为 1；两个标签重叠时长不翻倍，重复导入总量不变。</w:t>
      </w:r>
    </w:p>
    <w:p>
      <w:pPr>
        <w:spacing w:after="100"/>
        <w:ind w:left="0"/>
      </w:pPr>
      <w:r>
        <w:rPr>
          <w:b w:val="0"/>
        </w:rPr>
        <w:t>•  清缓存或换机后首访只标当前可靠记录范围；未知与未同步不显示成 0，关闭采集不暗中留存。</w:t>
      </w:r>
    </w:p>
    <w:p>
      <w:pPr>
        <w:spacing w:after="100"/>
        <w:ind w:left="0"/>
      </w:pPr>
      <w:r>
        <w:rPr>
          <w:b w:val="0"/>
        </w:rPr>
        <w:t>•  视频暂停时输入与奖励继续；整场暂停时练习断段。取色失败或减少动态时安全降级，实时成片正确。</w:t>
      </w:r>
    </w:p>
    <w:p>
      <w:pPr>
        <w:spacing w:after="100"/>
        <w:ind w:left="0"/>
      </w:pPr>
      <w:r>
        <w:rPr>
          <w:b w:val="0"/>
        </w:rPr>
        <w:t>•  HUD、日历、分享卡同快照同数；无依据不显示提升或击败百分比，分享前不外发，取消不发布。</w:t>
      </w:r>
    </w:p>
    <w:p>
      <w:pPr>
        <w:spacing w:after="100"/>
        <w:ind w:left="0"/>
      </w:pPr>
      <w:r>
        <w:rPr>
          <w:b w:val="0"/>
        </w:rPr>
        <w:t>•  导出像素、文案、文件名和元数据同样脱敏；各档静音和减少动态优先，键盘可查日格详情。</w:t>
      </w:r>
    </w:p>
    <w:p>
      <w:pPr>
        <w:spacing w:after="100"/>
        <w:ind w:left="0"/>
      </w:pPr>
      <w:r>
        <w:rPr>
          <w:b w:val="0"/>
        </w:rPr>
        <w:t>•  本期只验证 06 与最小档案；十主题、复杂成就墙和 AI 接入不提前写成已完成。</w:t>
      </w:r>
    </w:p>
    <w:p>
      <w:pPr>
        <w:pStyle w:val="Heading2"/>
      </w:pPr>
      <w:r>
        <w:t>本轮建议先批准的范围</w:t>
      </w:r>
    </w:p>
    <w:p>
      <w:r>
        <w:rPr>
          <w:b w:val="0"/>
        </w:rPr>
        <w:t>建议先确认 A 的数据与奖励合同，再分别安排 B、C 的最小验证；D、E 按验证结果推进。个人中心新看板不改变已收口的静态 HUD。完整徽章墙后置，本次只交付需求文档，不视为代码实施批准。</w:t>
      </w:r>
    </w:p>
    <w:p>
      <w:r>
        <w:br w:type="page"/>
      </w:r>
    </w:p>
    <w:p>
      <w:pPr>
        <w:pStyle w:val="Heading1"/>
      </w:pPr>
      <w:r>
        <w:t>来源与查阅</w:t>
      </w:r>
    </w:p>
    <w:p>
      <w:r>
        <w:rPr>
          <w:b w:val="0"/>
        </w:rPr>
        <w:t>以下官方资料支持设计与技术判断；动效、分档和里程碑阈值均为产品建议，未冒充外部研究结论。</w:t>
      </w:r>
    </w:p>
    <w:p>
      <w:pPr>
        <w:spacing w:after="10" w:line="270" w:lineRule="exact"/>
      </w:pPr>
      <w:hyperlink r:id="rId10">
        <w:r>
          <w:rPr>
            <w:color w:val="215978"/>
            <w:sz w:val="20"/>
          </w:rPr>
          <w:t>[1] Motion 文档 MotionConfig 与减少动态</w:t>
        </w:r>
      </w:hyperlink>
    </w:p>
    <w:p>
      <w:pPr>
        <w:spacing w:after="10" w:line="270" w:lineRule="exact"/>
      </w:pPr>
      <w:hyperlink r:id="rId11">
        <w:r>
          <w:rPr>
            <w:color w:val="215978"/>
            <w:sz w:val="20"/>
          </w:rPr>
          <w:t>[2] Leva 官方仓库与 MIT 许可证</w:t>
        </w:r>
      </w:hyperlink>
    </w:p>
    <w:p>
      <w:pPr>
        <w:spacing w:after="10" w:line="270" w:lineRule="exact"/>
      </w:pPr>
      <w:hyperlink r:id="rId12">
        <w:r>
          <w:rPr>
            <w:color w:val="215978"/>
            <w:sz w:val="20"/>
          </w:rPr>
          <w:t>[3] Tweakpane 官方仓库与 MIT 许可证</w:t>
        </w:r>
      </w:hyperlink>
    </w:p>
    <w:p>
      <w:pPr>
        <w:spacing w:after="10" w:line="270" w:lineRule="exact"/>
      </w:pPr>
      <w:hyperlink r:id="rId13">
        <w:r>
          <w:rPr>
            <w:color w:val="215978"/>
            <w:sz w:val="20"/>
          </w:rPr>
          <w:t>[4] MDN InputEvent 输入事件</w:t>
        </w:r>
      </w:hyperlink>
    </w:p>
    <w:p>
      <w:pPr>
        <w:spacing w:after="10" w:line="270" w:lineRule="exact"/>
      </w:pPr>
      <w:hyperlink r:id="rId14">
        <w:r>
          <w:rPr>
            <w:color w:val="215978"/>
            <w:sz w:val="20"/>
          </w:rPr>
          <w:t>[5] MDN 自动播放与 Web Audio 限制</w:t>
        </w:r>
      </w:hyperlink>
    </w:p>
    <w:p>
      <w:pPr>
        <w:spacing w:after="10" w:line="270" w:lineRule="exact"/>
      </w:pPr>
      <w:hyperlink r:id="rId15">
        <w:r>
          <w:rPr>
            <w:color w:val="215978"/>
            <w:sz w:val="20"/>
          </w:rPr>
          <w:t>[6] W3C 动画交互可关闭要求</w:t>
        </w:r>
      </w:hyperlink>
    </w:p>
    <w:p>
      <w:pPr>
        <w:spacing w:after="10" w:line="270" w:lineRule="exact"/>
      </w:pPr>
      <w:hyperlink r:id="rId16">
        <w:r>
          <w:rPr>
            <w:color w:val="215978"/>
            <w:sz w:val="20"/>
          </w:rPr>
          <w:t>[7] MDN IndexedDB API</w:t>
        </w:r>
      </w:hyperlink>
    </w:p>
    <w:p>
      <w:pPr>
        <w:spacing w:after="10" w:line="270" w:lineRule="exact"/>
      </w:pPr>
      <w:hyperlink r:id="rId17">
        <w:r>
          <w:rPr>
            <w:color w:val="215978"/>
            <w:sz w:val="20"/>
          </w:rPr>
          <w:t>[8] MDN 浏览器存储配额与逐出规则</w:t>
        </w:r>
      </w:hyperlink>
    </w:p>
    <w:p>
      <w:pPr>
        <w:spacing w:after="10" w:line="270" w:lineRule="exact"/>
      </w:pPr>
      <w:hyperlink r:id="rId18">
        <w:r>
          <w:rPr>
            <w:color w:val="215978"/>
            <w:sz w:val="20"/>
          </w:rPr>
          <w:t>[9] MDN Page Visibility API</w:t>
        </w:r>
      </w:hyperlink>
    </w:p>
    <w:p>
      <w:pPr>
        <w:spacing w:after="10" w:line="270" w:lineRule="exact"/>
      </w:pPr>
      <w:hyperlink r:id="rId19">
        <w:r>
          <w:rPr>
            <w:color w:val="215978"/>
            <w:sz w:val="20"/>
          </w:rPr>
          <w:t>[10] MDN performance now 单调时钟</w:t>
        </w:r>
      </w:hyperlink>
    </w:p>
    <w:p>
      <w:pPr>
        <w:spacing w:after="10" w:line="270" w:lineRule="exact"/>
      </w:pPr>
      <w:hyperlink r:id="rId20">
        <w:r>
          <w:rPr>
            <w:color w:val="215978"/>
            <w:sz w:val="20"/>
          </w:rPr>
          <w:t>[11] Monkeytype 官方数据接口</w:t>
        </w:r>
      </w:hyperlink>
    </w:p>
    <w:p>
      <w:pPr>
        <w:spacing w:after="10" w:line="270" w:lineRule="exact"/>
      </w:pPr>
      <w:hyperlink r:id="rId21">
        <w:r>
          <w:rPr>
            <w:color w:val="215978"/>
            <w:sz w:val="20"/>
          </w:rPr>
          <w:t>[12] Keybr 官方项目与练习目标</w:t>
        </w:r>
      </w:hyperlink>
    </w:p>
    <w:p>
      <w:pPr>
        <w:spacing w:after="10" w:line="270" w:lineRule="exact"/>
      </w:pPr>
      <w:hyperlink r:id="rId22">
        <w:r>
          <w:rPr>
            <w:color w:val="215978"/>
            <w:sz w:val="20"/>
          </w:rPr>
          <w:t>[13] Duolingo 学习成效研究框架</w:t>
        </w:r>
      </w:hyperlink>
    </w:p>
    <w:p>
      <w:pPr>
        <w:spacing w:after="10" w:line="270" w:lineRule="exact"/>
      </w:pPr>
      <w:hyperlink r:id="rId23">
        <w:r>
          <w:rPr>
            <w:color w:val="215978"/>
            <w:sz w:val="20"/>
          </w:rPr>
          <w:t>[14] MDN Web Audio 输出音轨</w:t>
        </w:r>
      </w:hyperlink>
    </w:p>
    <w:p>
      <w:pPr>
        <w:spacing w:after="10" w:line="270" w:lineRule="exact"/>
      </w:pPr>
      <w:hyperlink r:id="rId24">
        <w:r>
          <w:rPr>
            <w:color w:val="215978"/>
            <w:sz w:val="20"/>
          </w:rPr>
          <w:t>[15] W3C 最低文字对比度</w:t>
        </w:r>
      </w:hyperlink>
    </w:p>
    <w:p>
      <w:pPr>
        <w:spacing w:after="10" w:line="270" w:lineRule="exact"/>
      </w:pPr>
      <w:hyperlink r:id="rId25">
        <w:r>
          <w:rPr>
            <w:color w:val="215978"/>
            <w:sz w:val="20"/>
          </w:rPr>
          <w:t>[16] W3C 非文字对比度</w:t>
        </w:r>
      </w:hyperlink>
    </w:p>
    <w:p>
      <w:pPr>
        <w:spacing w:after="10" w:line="270" w:lineRule="exact"/>
      </w:pPr>
      <w:hyperlink r:id="rId26">
        <w:r>
          <w:rPr>
            <w:color w:val="215978"/>
            <w:sz w:val="20"/>
          </w:rPr>
          <w:t>[17] DTCG 2025.10 颜色变量格式</w:t>
        </w:r>
      </w:hyperlink>
    </w:p>
    <w:p>
      <w:pPr>
        <w:spacing w:after="10" w:line="270" w:lineRule="exact"/>
      </w:pPr>
      <w:hyperlink r:id="rId27">
        <w:r>
          <w:rPr>
            <w:color w:val="215978"/>
            <w:sz w:val="20"/>
          </w:rPr>
          <w:t>[18] Zod JSON Schema 支持</w:t>
        </w:r>
      </w:hyperlink>
    </w:p>
    <w:p>
      <w:pPr>
        <w:spacing w:after="10" w:line="270" w:lineRule="exact"/>
      </w:pPr>
      <w:hyperlink r:id="rId28">
        <w:r>
          <w:rPr>
            <w:color w:val="215978"/>
            <w:sz w:val="20"/>
          </w:rPr>
          <w:t>[19] Color.js 对比度计算</w:t>
        </w:r>
      </w:hyperlink>
    </w:p>
    <w:p>
      <w:pPr>
        <w:spacing w:after="10" w:line="270" w:lineRule="exact"/>
      </w:pPr>
      <w:hyperlink r:id="rId29">
        <w:r>
          <w:rPr>
            <w:color w:val="215978"/>
            <w:sz w:val="20"/>
          </w:rPr>
          <w:t>[20] GSAP Standard License</w:t>
        </w:r>
      </w:hyperlink>
    </w:p>
    <w:p>
      <w:pPr>
        <w:spacing w:after="10" w:line="270" w:lineRule="exact"/>
      </w:pPr>
      <w:hyperlink r:id="rId30">
        <w:r>
          <w:rPr>
            <w:color w:val="215978"/>
            <w:sz w:val="20"/>
          </w:rPr>
          <w:t>[21] Rive 套餐与导出约束</w:t>
        </w:r>
      </w:hyperlink>
    </w:p>
    <w:p>
      <w:pPr>
        <w:spacing w:after="10" w:line="270" w:lineRule="exact"/>
      </w:pPr>
      <w:hyperlink r:id="rId31">
        <w:r>
          <w:rPr>
            <w:color w:val="215978"/>
            <w:sz w:val="20"/>
          </w:rPr>
          <w:t>[22] MDN Canvas 捕获画面</w:t>
        </w:r>
      </w:hyperlink>
    </w:p>
    <w:p>
      <w:pPr>
        <w:spacing w:after="10" w:line="270" w:lineRule="exact"/>
      </w:pPr>
      <w:hyperlink r:id="rId32">
        <w:r>
          <w:rPr>
            <w:color w:val="215978"/>
            <w:sz w:val="20"/>
          </w:rPr>
          <w:t>[23] Zwift 训练 HUD 与目标区间</w:t>
        </w:r>
      </w:hyperlink>
    </w:p>
    <w:p>
      <w:pPr>
        <w:spacing w:after="10" w:line="270" w:lineRule="exact"/>
      </w:pPr>
      <w:hyperlink r:id="rId33">
        <w:r>
          <w:rPr>
            <w:color w:val="215978"/>
            <w:sz w:val="20"/>
          </w:rPr>
          <w:t>[24] MDN 视频帧回调与调度</w:t>
        </w:r>
      </w:hyperlink>
    </w:p>
    <w:p>
      <w:pPr>
        <w:spacing w:after="10" w:line="270" w:lineRule="exact"/>
      </w:pPr>
      <w:hyperlink r:id="rId34">
        <w:r>
          <w:rPr>
            <w:color w:val="215978"/>
            <w:sz w:val="20"/>
          </w:rPr>
          <w:t>[25] MDN 跨域图片与画布限制</w:t>
        </w:r>
      </w:hyperlink>
    </w:p>
    <w:p>
      <w:pPr>
        <w:spacing w:after="10" w:line="270" w:lineRule="exact"/>
      </w:pPr>
      <w:hyperlink r:id="rId35">
        <w:r>
          <w:rPr>
            <w:color w:val="215978"/>
            <w:sz w:val="20"/>
          </w:rPr>
          <w:t>[26] YouTube iframe API</w:t>
        </w:r>
      </w:hyperlink>
    </w:p>
    <w:p>
      <w:pPr>
        <w:spacing w:after="10" w:line="270" w:lineRule="exact"/>
      </w:pPr>
      <w:hyperlink r:id="rId36">
        <w:r>
          <w:rPr>
            <w:color w:val="215978"/>
            <w:sz w:val="20"/>
          </w:rPr>
          <w:t>[27] W3C 受保护媒体的数据读取限制</w:t>
        </w:r>
      </w:hyperlink>
    </w:p>
    <w:p>
      <w:pPr>
        <w:spacing w:after="10" w:line="270" w:lineRule="exact"/>
      </w:pPr>
      <w:hyperlink r:id="rId37">
        <w:r>
          <w:rPr>
            <w:color w:val="215978"/>
            <w:sz w:val="20"/>
          </w:rPr>
          <w:t>[28] Color Thief 视频与实时取色 API</w:t>
        </w:r>
      </w:hyperlink>
    </w:p>
    <w:p>
      <w:pPr>
        <w:spacing w:after="10" w:line="270" w:lineRule="exact"/>
      </w:pPr>
      <w:hyperlink r:id="rId38">
        <w:r>
          <w:rPr>
            <w:color w:val="215978"/>
            <w:sz w:val="20"/>
          </w:rPr>
          <w:t>[29] Immer 补丁与逆向补丁</w:t>
        </w:r>
      </w:hyperlink>
    </w:p>
    <w:p>
      <w:pPr>
        <w:spacing w:after="10" w:line="270" w:lineRule="exact"/>
      </w:pPr>
      <w:hyperlink r:id="rId39">
        <w:r>
          <w:rPr>
            <w:color w:val="215978"/>
            <w:sz w:val="20"/>
          </w:rPr>
          <w:t>[30] MDN 同源策略</w:t>
        </w:r>
      </w:hyperlink>
    </w:p>
    <w:p>
      <w:pPr>
        <w:spacing w:after="10" w:line="270" w:lineRule="exact"/>
      </w:pPr>
      <w:hyperlink r:id="rId40">
        <w:r>
          <w:rPr>
            <w:color w:val="215978"/>
            <w:sz w:val="20"/>
          </w:rPr>
          <w:t>[31] YouTube 环境模式设计参考</w:t>
        </w:r>
      </w:hyperlink>
    </w:p>
    <w:p>
      <w:pPr>
        <w:spacing w:after="10" w:line="270" w:lineRule="exact"/>
      </w:pPr>
      <w:hyperlink r:id="rId41">
        <w:r>
          <w:rPr>
            <w:color w:val="215978"/>
            <w:sz w:val="20"/>
          </w:rPr>
          <w:t>[32] MDN Canvas 上下文与频繁读取选项</w:t>
        </w:r>
      </w:hyperlink>
    </w:p>
    <w:p>
      <w:pPr>
        <w:spacing w:after="10" w:line="270" w:lineRule="exact"/>
      </w:pPr>
      <w:hyperlink r:id="rId42">
        <w:r>
          <w:rPr>
            <w:color w:val="215978"/>
            <w:sz w:val="20"/>
          </w:rPr>
          <w:t>[33] Fast Average Color 官方项目与许可</w:t>
        </w:r>
      </w:hyperlink>
    </w:p>
    <w:p>
      <w:pPr>
        <w:spacing w:after="10" w:line="270" w:lineRule="exact"/>
      </w:pPr>
      <w:hyperlink r:id="rId43">
        <w:r>
          <w:rPr>
            <w:color w:val="215978"/>
            <w:sz w:val="20"/>
          </w:rPr>
          <w:t>[34] GitHub 贡献活动的统计范围</w:t>
        </w:r>
      </w:hyperlink>
    </w:p>
    <w:p>
      <w:pPr>
        <w:spacing w:after="10" w:line="270" w:lineRule="exact"/>
      </w:pPr>
      <w:hyperlink r:id="rId44">
        <w:r>
          <w:rPr>
            <w:color w:val="215978"/>
            <w:sz w:val="20"/>
          </w:rPr>
          <w:t>[35] GitHub 日历与日期范围交互</w:t>
        </w:r>
      </w:hyperlink>
    </w:p>
    <w:p>
      <w:pPr>
        <w:spacing w:after="10" w:line="270" w:lineRule="exact"/>
      </w:pPr>
      <w:hyperlink r:id="rId45">
        <w:r>
          <w:rPr>
            <w:color w:val="215978"/>
            <w:sz w:val="20"/>
          </w:rPr>
          <w:t>[36] react activity calendar 官方组件</w:t>
        </w:r>
      </w:hyperlink>
    </w:p>
    <w:p>
      <w:pPr>
        <w:spacing w:after="10" w:line="270" w:lineRule="exact"/>
      </w:pPr>
      <w:hyperlink r:id="rId46">
        <w:r>
          <w:rPr>
            <w:color w:val="215978"/>
            <w:sz w:val="20"/>
          </w:rPr>
          <w:t>[37] Nivo Calendar 官方组件</w:t>
        </w:r>
      </w:hyperlink>
    </w:p>
    <w:p>
      <w:pPr>
        <w:spacing w:after="10" w:line="270" w:lineRule="exact"/>
      </w:pPr>
      <w:hyperlink r:id="rId47">
        <w:r>
          <w:rPr>
            <w:color w:val="215978"/>
            <w:sz w:val="20"/>
          </w:rPr>
          <w:t>[38] W3C Web Share 规范</w:t>
        </w:r>
      </w:hyperlink>
    </w:p>
    <w:p>
      <w:pPr>
        <w:spacing w:after="10" w:line="270" w:lineRule="exact"/>
      </w:pPr>
      <w:hyperlink r:id="rId48">
        <w:r>
          <w:rPr>
            <w:color w:val="215978"/>
            <w:sz w:val="20"/>
          </w:rPr>
          <w:t>[39] W3C 暂停停止隐藏要求</w:t>
        </w:r>
      </w:hyperlink>
    </w:p>
    <w:p>
      <w:pPr>
        <w:spacing w:after="10" w:line="270" w:lineRule="exact"/>
      </w:pPr>
      <w:hyperlink r:id="rId49">
        <w:r>
          <w:rPr>
            <w:color w:val="215978"/>
            <w:sz w:val="20"/>
          </w:rPr>
          <w:t>[40] W3C 状态消息与辅助技术</w:t>
        </w:r>
      </w:hyperlink>
    </w:p>
    <w:p>
      <w:pPr>
        <w:spacing w:after="10" w:line="270" w:lineRule="exact"/>
      </w:pPr>
      <w:hyperlink r:id="rId50">
        <w:r>
          <w:rPr>
            <w:color w:val="215978"/>
            <w:sz w:val="20"/>
          </w:rPr>
          <w:t>[41] Duolingo 课程进度与活动分数</w:t>
        </w:r>
      </w:hyperlink>
    </w:p>
    <w:p>
      <w:r>
        <w:rPr>
          <w:b w:val="0"/>
        </w:rPr>
        <w:t>版本说明：v1.2 新增学习档案、私有分享草稿与三档激励；v1.1 保留。本文件为待实施需求，不修改已确认代码或静态设计。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规划建议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动态 HUD 与学习档案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