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LingoTrace 学习闭环与动态 HUD 总纲</w:t>
      </w:r>
    </w:p>
    <w:p>
      <w:pPr>
        <w:pStyle w:val="Subtitle"/>
      </w:pPr>
      <w:r>
        <w:t xml:space="preserve">2026 年 10 月 10 日  版本 1.4.14</w:t>
      </w:r>
    </w:p>
    <w:p>
      <w:pPr>
        <w:pStyle w:val="Heading2"/>
      </w:pPr>
      <w:r>
        <w:t>目的</w:t>
      </w:r>
    </w:p>
    <w:p>
      <w:r>
        <w:t>用真实练习数据支撑当前大屏展示，并规划未来可控、贴教材的 AI 情景课程，让同一套练习、复习与记录能力覆盖更多学习素材。</w:t>
      </w:r>
    </w:p>
    <w:p>
      <w:pPr>
        <w:pStyle w:val="Heading2"/>
      </w:pPr>
      <w:r>
        <w:t>功能清单</w:t>
      </w:r>
    </w:p>
    <w:p>
      <w:pPr>
        <w:spacing w:after="100"/>
      </w:pPr>
      <w:r>
        <w:t>•  F01 真实数据：统一本站练习事件、统计口径与成果账本，不造历史或学习能力。</w:t>
      </w:r>
      <w:r>
        <w:t xml:space="preserve"> 现状：真实事实与历史已接通，多模式与统一成果账本未全部接入。</w:t>
      </w:r>
    </w:p>
    <w:p>
      <w:pPr>
        <w:spacing w:after="100"/>
      </w:pPr>
      <w:r>
        <w:t xml:space="preserve">•  F02 状态动效：每次进页浅绿持续待机蓄力，保留已批准的待机百分比、目标计数与输入流数字动效；首次实际改变草稿的 committed 编辑即切入真实数据与训练色，无需点击 Confirm；输入、加载与进退场反馈分层，趋势线后续增量。</w:t>
      </w:r>
      <w:r>
        <w:t xml:space="preserve"> 现状：待机与真实输入切换已接通；v48 后外观仍待用户明确验收。</w:t>
      </w:r>
    </w:p>
    <w:p>
      <w:pPr>
        <w:spacing w:after="100"/>
      </w:pPr>
      <w:r>
        <w:t xml:space="preserve">•  F03 克制声音：可选提交提示与白噪音独立开关和音量；提示显式入片，白噪音不入片，监听与录制分开。</w:t>
      </w:r>
      <w:r>
        <w:t xml:space="preserve"> 现状：声音分路已有成片证据；跟读压低声音未接通，真后台与硬件待验。</w:t>
      </w:r>
    </w:p>
    <w:p>
      <w:pPr>
        <w:spacing w:after="100"/>
      </w:pPr>
      <w:r>
        <w:t>•  F04 全 HUD 配置：位置、大小、颜色、圆角、阴影和动效统一 JSON；手调与 AI 都尊重锁定。</w:t>
      </w:r>
      <w:r>
        <w:t xml:space="preserve"> 未启用摄像头时，右上默认占位收起为小图标按钮；开启后恢复原有或已保存的预览尺寸和位置，并保留调节与预设。 现状：几何布局事务已交付，普通文件选择待验，全属性配置未完。 摄像头小入口已随 v72 发布；真实设备权限与硬件验收仍按各项证据区分。</w:t>
      </w:r>
    </w:p>
    <w:p>
      <w:pPr>
        <w:spacing w:after="100"/>
      </w:pPr>
      <w:r>
        <w:t>•  F05 一致录制：共用场景与明确分开的时钟，实时成片和工程重渲染分别定义。</w:t>
      </w:r>
      <w:r>
        <w:t xml:space="preserve"> 现状：已有布局与音轨成片证据，重渲染未做，后续录制专项待验。</w:t>
      </w:r>
    </w:p>
    <w:p>
      <w:pPr>
        <w:spacing w:after="100"/>
      </w:pPr>
      <w:r>
        <w:t>•  F06 分层验收：展示、待机与细线播放器、数据、课程、日历卡片和十套皮肤分别验收；保留 v35 布局，继续既有英语目标，剧情保持。</w:t>
      </w:r>
      <w:r>
        <w:t xml:space="preserve"> 现状：现有 06 分批验证；课程、数值日历、十皮肤与真机未全验。</w:t>
      </w:r>
    </w:p>
    <w:p>
      <w:pPr>
        <w:spacing w:after="100"/>
      </w:pPr>
      <w:r>
        <w:t>•  F07 视频配色：首个有效帧定色，播放中轻缓随色；视频变化不改变布局。</w:t>
      </w:r>
      <w:r>
        <w:t xml:space="preserve"> 现状：首帧配色成片已验；动态跟随成片、真后台和联合性能待验。</w:t>
      </w:r>
    </w:p>
    <w:p>
      <w:pPr>
        <w:spacing w:after="100"/>
      </w:pPr>
      <w:r>
        <w:t>•  F08 学习档案：本站真实记录生成日历热力图与组件看板，标明范围、时区和缺失状态。</w:t>
      </w:r>
      <w:r>
        <w:t xml:space="preserve"> 现状：只读日期索引已接通，数值热力与统一看板未实现。</w:t>
      </w:r>
    </w:p>
    <w:p>
      <w:pPr>
        <w:spacing w:after="100"/>
      </w:pPr>
      <w:r>
        <w:t>•  F09 可选分享：练习后备好私有卡片；已有录屏可选片段，预览后主动导出或分享。</w:t>
      </w:r>
      <w:r>
        <w:t xml:space="preserve"> 现状：私有 PNG 卡与 WebM 全静音副本已交付，完整分享编辑未完。</w:t>
      </w:r>
    </w:p>
    <w:p>
      <w:pPr>
        <w:spacing w:after="100"/>
      </w:pPr>
      <w:r>
        <w:t>•  F10 激励档位：活跃、标准、专注只改反馈展示与声画，统计、资格和成就账本一致。</w:t>
      </w:r>
      <w:r>
        <w:t xml:space="preserve"> 现状：三档及统一成就账本尚未正式接入。</w:t>
      </w:r>
    </w:p>
    <w:p>
      <w:pPr>
        <w:spacing w:after="100"/>
      </w:pPr>
      <w:r>
        <w:t>•  F11 统一素材：素材、字幕与句子共用稳定标识；支持合并、拆分、改文和时间校正，旧练习固定原参考版本。</w:t>
      </w:r>
      <w:r>
        <w:t xml:space="preserve"> 现状：当前句改文／时间与不可变新版本已交付，完整素材编辑未完。</w:t>
      </w:r>
    </w:p>
    <w:p>
      <w:pPr>
        <w:spacing w:after="100"/>
      </w:pPr>
      <w:r>
        <w:t>•  F12 练习证据：同素材切换模式，复用已有事件生成尝试记录；保留条件、首答与修订，重新评分另存。</w:t>
      </w:r>
      <w:r>
        <w:t xml:space="preserve"> 现状：提交复盘、原草稿纠错和曝光已接通，多模式与录音 A/B 未闭环。</w:t>
      </w:r>
    </w:p>
    <w:p>
      <w:pPr>
        <w:spacing w:after="100"/>
      </w:pPr>
      <w:r>
        <w:t>•  F13 语境与复习：收藏词句可回原片段，生成可解释复习任务，以实际复测更新记录；先验证一素材两三句。</w:t>
      </w:r>
      <w:r>
        <w:t xml:space="preserve"> 现状：原版收藏及手动日期复测已交付；自动间隔、阈值与任务迁移未完。</w:t>
      </w:r>
    </w:p>
    <w:p>
      <w:pPr>
        <w:spacing w:after="100"/>
      </w:pPr>
      <w:r>
        <w:t>•  F14 未来情景课程：AI 按目标、词句和难度生成经审核的原创场景素材，形成句子时间轴，预留台词镜头脚本，接入同一真实训练闭环。</w:t>
      </w:r>
      <w:r>
        <w:t xml:space="preserve"> 现状：独立剧情保持，AI 课程服务与同一事实闭环仍属未来。</w:t>
      </w:r>
    </w:p>
    <w:p>
      <w:pPr>
        <w:pStyle w:val="Heading1"/>
      </w:pPr>
      <w:r>
        <w:t>对应验收</w:t>
      </w:r>
    </w:p>
    <w:p>
      <w:r>
        <w:t>•  【F01 F08 F09 F10 F12】 每项数据可追溯；停打不扣累计，重复事件不重复入账，切档不重奖。仅统计本站；练习记录、可选使用统计与分享许可分开，关闭后不隐瞒采集。 同一练习关闭记录仍可评分；开启只留之后获准事实，不追补、不重置或另发奖励，部分记录明确标缺口。</w:t>
      </w:r>
    </w:p>
    <w:p>
      <w:r>
        <w:t>•  【F01 F08 F10 F12】 首访和首次练习只说明当前记录覆盖范围；未知不填零，学习量不等于掌握。首答、修订、评估与奖励继续遵守详细方案，不因切主题或反馈档位改写。</w:t>
      </w:r>
    </w:p>
    <w:p>
      <w:r>
        <w:t xml:space="preserve">•  【F01 F02 F06】 表现与事实分开：待机蓄力、游标回弹不改成绩、历史或真实播放时间；首次编辑切色不清空练习。CPM 与视觉能量分开，错标应修代码，不能降低本 PRD 指标要求。 IME 选字期间持续观察输入速度，仅最终上屏字素计一次；练习时长与成绩规则不变，完整覆盖与缺测按详细合同区分。待机数字只供展示，不进入事件事实、成绩、历史或数据导出；真实指标缺测与恢复失败仍显示未测／不可用。</w:t>
      </w:r>
    </w:p>
    <w:p>
      <w:r>
        <w:t>•  【F02 F06】 播放器与输入同宽、无大底板、真实 cue 打点；非编辑焦点支持 Space 播放／暂停、左右选前后句，输入和 IME 优先。</w:t>
      </w:r>
    </w:p>
    <w:p>
      <w:r>
        <w:t xml:space="preserve">•  【F03 F04 F07 F08 F10】 取色可降级，手动锁与可读性优先；AI 改布局须主动选择，修改可预览撤销。静音与减少动态优先；监听静音不改录制前显式音轨选择，声音验收见 v1.4.9。新看板不塞入首批 HUD，徽章墙后置。</w:t>
      </w:r>
    </w:p>
    <w:p>
      <w:r>
        <w:t>•  【F04 F05 F06】 组件协议的正式接入须由同一 ResolvedScene 驱动 Canvas 与 DOM 输入区域，并验证共用场景的预览和录制；隔离图库、接口占位或程序图片不算产品完成。 横竖屏缩放沿用同一训练实例与状态，共用几何须同时对齐 Canvas、原生输入和命中区域；既有录制合成链保持一致。</w:t>
      </w:r>
    </w:p>
    <w:p>
      <w:r>
        <w:t>•  【F11 F12 F13 F14】 一素材两三句的听写、录音对比、语境收藏、复习与历史目标保留；未评估不作失败。未来课程需目标与教材映射、来源与内容审核、版本化句子和真实练习证据。</w:t>
      </w:r>
    </w:p>
    <w:p>
      <w:r>
        <w:t>•  【F01 F05 F09 F12】 分享草稿不自动公开，实际导出与所选字段一致；摄像头或麦克风授权不是分享授权。数据关闭、删除、恢复、录音保留与外发边界沿用完整数据合同。</w:t>
      </w:r>
    </w:p>
    <w:p>
      <w:r>
        <w:t>•  【F01–F14】 代码已写、隔离验证、产品接入、已发布和验收通过分别给证据；每半小时对照代码与 PRD 并审查合理性。保留 v35 布局及横竖屏功能、动效和数据一致性，按最新授权继续既有目标。</w:t>
      </w:r>
    </w:p>
    <w:p>
      <w:r>
        <w:t>•  【F01–F14】 F01–F14 不删减；v1.4.1 数据合同与 v1.4.2 指定展示补充继续有效。常规 OFF／ON 与刷新后显式从现在记录按 v1.4.7 执行；Practice 接入、旧成绩迁移及其他未获批准的重大变化仍待确认。</w:t>
      </w:r>
    </w:p>
    <w:p>
      <w:pPr>
        <w:pStyle w:val="Normal"/>
      </w:pPr>
      <w:r>
        <w:rPr>
          <w:color w:val="000000"/>
        </w:rPr>
        <w:t>•  【F04 F05 F06】 仅改变摄像头 OFF 默认呈现，不覆盖已保存布局。图标虽小，触控目标至少 44 × 44 CSS 像素；横竖屏 Canvas 与 DOM 命中一致，开启、关闭重开、预设、预览／应用／取消／撤销及录制均保持原能力。摄像头主画面／分屏按其角色处理，不误缩原片。</w:t>
      </w:r>
    </w:p>
    <w:p>
      <w:pPr>
        <w:pStyle w:val="Normal"/>
      </w:pPr>
      <w:r>
        <w:rPr>
          <w:color w:val="000000"/>
        </w:rPr>
        <w:t>v1.4.12 历史变更：依用户“摄像头逻辑要继续”缩小未启用空占位，启用后能力保持，细则在详细版 v1.4.12 章节；旧稿按当时状态保留。v1.4.13 分批合同以已发布 v72 为基线；第三批另见末尾 v1.4.14 补充。</w:t>
      </w:r>
    </w:p>
    <w:p>
      <w:pPr>
        <w:pStyle w:val="Heading1"/>
        <w:pageBreakBefore/>
      </w:pPr>
      <w:r>
        <w:rPr>
          <w:color w:val="000000"/>
        </w:rPr>
        <w:t>版本 1 4 13 输入体验与听力学习</w:t>
      </w:r>
    </w:p>
    <w:p>
      <w:pPr>
        <w:pStyle w:val="Normal"/>
      </w:pPr>
      <w:r>
        <w:rPr>
          <w:color w:val="000000"/>
        </w:rPr>
        <w:t>目标是让真实打字更清楚、顺手、有反馈，并把连续听、反复听和按需帮助组成可用的听力学习流程。页面虚拟键盘及自动文字是用户明确选择的视觉体验；听力必须记录真实使用数据，动态出字本身不代表用户输入、成绩或听懂。以下三批分别验收，第一批不等待后两批。</w:t>
      </w:r>
    </w:p>
    <w:p>
      <w:pPr>
        <w:pStyle w:val="Normal"/>
      </w:pPr>
      <w:r>
        <w:rPr>
          <w:color w:val="000000"/>
        </w:rPr>
        <w:t>第一批 F02 F05 F06：将单行输入升级为可视约 2 至 3 行的完整原生 textarea，默认显示可隐藏的页面 QWERTY 按键反馈。真实文字立即上屏，IME、选择替换、删除、粘贴及提交继续可用；隐藏听写在检查前不泄露答案。键帽只作辅助展示，不新增点击键帽输入机制，不自动聚焦或唤起手机系统键盘。</w:t>
      </w:r>
    </w:p>
    <w:p>
      <w:pPr>
        <w:pStyle w:val="Normal"/>
      </w:pPr>
      <w:r>
        <w:rPr>
          <w:color w:val="000000"/>
        </w:rPr>
        <w:t>第二批 F01 F02 F03 F08 F12：默认连续听，突出本句重听，循环与停顿可选，词义、句译和解释按需。听模式默认自动文字与虚拟键盘，按媒体时间先亮键再出字；“我来打”回到独立保存的真实草稿。显示实际听音播放时长、听打练习用时、后台播放子集及真实输入量，重叠不相加，缺测不补零。字幕和帮助按同轮、目标句及版本累计真实曝光，不强制结束原轮。</w:t>
      </w:r>
    </w:p>
    <w:p>
      <w:pPr>
        <w:pStyle w:val="Normal"/>
      </w:pPr>
      <w:r>
        <w:rPr>
          <w:color w:val="000000"/>
        </w:rPr>
        <w:t>第三批 F11 F12：浏览器本地抽音和小模型 Whisper 生成词时间戳初稿，经自然断句和人工鼠标／键盘时间微调、合并拆句、改文后确认固定参考。用户文件留本机，不静默转云。词时间戳、自然句边界和精确视频帧是不同能力；第三批不阻塞输入区和现有句级素材的听力交付。</w:t>
      </w:r>
    </w:p>
    <w:p>
      <w:pPr>
        <w:pStyle w:val="Normal"/>
      </w:pPr>
      <w:r>
        <w:rPr>
          <w:color w:val="000000"/>
        </w:rPr>
        <w:t>对应验收：第一批重点验证真实编辑、IME、手机系统键盘展开／收起、页面键盘显示／隐藏、减少动态、隐听保密及 Canvas／DOM／录制一致性。第二批验证连续／重复／改速／跳转、自动文字与真实输入分离、曝光和记录许可、真实与部分时长、后台及中断。第三批验证本地处理、人工修订、固定版本与来源、失败降级及实际精度，不能以出现时间戳数组代替可用字幕。</w:t>
      </w:r>
    </w:p>
    <w:p>
      <w:pPr>
        <w:pStyle w:val="Normal"/>
      </w:pPr>
      <w:r>
        <w:rPr>
          <w:color w:val="000000"/>
        </w:rPr>
        <w:t>实施顺序与状态：第一批为当前可独立交付合同；第二批在本稿明确产品和计量边界，须先完成最小事件／兼容方案独立复审；第三批为已授权的受控本地路线，当前概念验证不等于产品验收。能力评分和勋章后续给方案，不自动把播放量换成能力或奖励。v1.4.12 摄像头条款和 F01 至 F14 全部未完成目标保留，两份旧版原件不回写。</w:t>
      </w:r>
    </w:p>
    <w:p>
      <w:pPr>
        <w:pStyle w:val="Heading1"/>
        <w:pageBreakBefore/>
      </w:pPr>
      <w:r>
        <w:rPr>
          <w:color w:val="000000"/>
        </w:rPr>
        <w:t>版本 1 4 14 字幕准备与可选文字校正</w:t>
      </w:r>
    </w:p>
    <w:p>
      <w:pPr>
        <w:pStyle w:val="Normal"/>
      </w:pPr>
      <w:r>
        <w:rPr>
          <w:color w:val="000000"/>
        </w:rPr>
        <w:t>本次依据 2026 年 10 月 10 日 15:33 UTC 用户提出的字幕查找及可跳过 LLM 校正，补充第三批准备流程。v1.4.13 第一批输入视觉、第二批听力与计量审核门槛保持；本节不引入未批准的数据迁移。原 C 的本地默认保持，仅对用户另行明确选择提供方并授权的本次文本发送形成有限例外；不授权媒体外传或云端 ASR。以下均为待实现合同，不把研究或模型输出写成产品验收。</w:t>
      </w:r>
    </w:p>
    <w:p>
      <w:pPr>
        <w:pStyle w:val="Normal"/>
      </w:pPr>
      <w:r>
        <w:rPr>
          <w:color w:val="000000"/>
        </w:rPr>
        <w:t>第三批 F11 F12 补充字幕来源与校正：先尝试当前媒体可读取的内嵌文本字幕及用户有权使用的本机字幕；不足时使用既定浏览器本地抽音与轻量 Whisper 生成初稿。可选联网查找有授权依据的字幕，也可跳过，直接本地转写或人工处理。官方来源与当前剪辑版本匹配分别核验，不把字幕站收录或检索命中当作官方及准确的证明。</w:t>
      </w:r>
    </w:p>
    <w:p>
      <w:pPr>
        <w:pStyle w:val="Normal"/>
      </w:pPr>
      <w:r>
        <w:rPr>
          <w:color w:val="000000"/>
        </w:rPr>
        <w:t>初稿可选择保守 LLM 校正；默认关闭，支持跳过、取消和人工修改。按句展示原文、建议与理由，由用户接受、拒绝或跳过；保留实际口语、重复、停顿词及非标准语法，不润色、翻译或补写听不清的对白。外部服务须由用户明确选择提供方及本次发送的文本范围，不能默认外传媒体、整份字幕、私人草稿或凭据。</w:t>
      </w:r>
    </w:p>
    <w:p>
      <w:pPr>
        <w:pStyle w:val="Normal"/>
      </w:pPr>
      <w:r>
        <w:rPr>
          <w:color w:val="000000"/>
        </w:rPr>
        <w:t>LLM 只提出文本建议，锁定 cue 身份、顺序和起止时间。接受改词后，受影响的旧词时间戳标为失效；只有再次提供词级对齐时才须结合音频重新对齐并核验，不自动移动已锁句界。句级时间已核、文本经人工确认的内容可继续按现有句级估算节奏练习，不等待联网、LLM 或词级重对齐。</w:t>
      </w:r>
    </w:p>
    <w:p>
      <w:pPr>
        <w:pStyle w:val="Normal"/>
      </w:pPr>
      <w:r>
        <w:rPr>
          <w:color w:val="000000"/>
        </w:rPr>
        <w:t>最终以可追溯、经人工确认的固定参考版本进入练习，原始字幕、建议、人工决定与旧版本分别保留，可回到旧版本，旧答案不改绑、不重评。导入校验允许合法的字幕重叠；本批仍须通过真实浏览器本地处理、隐私、失败降级及版本验收。外部提供方的条款、权限与配额未核清前，不能宣称已可集成或已交付。</w:t>
      </w:r>
    </w:p>
    <w:sectPr w:rsidR="00FC693F" w:rsidRPr="0006063C" w:rsidSect="00034616">
      <w:footerReference w:type="default" r:id="rId9"/>
      <w:pgSz w:w="12240" w:h="15840"/>
      <w:pgMar w:top="950" w:right="1008" w:bottom="936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LingoTrace PRD v1.4.14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4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88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88" w:lineRule="auto" w:before="0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motion.dev/docs/react-motion-config" TargetMode="External"/><Relationship Id="rId11" Type="http://schemas.openxmlformats.org/officeDocument/2006/relationships/hyperlink" Target="https://github.com/pmndrs/leva" TargetMode="External"/><Relationship Id="rId12" Type="http://schemas.openxmlformats.org/officeDocument/2006/relationships/hyperlink" Target="https://github.com/cocopon/tweakpane" TargetMode="External"/><Relationship Id="rId13" Type="http://schemas.openxmlformats.org/officeDocument/2006/relationships/hyperlink" Target="https://developer.mozilla.org/en-US/docs/Web/API/InputEvent" TargetMode="External"/><Relationship Id="rId14" Type="http://schemas.openxmlformats.org/officeDocument/2006/relationships/hyperlink" Target="https://developer.mozilla.org/en-US/docs/Web/Media/Guides/Autoplay" TargetMode="External"/><Relationship Id="rId15" Type="http://schemas.openxmlformats.org/officeDocument/2006/relationships/hyperlink" Target="https://www.w3.org/WAI/WCAG22/Understanding/animation-from-interactions.html" TargetMode="External"/><Relationship Id="rId16" Type="http://schemas.openxmlformats.org/officeDocument/2006/relationships/hyperlink" Target="https://developer.mozilla.org/en-US/docs/Web/API/IndexedDB_API" TargetMode="External"/><Relationship Id="rId17" Type="http://schemas.openxmlformats.org/officeDocument/2006/relationships/hyperlink" Target="https://developer.mozilla.org/en-US/docs/Web/API/Storage_API/Storage_quotas_and_eviction_criteria" TargetMode="External"/><Relationship Id="rId18" Type="http://schemas.openxmlformats.org/officeDocument/2006/relationships/hyperlink" Target="https://developer.mozilla.org/en-US/docs/Web/API/Page_Visibility_API" TargetMode="External"/><Relationship Id="rId19" Type="http://schemas.openxmlformats.org/officeDocument/2006/relationships/hyperlink" Target="https://developer.mozilla.org/en-US/docs/Web/API/Performance/now" TargetMode="External"/><Relationship Id="rId20" Type="http://schemas.openxmlformats.org/officeDocument/2006/relationships/hyperlink" Target="https://api.monkeytype.com/docs" TargetMode="External"/><Relationship Id="rId21" Type="http://schemas.openxmlformats.org/officeDocument/2006/relationships/hyperlink" Target="https://github.com/aradzie/keybr.com/blob/master/README.md" TargetMode="External"/><Relationship Id="rId22" Type="http://schemas.openxmlformats.org/officeDocument/2006/relationships/hyperlink" Target="https://blog.duolingo.com/duolingo-efficacy-research-framework/" TargetMode="External"/><Relationship Id="rId23" Type="http://schemas.openxmlformats.org/officeDocument/2006/relationships/hyperlink" Target="https://developer.mozilla.org/en-US/docs/Web/API/AudioContext/createMediaStreamDestination" TargetMode="External"/><Relationship Id="rId24" Type="http://schemas.openxmlformats.org/officeDocument/2006/relationships/hyperlink" Target="https://www.w3.org/WAI/WCAG22/Understanding/contrast-minimum.html" TargetMode="External"/><Relationship Id="rId25" Type="http://schemas.openxmlformats.org/officeDocument/2006/relationships/hyperlink" Target="https://www.w3.org/WAI/WCAG22/Understanding/non-text-contrast.html" TargetMode="External"/><Relationship Id="rId26" Type="http://schemas.openxmlformats.org/officeDocument/2006/relationships/hyperlink" Target="https://www.w3.org/community/reports/design-tokens/CG-FINAL-format-20251028/" TargetMode="External"/><Relationship Id="rId27" Type="http://schemas.openxmlformats.org/officeDocument/2006/relationships/hyperlink" Target="https://zod.dev/json-schema" TargetMode="External"/><Relationship Id="rId28" Type="http://schemas.openxmlformats.org/officeDocument/2006/relationships/hyperlink" Target="https://colorjs.io/docs/contrast" TargetMode="External"/><Relationship Id="rId29" Type="http://schemas.openxmlformats.org/officeDocument/2006/relationships/hyperlink" Target="https://gsap.com/community/standard-license/" TargetMode="External"/><Relationship Id="rId30" Type="http://schemas.openxmlformats.org/officeDocument/2006/relationships/hyperlink" Target="https://rive.app/pricing" TargetMode="External"/><Relationship Id="rId31" Type="http://schemas.openxmlformats.org/officeDocument/2006/relationships/hyperlink" Target="https://developer.mozilla.org/en-US/docs/Web/API/CanvasCaptureMediaStreamTrack" TargetMode="External"/><Relationship Id="rId32" Type="http://schemas.openxmlformats.org/officeDocument/2006/relationships/hyperlink" Target="https://support.zwift.com/en_us/using-the-heads-up-display-when-working-out-HkdGPmSJGl" TargetMode="External"/><Relationship Id="rId33" Type="http://schemas.openxmlformats.org/officeDocument/2006/relationships/hyperlink" Target="https://developer.mozilla.org/en-US/docs/Web/API/HTMLVideoElement/requestVideoFrameCallback" TargetMode="External"/><Relationship Id="rId34" Type="http://schemas.openxmlformats.org/officeDocument/2006/relationships/hyperlink" Target="https://developer.mozilla.org/en-US/docs/Web/HTML/How_to/CORS_enabled_image" TargetMode="External"/><Relationship Id="rId35" Type="http://schemas.openxmlformats.org/officeDocument/2006/relationships/hyperlink" Target="https://developers.google.com/youtube/iframe_api_reference" TargetMode="External"/><Relationship Id="rId36" Type="http://schemas.openxmlformats.org/officeDocument/2006/relationships/hyperlink" Target="https://www.w3.org/TR/encrypted-media/#media-element-restrictions" TargetMode="External"/><Relationship Id="rId37" Type="http://schemas.openxmlformats.org/officeDocument/2006/relationships/hyperlink" Target="https://lokeshdhakar.com/projects/color-thief/#api" TargetMode="External"/><Relationship Id="rId38" Type="http://schemas.openxmlformats.org/officeDocument/2006/relationships/hyperlink" Target="https://github.com/immerjs/immer/blob/main/website/docs/patches.mdx" TargetMode="External"/><Relationship Id="rId39" Type="http://schemas.openxmlformats.org/officeDocument/2006/relationships/hyperlink" Target="https://developer.mozilla.org/en-US/docs/Web/Security/Defenses/Same-origin_policy" TargetMode="External"/><Relationship Id="rId40" Type="http://schemas.openxmlformats.org/officeDocument/2006/relationships/hyperlink" Target="https://blog.youtube/news-and-events/an-updated-look-and-feel-for-youtube/" TargetMode="External"/><Relationship Id="rId41" Type="http://schemas.openxmlformats.org/officeDocument/2006/relationships/hyperlink" Target="https://developer.mozilla.org/en-US/docs/Web/API/HTMLCanvasElement/getContext" TargetMode="External"/><Relationship Id="rId42" Type="http://schemas.openxmlformats.org/officeDocument/2006/relationships/hyperlink" Target="https://github.com/fast-average-color/fast-average-color" TargetMode="External"/><Relationship Id="rId43" Type="http://schemas.openxmlformats.org/officeDocument/2006/relationships/hyperlink" Target="https://docs.github.com/en/account-and-profile/reference/profile-contributions-reference" TargetMode="External"/><Relationship Id="rId44" Type="http://schemas.openxmlformats.org/officeDocument/2006/relationships/hyperlink" Target="https://docs.github.com/en/account-and-profile/how-tos/contribution-settings/viewing-contributions-on-your-profile" TargetMode="External"/><Relationship Id="rId45" Type="http://schemas.openxmlformats.org/officeDocument/2006/relationships/hyperlink" Target="https://github.com/grubersjoe/react-activity-calendar" TargetMode="External"/><Relationship Id="rId46" Type="http://schemas.openxmlformats.org/officeDocument/2006/relationships/hyperlink" Target="https://nivo.rocks/calendar/" TargetMode="External"/><Relationship Id="rId47" Type="http://schemas.openxmlformats.org/officeDocument/2006/relationships/hyperlink" Target="https://www.w3.org/TR/web-share/" TargetMode="External"/><Relationship Id="rId48" Type="http://schemas.openxmlformats.org/officeDocument/2006/relationships/hyperlink" Target="https://www.w3.org/WAI/WCAG22/Understanding/pause-stop-hide" TargetMode="External"/><Relationship Id="rId49" Type="http://schemas.openxmlformats.org/officeDocument/2006/relationships/hyperlink" Target="https://www.w3.org/WAI/WCAG22/Understanding/status-messages.html" TargetMode="External"/><Relationship Id="rId50" Type="http://schemas.openxmlformats.org/officeDocument/2006/relationships/hyperlink" Target="https://blog.duolingo.com/duolingo-score/" TargetMode="External"/><Relationship Id="rId51" Type="http://schemas.openxmlformats.org/officeDocument/2006/relationships/hyperlink" Target="https://github.com/Talljack/echo-type" TargetMode="External"/><Relationship Id="rId52" Type="http://schemas.openxmlformats.org/officeDocument/2006/relationships/hyperlink" Target="https://github.com/zyronon/TypeWords" TargetMode="External"/><Relationship Id="rId53" Type="http://schemas.openxmlformats.org/officeDocument/2006/relationships/hyperlink" Target="https://github.com/asbplayer/asbplayer" TargetMode="External"/><Relationship Id="rId54" Type="http://schemas.openxmlformats.org/officeDocument/2006/relationships/hyperlink" Target="https://github.com/open-spaced-repetition/ts-fsrs" TargetMode="External"/><Relationship Id="rId55" Type="http://schemas.openxmlformats.org/officeDocument/2006/relationships/hyperlink" Target="https://developer.mozilla.org/en-US/docs/Web/API/HTMLCanvasElement/captureStream" TargetMode="External"/><Relationship Id="rId56" Type="http://schemas.openxmlformats.org/officeDocument/2006/relationships/hyperlink" Target="https://developer.mozilla.org/en-US/docs/Web/API/CanvasRenderingContext2D/drawImage" TargetMode="External"/><Relationship Id="rId57" Type="http://schemas.openxmlformats.org/officeDocument/2006/relationships/hyperlink" Target="https://pannellum.org/documentation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LingoTrace 学习闭环与动态 HUD PRD</dc:title>
  <dc:subject>总纲与详细实施建议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1.4.14</cp:version>
</cp:coreProperties>
</file>