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LingoTrace 学习闭环与动态 HUD 总纲</w:t>
      </w:r>
    </w:p>
    <w:p>
      <w:pPr>
        <w:pStyle w:val="Subtitle"/>
      </w:pPr>
      <w:r>
        <w:t xml:space="preserve">2026 年 10 月 9 日  版本 1.4.9</w:t>
      </w:r>
    </w:p>
    <w:p>
      <w:pPr>
        <w:pStyle w:val="Heading2"/>
      </w:pPr>
      <w:r>
        <w:t>目的</w:t>
      </w:r>
    </w:p>
    <w:p>
      <w:r>
        <w:t>用真实练习数据支撑当前大屏展示，并规划未来可控、贴教材的 AI 情景课程，让同一套练习、复习与记录能力覆盖更多学习素材。</w:t>
      </w:r>
    </w:p>
    <w:p>
      <w:pPr>
        <w:pStyle w:val="Heading2"/>
      </w:pPr>
      <w:r>
        <w:t>功能清单</w:t>
      </w:r>
    </w:p>
    <w:p>
      <w:pPr>
        <w:spacing w:after="100"/>
      </w:pPr>
      <w:r>
        <w:t>•  F01 真实数据：统一本站练习事件、统计口径与成果账本，不造历史或学习能力。</w:t>
      </w:r>
    </w:p>
    <w:p>
      <w:pPr>
        <w:spacing w:after="100"/>
      </w:pPr>
      <w:r>
        <w:t xml:space="preserve">•  F02 状态动效：每次进页浅绿持续待机蓄力，保留已批准的待机百分比、目标计数与输入流数字动效；首次实际改变草稿的 committed 编辑即切入真实数据与训练色，无需点击 Confirm；输入、加载与进退场反馈分层，趋势线后续增量。</w:t>
      </w:r>
    </w:p>
    <w:p>
      <w:pPr>
        <w:spacing w:after="100"/>
      </w:pPr>
      <w:r>
        <w:t xml:space="preserve">•  F03 克制声音：可选提交提示与白噪音独立开关和音量；提示显式入片，白噪音不入片，监听与录制分开。</w:t>
      </w:r>
    </w:p>
    <w:p>
      <w:pPr>
        <w:spacing w:after="100"/>
      </w:pPr>
      <w:r>
        <w:t>•  F04 全 HUD 配置：位置、大小、颜色、圆角、阴影和动效统一 JSON；手调与 AI 都尊重锁定。</w:t>
      </w:r>
    </w:p>
    <w:p>
      <w:pPr>
        <w:spacing w:after="100"/>
      </w:pPr>
      <w:r>
        <w:t>•  F05 一致录制：共用场景与明确分开的时钟，实时成片和工程重渲染分别定义。</w:t>
      </w:r>
    </w:p>
    <w:p>
      <w:pPr>
        <w:spacing w:after="100"/>
      </w:pPr>
      <w:r>
        <w:t>•  F06 分层验收：展示、待机与细线播放器、数据、课程、日历卡片和十套皮肤分别验收；保留 v35 布局，继续既有英语目标，剧情保持。</w:t>
      </w:r>
    </w:p>
    <w:p>
      <w:pPr>
        <w:spacing w:after="100"/>
      </w:pPr>
      <w:r>
        <w:t>•  F07 视频配色：首个有效帧定色，播放中轻缓随色；视频变化不改变布局。</w:t>
      </w:r>
    </w:p>
    <w:p>
      <w:pPr>
        <w:spacing w:after="100"/>
      </w:pPr>
      <w:r>
        <w:t>•  F08 学习档案：本站真实记录生成日历热力图与组件看板，标明范围、时区和缺失状态。</w:t>
      </w:r>
    </w:p>
    <w:p>
      <w:pPr>
        <w:spacing w:after="100"/>
      </w:pPr>
      <w:r>
        <w:t>•  F09 可选分享：练习后备好私有卡片；已有录屏可选片段，预览后主动导出或分享。</w:t>
      </w:r>
    </w:p>
    <w:p>
      <w:pPr>
        <w:spacing w:after="100"/>
      </w:pPr>
      <w:r>
        <w:t>•  F10 激励档位：活跃、标准、专注只改反馈展示与声画，统计、资格和成就账本一致。</w:t>
      </w:r>
    </w:p>
    <w:p>
      <w:pPr>
        <w:spacing w:after="100"/>
      </w:pPr>
      <w:r>
        <w:t>•  F11 统一素材：素材、字幕与句子共用稳定标识；支持合并、拆分、改文和时间校正，旧练习固定原参考版本。</w:t>
      </w:r>
    </w:p>
    <w:p>
      <w:pPr>
        <w:spacing w:after="100"/>
      </w:pPr>
      <w:r>
        <w:t>•  F12 练习证据：同素材切换模式，复用已有事件生成尝试记录；保留条件、首答与修订，重新评分另存。</w:t>
      </w:r>
    </w:p>
    <w:p>
      <w:pPr>
        <w:spacing w:after="100"/>
      </w:pPr>
      <w:r>
        <w:t>•  F13 语境与复习：收藏词句可回原片段，生成可解释复习任务，以实际复测更新记录；先验证一素材两三句。</w:t>
      </w:r>
    </w:p>
    <w:p>
      <w:pPr>
        <w:spacing w:after="100"/>
      </w:pPr>
      <w:r>
        <w:t>•  F14 未来情景课程：AI 按目标、词句和难度生成经审核的原创场景素材，形成句子时间轴，预留台词镜头脚本，接入同一真实训练闭环。</w:t>
      </w:r>
    </w:p>
    <w:p>
      <w:pPr>
        <w:pStyle w:val="Heading1"/>
        <w:pageBreakBefore/>
      </w:pPr>
      <w:r>
        <w:t>验收标准</w:t>
      </w:r>
    </w:p>
    <w:p>
      <w:r>
        <w:t>•  每项数据可追溯；停打不扣累计，重复事件不重复入账，切档不重奖。仅统计本站；练习记录、可选使用统计与分享许可分开，关闭后不隐瞒采集。 同一练习关闭记录仍可评分；开启只留之后获准事实，不追补、不重置或另发奖励，部分记录明确标缺口。</w:t>
      </w:r>
    </w:p>
    <w:p>
      <w:r>
        <w:t>•  首访和首次练习只说明当前记录覆盖范围；未知不填零，学习量不等于掌握。首答、修订、评估与奖励继续遵守详细方案，不因切主题或反馈档位改写。</w:t>
      </w:r>
    </w:p>
    <w:p>
      <w:r>
        <w:t xml:space="preserve">•  表现与事实分开：待机蓄力、游标回弹不改成绩、历史或真实播放时间；首次编辑切色不清空练习。CPM 与视觉能量分开，错标应修代码，不能降低本 PRD 指标要求。 IME 选字期间持续观察输入速度，仅最终上屏字素计一次；练习时长与成绩规则不变，完整覆盖与缺测按详细合同区分。待机数字只供展示，不进入事件事实、成绩、历史或数据导出；真实指标缺测与恢复失败仍显示未测／不可用。</w:t>
      </w:r>
    </w:p>
    <w:p>
      <w:r>
        <w:t>•  播放器与输入同宽、无大底板、真实 cue 打点；非编辑焦点支持 Space 播放／暂停、左右选前后句，输入和 IME 优先。</w:t>
      </w:r>
    </w:p>
    <w:p>
      <w:r>
        <w:t xml:space="preserve">•  取色可降级，手动锁与可读性优先；AI 改布局须主动选择，修改可预览撤销。静音与减少动态优先；监听静音不改录制前显式音轨选择，声音验收见 v1.4.9。新看板不塞入首批 HUD，徽章墙后置。</w:t>
      </w:r>
    </w:p>
    <w:p>
      <w:r>
        <w:t>•  组件协议的正式接入须由同一 ResolvedScene 驱动 Canvas 与 DOM 输入区域，并验证共用场景的预览和录制；隔离图库、接口占位或程序图片不算产品完成。 横竖屏缩放沿用同一训练实例与状态，共用几何须同时对齐 Canvas、原生输入和命中区域；既有录制合成链保持一致。</w:t>
      </w:r>
    </w:p>
    <w:p>
      <w:r>
        <w:t>•  一素材两三句的听写、录音对比、语境收藏、复习与历史目标保留；未评估不作失败。未来课程需目标与教材映射、来源与内容审核、版本化句子和真实练习证据。</w:t>
      </w:r>
    </w:p>
    <w:p>
      <w:r>
        <w:t>•  分享草稿不自动公开，实际导出与所选字段一致；摄像头或麦克风授权不是分享授权。数据关闭、删除、恢复、录音保留与外发边界沿用完整数据合同。</w:t>
      </w:r>
    </w:p>
    <w:p>
      <w:r>
        <w:t>•  代码已写、隔离验证、产品接入、已发布和验收通过分别给证据；每半小时对照代码与 PRD 并审查合理性。保留 v35 布局及横竖屏功能、动效和数据一致性，按最新授权继续既有目标。</w:t>
      </w:r>
    </w:p>
    <w:p>
      <w:r>
        <w:t>•  F01–F14 不删减；v1.4.1 数据合同与 v1.4.2 指定展示补充继续有效。常规 OFF／ON 与刷新后显式从现在记录按 v1.4.7 执行；Practice 接入、旧成绩迁移及其他未获批准的重大变化仍待确认。</w:t>
      </w:r>
    </w:p>
    <w:p>
      <w:pPr>
        <w:pStyle w:val="Heading1"/>
        <w:keepNext/>
        <w:pageBreakBefore/>
      </w:pPr>
      <w:r>
        <w:t>v1.4.8 待机数字与稳定区域澄清</w:t>
      </w:r>
    </w:p>
    <w:p>
      <w:pPr>
        <w:pStyle w:val="Normal"/>
      </w:pPr>
      <w:r>
        <w:t>原条款：“待机只动装饰边缘，建议 5 至 7 秒一轮，透明度变化幅度 0.06 至 0.10；文字和输入区域稳定。”“稳定”指在既有响应式布局下，文字与输入区域不因装饰动效产生位置或尺寸抖动，用户文字内容不被展示层改写；既有锚点与响应式缩放规则继续有效，不要求冻结或删除已批准的待机百分比、目标计数与输入流数字动效。首次实际改变草稿的 committed 编辑即切入真实数据与训练色，无需点击 Confirm。600 毫秒无输入后的回落建议仅适用于对应输入能量，不得使首次编辑前的持续待机自动熄灭。</w:t>
      </w:r>
    </w:p>
    <w:p>
      <w:pPr>
        <w:pStyle w:val="Normal"/>
      </w:pPr>
      <w:r>
        <w:t>待机数字仅属于展示层，不作为学习进度、能力、真实输入率或真实目标达成记录，不进入事件事实、成绩、历史或 JSON／CSV 等数据导出。真实指标缺测仍为未测／不可用；恢复失败保留警告与不可用占位，不能用待机数字填补真实证据。</w:t>
      </w:r>
    </w:p>
    <w:p>
      <w:pPr>
        <w:pStyle w:val="Normal"/>
      </w:pPr>
      <w:r>
        <w:t>依据与理由：v35 已认可布局与动效；v47（59ddf18ae117e2e6f0607ed93f54404036bfd881）将待机数字换为横线并移除外层完整输入控制台玻璃，造成展示回退。v48（f220944a877240650ce9ec5cbf16f7b4ee49e8e7）恢复既有数字与完整玻璃／框架，保留 v47 已收起的设置和精简预览工具栏。展示层本已与真实事实分离，保护数据不需要删除已批准动效。</w:t>
      </w:r>
    </w:p>
    <w:p>
      <w:pPr>
        <w:pStyle w:val="Normal"/>
      </w:pPr>
      <w:r>
        <w:t>影响：同步 F02、表现与事实边界及详细版对应正文和验收；保留 v35 布局动效、既有锚点与响应式缩放规则，不新增功能，不改评分、历史、存储、导出或媒体时钟。其他 F01–F14 要求及未完成目标继续有效，历史版本引用保持原义。</w:t>
      </w:r>
    </w:p>
    <w:p>
      <w:pPr>
        <w:pStyle w:val="Normal"/>
      </w:pPr>
      <w:r>
        <w:t>验收例：①首次编辑前观察完整待机周期，百分比、目标计数与输入流数字有原有变化，区域不因装饰动效抖动，用户文字不被改写，既有锚点与响应式缩放规则保持；②实际编辑草稿后、点击 Confirm 前切入真实数据与训练色，已有成果不清零；③待机变化不改变事实、成绩、历史或数据导出；④恢复失败仍警告并显示不可用，真实指标缺测不造数；⑤横竖屏保留原输入玻璃、既有布局及减少动态约束。</w:t>
      </w:r>
    </w:p>
    <w:p>
      <w:pPr>
        <w:pStyle w:val="Normal"/>
      </w:pPr>
      <w:r>
        <w:t>证据状态：v48 已发布，已有程序比对和限定云 Chrome 观察，见 standby-restore-v48.md 与 FINAL-ACCEPTANCE.json。证据覆盖待机数字起落、输入接管及窗口适配；不是用户视觉认可，不是物理手机、原生操作系统 IME 或软键盘验收，也不代表全部 PRD 目标完成。</w:t>
      </w:r>
    </w:p>
    <w:p>
      <w:pPr>
        <w:pStyle w:val="Normal"/>
      </w:pPr>
      <w:r>
        <w:t>来源：仓库 docs/studio/standby-restore-v48.md；发布证据 studio-qa/standby-restore-v48/FINAL-ACCEPTANCE.json；公开入口 https://lingotrace-training-demo.beyond-chenlin.chatgpt.site/studio/ 。</w:t>
      </w:r>
    </w:p>
    <w:p>
      <w:pPr>
        <w:pStyle w:val="Heading1"/>
        <w:keepNext/>
        <w:pageBreakBefore/>
      </w:pPr>
      <w:r>
        <w:t>v1.4.9 提交提示与录制声音边界</w:t>
      </w:r>
    </w:p>
    <w:p>
      <w:pPr>
        <w:pStyle w:val="Normal"/>
      </w:pPr>
      <w:r>
        <w:t>原条款：F03 为“少量可选提示音与白噪音，独立开关、音量和入片选择”；详细版规定可关闭、限频的正确／修正／完成提示、隐藏听写检查前不发正确性反馈、白噪音默认关闭且不录入、后台恢复不补播。本次将入片选择的适用对象和真实触发时机写清，不取消原要求。</w:t>
      </w:r>
    </w:p>
    <w:p>
      <w:pPr>
        <w:pStyle w:val="Normal"/>
      </w:pPr>
      <w:r>
        <w:t>已确定语义：只消费真实提交新得到的有效判定；本 session 首次完成某 cue 优先只播完成提示，否则无错误播正确提示、有错误播需修正提示，不代表整轮结束或历史首次。按尝试身份去重；检查前、无有效判定、恢复、历史查看和回放均不触发。声音是结果反馈，不新增完成、奖励或学习能力证据。</w:t>
      </w:r>
    </w:p>
    <w:p>
      <w:pPr>
        <w:pStyle w:val="Normal"/>
      </w:pPr>
      <w:r>
        <w:t>监听与录制：提示、白噪音默认关闭且各自独立音量。全部监听静音只管用户听到的声音，课程静音保持课程专用；录像仅按录制前显式选择的课程、麦克风、提示音取声，录制中锁定选择。提示入片默认关闭；白噪音与待机声不进入数字混音。麦克风可能拾取扬声器环境声，分路不等于声学隔离。</w:t>
      </w:r>
    </w:p>
    <w:p>
      <w:pPr>
        <w:pStyle w:val="Normal"/>
      </w:pPr>
      <w:r>
        <w:t>依据与理由：2026 年 10 月 9 日用户批准按最佳实践继续 F03。三类提示沿用已判定结果与原完成优先级；明确监听与录像各自职责，避免重复奖励音、检查前泄题、静音含义混用及误录。限频、短包络、异步取消和资源清理为工程实施细节。</w:t>
      </w:r>
    </w:p>
    <w:p>
      <w:pPr>
        <w:pStyle w:val="Normal"/>
      </w:pPr>
      <w:r>
        <w:t>影响与验收：仅同步 F03 及对应声音、配置和验收说明；不改训练页布局、判分、首答修订、历史、记录许可或保留策略。验证有效提交三类互斥、重复与恢复不响、隐藏听写不泄题、显式入片与监听分离、限频丢弃不排队、暂停／取消／后台／卸载清理、无障碍与失败出口。静音不妨碍文字判定和正常练习。</w:t>
      </w:r>
    </w:p>
    <w:p>
      <w:pPr>
        <w:pStyle w:val="Normal"/>
      </w:pPr>
      <w:r>
        <w:t>当前证据：产品 v56 于 2026 年 10 月 9 日 23:40:22 UTC 发布至原公开入口，源提交 3c7870c7579968fe7b5b5de80cca4126eeb22c74。v55 已接入真实提交与原设置／录像面板；v56 补全全部监听静音对录像库预览及原生取消静音控件的覆盖，并校准音量说明。音频控制器和混音代码未变。产品版本与本 PRD 版本分别记录。 1006 项程序检查、类型、构建及独立代码复审通过。实际成片验证未选音轨时零音轨、仅选提示时三类音色写入、监听静音／课程音量为 0 不移除已选课程录音。v56 另实测录像库预览静音。</w:t>
      </w:r>
    </w:p>
    <w:p>
      <w:pPr>
        <w:pStyle w:val="Normal"/>
      </w:pPr>
      <w:r>
        <w:t>边界：实际后台隐藏、中断的原生浏览器验收、物理扬声器可听性、麦克风声学拾音、摄像头和真机未验；云浏览器提示音量 100% 上限操作未完成。后台、资源回收及上限等相应程序测试不替代真实设备验收；实际音轨样本不证明所有浏览器兼容或零编码尾差。 F01–F14、跟读压低其他声、完整教学闭环及其他未完成目标继续保留；不以这一声音批次宣称整份 PRD 或全部 F03 验收完成。v1.4.8 原件保留，历史引用不批量改号。</w:t>
      </w:r>
    </w:p>
    <w:p>
      <w:pPr>
        <w:pStyle w:val="Normal"/>
      </w:pPr>
      <w:r>
        <w:t>来源：仓库 docs/studio/submission-sound-feedback.md；发布与验收记录 lingotrace-v56-verification.json（2026-10-09 23:43:23 UTC）；仓库 docs/studio/independent-white-noise.md；仓库 docs/studio/delivery-ledger-v49-v54.md（仅作历史来源）；公开入口 https://lingotrace-training-demo.beyond-chenlin.chatgpt.site/studio/。</w:t>
      </w:r>
    </w:p>
    <w:sectPr w:rsidR="00FC693F" w:rsidRPr="0006063C" w:rsidSect="00034616">
      <w:footerReference w:type="default" r:id="rId9"/>
      <w:pgSz w:w="12240" w:h="15840"/>
      <w:pgMar w:top="950" w:right="1008" w:bottom="936" w:left="1008" w:header="36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 xml:space="preserve">LingoTrace PRD v1.4.9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340" w:lineRule="exact"/>
    </w:pPr>
    <w:rPr>
      <w:rFonts w:ascii="Noto Sans CJK SC" w:hAnsi="Noto Sans CJK SC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 w:line="288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88" w:lineRule="auto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88" w:lineRule="auto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88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 w:line="288" w:lineRule="auto" w:before="0"/>
    </w:pPr>
    <w:rPr>
      <w:rFonts w:asciiTheme="majorHAnsi" w:eastAsiaTheme="majorEastAsia" w:hAnsiTheme="majorHAnsi" w:cstheme="majorBidi" w:ascii="Noto Sans CJK SC" w:hAnsi="Noto Sans CJK SC" w:eastAsia="Noto Sans CJK SC"/>
      <w:b w:val="0"/>
      <w:i w:val="0"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motion.dev/docs/react-motion-config" TargetMode="External"/><Relationship Id="rId11" Type="http://schemas.openxmlformats.org/officeDocument/2006/relationships/hyperlink" Target="https://github.com/pmndrs/leva" TargetMode="External"/><Relationship Id="rId12" Type="http://schemas.openxmlformats.org/officeDocument/2006/relationships/hyperlink" Target="https://github.com/cocopon/tweakpane" TargetMode="External"/><Relationship Id="rId13" Type="http://schemas.openxmlformats.org/officeDocument/2006/relationships/hyperlink" Target="https://developer.mozilla.org/en-US/docs/Web/API/InputEvent" TargetMode="External"/><Relationship Id="rId14" Type="http://schemas.openxmlformats.org/officeDocument/2006/relationships/hyperlink" Target="https://developer.mozilla.org/en-US/docs/Web/Media/Guides/Autoplay" TargetMode="External"/><Relationship Id="rId15" Type="http://schemas.openxmlformats.org/officeDocument/2006/relationships/hyperlink" Target="https://www.w3.org/WAI/WCAG22/Understanding/animation-from-interactions.html" TargetMode="External"/><Relationship Id="rId16" Type="http://schemas.openxmlformats.org/officeDocument/2006/relationships/hyperlink" Target="https://developer.mozilla.org/en-US/docs/Web/API/IndexedDB_API" TargetMode="External"/><Relationship Id="rId17" Type="http://schemas.openxmlformats.org/officeDocument/2006/relationships/hyperlink" Target="https://developer.mozilla.org/en-US/docs/Web/API/Storage_API/Storage_quotas_and_eviction_criteria" TargetMode="External"/><Relationship Id="rId18" Type="http://schemas.openxmlformats.org/officeDocument/2006/relationships/hyperlink" Target="https://developer.mozilla.org/en-US/docs/Web/API/Page_Visibility_API" TargetMode="External"/><Relationship Id="rId19" Type="http://schemas.openxmlformats.org/officeDocument/2006/relationships/hyperlink" Target="https://developer.mozilla.org/en-US/docs/Web/API/Performance/now" TargetMode="External"/><Relationship Id="rId20" Type="http://schemas.openxmlformats.org/officeDocument/2006/relationships/hyperlink" Target="https://api.monkeytype.com/docs" TargetMode="External"/><Relationship Id="rId21" Type="http://schemas.openxmlformats.org/officeDocument/2006/relationships/hyperlink" Target="https://github.com/aradzie/keybr.com/blob/master/README.md" TargetMode="External"/><Relationship Id="rId22" Type="http://schemas.openxmlformats.org/officeDocument/2006/relationships/hyperlink" Target="https://blog.duolingo.com/duolingo-efficacy-research-framework/" TargetMode="External"/><Relationship Id="rId23" Type="http://schemas.openxmlformats.org/officeDocument/2006/relationships/hyperlink" Target="https://developer.mozilla.org/en-US/docs/Web/API/AudioContext/createMediaStreamDestination" TargetMode="External"/><Relationship Id="rId24" Type="http://schemas.openxmlformats.org/officeDocument/2006/relationships/hyperlink" Target="https://www.w3.org/WAI/WCAG22/Understanding/contrast-minimum.html" TargetMode="External"/><Relationship Id="rId25" Type="http://schemas.openxmlformats.org/officeDocument/2006/relationships/hyperlink" Target="https://www.w3.org/WAI/WCAG22/Understanding/non-text-contrast.html" TargetMode="External"/><Relationship Id="rId26" Type="http://schemas.openxmlformats.org/officeDocument/2006/relationships/hyperlink" Target="https://www.w3.org/community/reports/design-tokens/CG-FINAL-format-20251028/" TargetMode="External"/><Relationship Id="rId27" Type="http://schemas.openxmlformats.org/officeDocument/2006/relationships/hyperlink" Target="https://zod.dev/json-schema" TargetMode="External"/><Relationship Id="rId28" Type="http://schemas.openxmlformats.org/officeDocument/2006/relationships/hyperlink" Target="https://colorjs.io/docs/contrast" TargetMode="External"/><Relationship Id="rId29" Type="http://schemas.openxmlformats.org/officeDocument/2006/relationships/hyperlink" Target="https://gsap.com/community/standard-license/" TargetMode="External"/><Relationship Id="rId30" Type="http://schemas.openxmlformats.org/officeDocument/2006/relationships/hyperlink" Target="https://rive.app/pricing" TargetMode="External"/><Relationship Id="rId31" Type="http://schemas.openxmlformats.org/officeDocument/2006/relationships/hyperlink" Target="https://developer.mozilla.org/en-US/docs/Web/API/CanvasCaptureMediaStreamTrack" TargetMode="External"/><Relationship Id="rId32" Type="http://schemas.openxmlformats.org/officeDocument/2006/relationships/hyperlink" Target="https://support.zwift.com/en_us/using-the-heads-up-display-when-working-out-HkdGPmSJGl" TargetMode="External"/><Relationship Id="rId33" Type="http://schemas.openxmlformats.org/officeDocument/2006/relationships/hyperlink" Target="https://developer.mozilla.org/en-US/docs/Web/API/HTMLVideoElement/requestVideoFrameCallback" TargetMode="External"/><Relationship Id="rId34" Type="http://schemas.openxmlformats.org/officeDocument/2006/relationships/hyperlink" Target="https://developer.mozilla.org/en-US/docs/Web/HTML/How_to/CORS_enabled_image" TargetMode="External"/><Relationship Id="rId35" Type="http://schemas.openxmlformats.org/officeDocument/2006/relationships/hyperlink" Target="https://developers.google.com/youtube/iframe_api_reference" TargetMode="External"/><Relationship Id="rId36" Type="http://schemas.openxmlformats.org/officeDocument/2006/relationships/hyperlink" Target="https://www.w3.org/TR/encrypted-media/#media-element-restrictions" TargetMode="External"/><Relationship Id="rId37" Type="http://schemas.openxmlformats.org/officeDocument/2006/relationships/hyperlink" Target="https://lokeshdhakar.com/projects/color-thief/#api" TargetMode="External"/><Relationship Id="rId38" Type="http://schemas.openxmlformats.org/officeDocument/2006/relationships/hyperlink" Target="https://github.com/immerjs/immer/blob/main/website/docs/patches.mdx" TargetMode="External"/><Relationship Id="rId39" Type="http://schemas.openxmlformats.org/officeDocument/2006/relationships/hyperlink" Target="https://developer.mozilla.org/en-US/docs/Web/Security/Defenses/Same-origin_policy" TargetMode="External"/><Relationship Id="rId40" Type="http://schemas.openxmlformats.org/officeDocument/2006/relationships/hyperlink" Target="https://blog.youtube/news-and-events/an-updated-look-and-feel-for-youtube/" TargetMode="External"/><Relationship Id="rId41" Type="http://schemas.openxmlformats.org/officeDocument/2006/relationships/hyperlink" Target="https://developer.mozilla.org/en-US/docs/Web/API/HTMLCanvasElement/getContext" TargetMode="External"/><Relationship Id="rId42" Type="http://schemas.openxmlformats.org/officeDocument/2006/relationships/hyperlink" Target="https://github.com/fast-average-color/fast-average-color" TargetMode="External"/><Relationship Id="rId43" Type="http://schemas.openxmlformats.org/officeDocument/2006/relationships/hyperlink" Target="https://docs.github.com/en/account-and-profile/reference/profile-contributions-reference" TargetMode="External"/><Relationship Id="rId44" Type="http://schemas.openxmlformats.org/officeDocument/2006/relationships/hyperlink" Target="https://docs.github.com/en/account-and-profile/how-tos/contribution-settings/viewing-contributions-on-your-profile" TargetMode="External"/><Relationship Id="rId45" Type="http://schemas.openxmlformats.org/officeDocument/2006/relationships/hyperlink" Target="https://github.com/grubersjoe/react-activity-calendar" TargetMode="External"/><Relationship Id="rId46" Type="http://schemas.openxmlformats.org/officeDocument/2006/relationships/hyperlink" Target="https://nivo.rocks/calendar/" TargetMode="External"/><Relationship Id="rId47" Type="http://schemas.openxmlformats.org/officeDocument/2006/relationships/hyperlink" Target="https://www.w3.org/TR/web-share/" TargetMode="External"/><Relationship Id="rId48" Type="http://schemas.openxmlformats.org/officeDocument/2006/relationships/hyperlink" Target="https://www.w3.org/WAI/WCAG22/Understanding/pause-stop-hide" TargetMode="External"/><Relationship Id="rId49" Type="http://schemas.openxmlformats.org/officeDocument/2006/relationships/hyperlink" Target="https://www.w3.org/WAI/WCAG22/Understanding/status-messages.html" TargetMode="External"/><Relationship Id="rId50" Type="http://schemas.openxmlformats.org/officeDocument/2006/relationships/hyperlink" Target="https://blog.duolingo.com/duolingo-score/" TargetMode="External"/><Relationship Id="rId51" Type="http://schemas.openxmlformats.org/officeDocument/2006/relationships/hyperlink" Target="https://github.com/Talljack/echo-type" TargetMode="External"/><Relationship Id="rId52" Type="http://schemas.openxmlformats.org/officeDocument/2006/relationships/hyperlink" Target="https://github.com/zyronon/TypeWords" TargetMode="External"/><Relationship Id="rId53" Type="http://schemas.openxmlformats.org/officeDocument/2006/relationships/hyperlink" Target="https://github.com/asbplayer/asbplayer" TargetMode="External"/><Relationship Id="rId54" Type="http://schemas.openxmlformats.org/officeDocument/2006/relationships/hyperlink" Target="https://github.com/open-spaced-repetition/ts-fsrs" TargetMode="External"/><Relationship Id="rId55" Type="http://schemas.openxmlformats.org/officeDocument/2006/relationships/hyperlink" Target="https://developer.mozilla.org/en-US/docs/Web/API/HTMLCanvasElement/captureStream" TargetMode="External"/><Relationship Id="rId56" Type="http://schemas.openxmlformats.org/officeDocument/2006/relationships/hyperlink" Target="https://developer.mozilla.org/en-US/docs/Web/API/CanvasRenderingContext2D/drawImage" TargetMode="External"/><Relationship Id="rId57" Type="http://schemas.openxmlformats.org/officeDocument/2006/relationships/hyperlink" Target="https://pannellum.org/documentation/ap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LingoTrace 学习闭环与动态 HUD PRD</dc:title>
  <dc:subject>总纲与详细实施建议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1.4.9</cp:version>
</cp:coreProperties>
</file>