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Aplicación de Evolith al SDLC Corporativo</w:t>
      </w:r>
    </w:p>
    <w:p>
      <w:r>
        <w:t>Propósito: Instrumento de trabajo para implementar y gobernar Evolith dentro del SDLC.</w:t>
      </w:r>
    </w:p>
    <w:p>
      <w:pPr>
        <w:pStyle w:val="Heading1"/>
      </w:pPr>
      <w:r>
        <w:t>1. Mapeo de Fases y Artefactos</w:t>
      </w:r>
    </w:p>
    <w:p>
      <w:r>
        <w:t>Complete la siguiente tabla para confirmar la responsabilidad y expectativa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Quién completa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Cuándo se completa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Evidencia esperada</w:t>
            </w:r>
          </w:p>
        </w:tc>
      </w:tr>
      <w:tr>
        <w:tc>
          <w:tcPr>
            <w:tcW w:type="dxa" w:w="1728"/>
          </w:tcPr>
          <w:p>
            <w:r>
              <w:t>1. Concepción</w:t>
            </w:r>
          </w:p>
        </w:tc>
        <w:tc>
          <w:tcPr>
            <w:tcW w:type="dxa" w:w="1728"/>
          </w:tcPr>
          <w:p>
            <w:r>
              <w:t>Aprobación de Negocio</w:t>
            </w:r>
          </w:p>
        </w:tc>
        <w:tc>
          <w:tcPr>
            <w:tcW w:type="dxa" w:w="1728"/>
          </w:tcPr>
          <w:p>
            <w:r>
              <w:t>PO / Sponsor</w:t>
            </w:r>
          </w:p>
        </w:tc>
        <w:tc>
          <w:tcPr>
            <w:tcW w:type="dxa" w:w="1728"/>
          </w:tcPr>
          <w:p>
            <w:r>
              <w:t>Inicio</w:t>
            </w:r>
          </w:p>
        </w:tc>
        <w:tc>
          <w:tcPr>
            <w:tcW w:type="dxa" w:w="1728"/>
          </w:tcPr>
          <w:p>
            <w:r>
              <w:t>PRD Aprobado</w:t>
            </w:r>
          </w:p>
        </w:tc>
      </w:tr>
      <w:tr>
        <w:tc>
          <w:tcPr>
            <w:tcW w:type="dxa" w:w="1728"/>
          </w:tcPr>
          <w:p>
            <w:r>
              <w:t>2. Diseño</w:t>
            </w:r>
          </w:p>
        </w:tc>
        <w:tc>
          <w:tcPr>
            <w:tcW w:type="dxa" w:w="1728"/>
          </w:tcPr>
          <w:p>
            <w:r>
              <w:t>Baseline de Diseño</w:t>
            </w:r>
          </w:p>
        </w:tc>
        <w:tc>
          <w:tcPr>
            <w:tcW w:type="dxa" w:w="1728"/>
          </w:tcPr>
          <w:p>
            <w:r>
              <w:t>Arquitecto / TL</w:t>
            </w:r>
          </w:p>
        </w:tc>
        <w:tc>
          <w:tcPr>
            <w:tcW w:type="dxa" w:w="1728"/>
          </w:tcPr>
          <w:p>
            <w:r>
              <w:t>Antes de codificar</w:t>
            </w:r>
          </w:p>
        </w:tc>
        <w:tc>
          <w:tcPr>
            <w:tcW w:type="dxa" w:w="1728"/>
          </w:tcPr>
          <w:p>
            <w:r>
              <w:t>ADRs, Historias Funcionales</w:t>
            </w:r>
          </w:p>
        </w:tc>
      </w:tr>
      <w:tr>
        <w:tc>
          <w:tcPr>
            <w:tcW w:type="dxa" w:w="1728"/>
          </w:tcPr>
          <w:p>
            <w:r>
              <w:t>3. Construcción</w:t>
            </w:r>
          </w:p>
        </w:tc>
        <w:tc>
          <w:tcPr>
            <w:tcW w:type="dxa" w:w="1728"/>
          </w:tcPr>
          <w:p>
            <w:r>
              <w:t>Build Exitoso</w:t>
            </w:r>
          </w:p>
        </w:tc>
        <w:tc>
          <w:tcPr>
            <w:tcW w:type="dxa" w:w="1728"/>
          </w:tcPr>
          <w:p>
            <w:r>
              <w:t>Ingenieros</w:t>
            </w:r>
          </w:p>
        </w:tc>
        <w:tc>
          <w:tcPr>
            <w:tcW w:type="dxa" w:w="1728"/>
          </w:tcPr>
          <w:p>
            <w:r>
              <w:t>Durante el sprint</w:t>
            </w:r>
          </w:p>
        </w:tc>
        <w:tc>
          <w:tcPr>
            <w:tcW w:type="dxa" w:w="1728"/>
          </w:tcPr>
          <w:p>
            <w:r>
              <w:t>Código, Historias Técnicas, PRs</w:t>
            </w:r>
          </w:p>
        </w:tc>
      </w:tr>
      <w:tr>
        <w:tc>
          <w:tcPr>
            <w:tcW w:type="dxa" w:w="1728"/>
          </w:tcPr>
          <w:p>
            <w:r>
              <w:t>4. Validación</w:t>
            </w:r>
          </w:p>
        </w:tc>
        <w:tc>
          <w:tcPr>
            <w:tcW w:type="dxa" w:w="1728"/>
          </w:tcPr>
          <w:p>
            <w:r>
              <w:t>RC Sellado</w:t>
            </w:r>
          </w:p>
        </w:tc>
        <w:tc>
          <w:tcPr>
            <w:tcW w:type="dxa" w:w="1728"/>
          </w:tcPr>
          <w:p>
            <w:r>
              <w:t>QA / TL</w:t>
            </w:r>
          </w:p>
        </w:tc>
        <w:tc>
          <w:tcPr>
            <w:tcW w:type="dxa" w:w="1728"/>
          </w:tcPr>
          <w:p>
            <w:r>
              <w:t>Antes de Release</w:t>
            </w:r>
          </w:p>
        </w:tc>
        <w:tc>
          <w:tcPr>
            <w:tcW w:type="dxa" w:w="1728"/>
          </w:tcPr>
          <w:p>
            <w:r>
              <w:t>Test Summary Report, Gates Verdes</w:t>
            </w:r>
          </w:p>
        </w:tc>
      </w:tr>
      <w:tr>
        <w:tc>
          <w:tcPr>
            <w:tcW w:type="dxa" w:w="1728"/>
          </w:tcPr>
          <w:p>
            <w:r>
              <w:t>5. Entrega</w:t>
            </w:r>
          </w:p>
        </w:tc>
        <w:tc>
          <w:tcPr>
            <w:tcW w:type="dxa" w:w="1728"/>
          </w:tcPr>
          <w:p>
            <w:r>
              <w:t>Producción Activa</w:t>
            </w:r>
          </w:p>
        </w:tc>
        <w:tc>
          <w:tcPr>
            <w:tcW w:type="dxa" w:w="1728"/>
          </w:tcPr>
          <w:p>
            <w:r>
              <w:t>DevOps / SRE</w:t>
            </w:r>
          </w:p>
        </w:tc>
        <w:tc>
          <w:tcPr>
            <w:tcW w:type="dxa" w:w="1728"/>
          </w:tcPr>
          <w:p>
            <w:r>
              <w:t>Despliegue</w:t>
            </w:r>
          </w:p>
        </w:tc>
        <w:tc>
          <w:tcPr>
            <w:tcW w:type="dxa" w:w="1728"/>
          </w:tcPr>
          <w:p>
            <w:r>
              <w:t>Release Notes, Checklist OK</w:t>
            </w:r>
          </w:p>
        </w:tc>
      </w:tr>
    </w:tbl>
    <w:p>
      <w:pPr>
        <w:pStyle w:val="Heading1"/>
      </w:pPr>
      <w:r>
        <w:t>2. Matriz RACI</w:t>
      </w:r>
    </w:p>
    <w:p>
      <w:r>
        <w:t>Defina Responsable, Accountable, Consulted e Informed para cada tipo de artefacto.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Artefacto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PRD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  <w:tc>
          <w:tcPr>
            <w:tcW w:type="dxa" w:w="1728"/>
          </w:tcPr>
          <w:p>
            <w:r>
              <w:t>Sponsor</w:t>
            </w:r>
          </w:p>
        </w:tc>
        <w:tc>
          <w:tcPr>
            <w:tcW w:type="dxa" w:w="1728"/>
          </w:tcPr>
          <w:p>
            <w:r>
              <w:t>Arquitecto / Stakeholders</w:t>
            </w:r>
          </w:p>
        </w:tc>
        <w:tc>
          <w:tcPr>
            <w:tcW w:type="dxa" w:w="1728"/>
          </w:tcPr>
          <w:p>
            <w:r>
              <w:t>Equipo Dev</w:t>
            </w:r>
          </w:p>
        </w:tc>
      </w:tr>
      <w:tr>
        <w:tc>
          <w:tcPr>
            <w:tcW w:type="dxa" w:w="1728"/>
          </w:tcPr>
          <w:p>
            <w:r>
              <w:t>ADR</w:t>
            </w:r>
          </w:p>
        </w:tc>
        <w:tc>
          <w:tcPr>
            <w:tcW w:type="dxa" w:w="1728"/>
          </w:tcPr>
          <w:p>
            <w:r>
              <w:t>Arquitecto</w:t>
            </w:r>
          </w:p>
        </w:tc>
        <w:tc>
          <w:tcPr>
            <w:tcW w:type="dxa" w:w="1728"/>
          </w:tcPr>
          <w:p>
            <w:r>
              <w:t>Arquitecto</w:t>
            </w:r>
          </w:p>
        </w:tc>
        <w:tc>
          <w:tcPr>
            <w:tcW w:type="dxa" w:w="1728"/>
          </w:tcPr>
          <w:p>
            <w:r>
              <w:t>Tech Lead / Devs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</w:tr>
      <w:tr>
        <w:tc>
          <w:tcPr>
            <w:tcW w:type="dxa" w:w="1728"/>
          </w:tcPr>
          <w:p>
            <w:r>
              <w:t>Historia Funcional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  <w:tc>
          <w:tcPr>
            <w:tcW w:type="dxa" w:w="1728"/>
          </w:tcPr>
          <w:p>
            <w:r>
              <w:t>BA / UX</w:t>
            </w:r>
          </w:p>
        </w:tc>
        <w:tc>
          <w:tcPr>
            <w:tcW w:type="dxa" w:w="1728"/>
          </w:tcPr>
          <w:p>
            <w:r>
              <w:t>Equipo Dev / QA</w:t>
            </w:r>
          </w:p>
        </w:tc>
      </w:tr>
      <w:tr>
        <w:tc>
          <w:tcPr>
            <w:tcW w:type="dxa" w:w="1728"/>
          </w:tcPr>
          <w:p>
            <w:r>
              <w:t>Historia Técnica</w:t>
            </w:r>
          </w:p>
        </w:tc>
        <w:tc>
          <w:tcPr>
            <w:tcW w:type="dxa" w:w="1728"/>
          </w:tcPr>
          <w:p>
            <w:r>
              <w:t>Desarrollador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  <w:tc>
          <w:tcPr>
            <w:tcW w:type="dxa" w:w="1728"/>
          </w:tcPr>
          <w:p>
            <w:r>
              <w:t>Arquitecto</w:t>
            </w:r>
          </w:p>
        </w:tc>
        <w:tc>
          <w:tcPr>
            <w:tcW w:type="dxa" w:w="1728"/>
          </w:tcPr>
          <w:p>
            <w:r>
              <w:t>QA</w:t>
            </w:r>
          </w:p>
        </w:tc>
      </w:tr>
      <w:tr>
        <w:tc>
          <w:tcPr>
            <w:tcW w:type="dxa" w:w="1728"/>
          </w:tcPr>
          <w:p>
            <w:r>
              <w:t>Test Summary</w:t>
            </w:r>
          </w:p>
        </w:tc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QA Lead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</w:tr>
    </w:tbl>
    <w:p>
      <w:pPr>
        <w:pStyle w:val="Heading1"/>
      </w:pPr>
      <w:r>
        <w:t>3. Checklist de Cumplimiento (Scorecard)</w:t>
      </w:r>
    </w:p>
    <w:p>
      <w:r>
        <w:t>Verificación de Quality Gates antes de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Validación Objetiva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Estado (Pass/Fail)</w:t>
            </w:r>
          </w:p>
        </w:tc>
      </w:tr>
      <w:tr>
        <w:tc>
          <w:tcPr>
            <w:tcW w:type="dxa" w:w="2880"/>
          </w:tcPr>
          <w:p>
            <w:r>
              <w:t>Cobertura de Código</w:t>
            </w:r>
          </w:p>
        </w:tc>
        <w:tc>
          <w:tcPr>
            <w:tcW w:type="dxa" w:w="2880"/>
          </w:tcPr>
          <w:p>
            <w:r>
              <w:t>&gt; 80% en componentes críticos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0 Vulnerabilidades Críticas/Altas en SonarQube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Documentación</w:t>
            </w:r>
          </w:p>
        </w:tc>
        <w:tc>
          <w:tcPr>
            <w:tcW w:type="dxa" w:w="2880"/>
          </w:tcPr>
          <w:p>
            <w:r>
              <w:t>ADRs generados y actualizados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Regresión</w:t>
            </w:r>
          </w:p>
        </w:tc>
        <w:tc>
          <w:tcPr>
            <w:tcW w:type="dxa" w:w="2880"/>
          </w:tcPr>
          <w:p>
            <w:r>
              <w:t>100% End-to-End Pass en UAT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