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6504954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noProof/>
          <w:color w:val="auto"/>
          <w:sz w:val="22"/>
          <w:szCs w:val="22"/>
        </w:rPr>
      </w:sdtEndPr>
      <w:sdtContent>
        <w:p w:rsidR="00E95188" w:rsidRPr="00310B3E" w:rsidRDefault="00E95188" w:rsidP="00E95188">
          <w:pPr>
            <w:pStyle w:val="TOCHeading"/>
            <w:spacing w:before="0"/>
            <w:rPr>
              <w:b/>
              <w:sz w:val="36"/>
              <w:szCs w:val="36"/>
            </w:rPr>
          </w:pPr>
          <w:r w:rsidRPr="00310B3E">
            <w:rPr>
              <w:b/>
              <w:sz w:val="36"/>
              <w:szCs w:val="36"/>
            </w:rPr>
            <w:t xml:space="preserve">NIH-AARP NSAIDS and Melanoma Risk </w:t>
          </w:r>
        </w:p>
        <w:p w:rsidR="00A844F9" w:rsidRDefault="00A844F9" w:rsidP="00956BDE">
          <w:pPr>
            <w:pStyle w:val="TOCHeading"/>
            <w:spacing w:before="0"/>
            <w:ind w:firstLine="220"/>
          </w:pPr>
          <w:r>
            <w:t>Contents</w:t>
          </w:r>
        </w:p>
        <w:p w:rsidR="00501D99" w:rsidRPr="00501D99" w:rsidRDefault="00501D99" w:rsidP="00501D99">
          <w:pPr>
            <w:pStyle w:val="NoSpacing"/>
          </w:pPr>
        </w:p>
        <w:p w:rsidR="00501D99" w:rsidRDefault="00A844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65297" w:history="1">
            <w:r w:rsidR="00501D99" w:rsidRPr="00E63098">
              <w:rPr>
                <w:rStyle w:val="Hyperlink"/>
                <w:noProof/>
              </w:rPr>
              <w:t>Elkeeb D. 2012, Photosensitivity: a current biological overview</w:t>
            </w:r>
            <w:r w:rsidR="00501D99">
              <w:rPr>
                <w:noProof/>
                <w:webHidden/>
              </w:rPr>
              <w:tab/>
            </w:r>
            <w:r w:rsidR="00501D99">
              <w:rPr>
                <w:noProof/>
                <w:webHidden/>
              </w:rPr>
              <w:fldChar w:fldCharType="begin"/>
            </w:r>
            <w:r w:rsidR="00501D99">
              <w:rPr>
                <w:noProof/>
                <w:webHidden/>
              </w:rPr>
              <w:instrText xml:space="preserve"> PAGEREF _Toc452465297 \h </w:instrText>
            </w:r>
            <w:r w:rsidR="00501D99">
              <w:rPr>
                <w:noProof/>
                <w:webHidden/>
              </w:rPr>
            </w:r>
            <w:r w:rsidR="00501D99">
              <w:rPr>
                <w:noProof/>
                <w:webHidden/>
              </w:rPr>
              <w:fldChar w:fldCharType="separate"/>
            </w:r>
            <w:r w:rsidR="00501D99">
              <w:rPr>
                <w:noProof/>
                <w:webHidden/>
              </w:rPr>
              <w:t>2</w:t>
            </w:r>
            <w:r w:rsidR="00501D99">
              <w:rPr>
                <w:noProof/>
                <w:webHidden/>
              </w:rPr>
              <w:fldChar w:fldCharType="end"/>
            </w:r>
          </w:hyperlink>
        </w:p>
        <w:p w:rsidR="00501D99" w:rsidRDefault="00501D9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465298" w:history="1">
            <w:r w:rsidRPr="00E63098">
              <w:rPr>
                <w:rStyle w:val="Hyperlink"/>
                <w:noProof/>
              </w:rPr>
              <w:t>The mechanism of action of aspirin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F9" w:rsidRDefault="00A844F9">
          <w:r>
            <w:rPr>
              <w:b/>
              <w:bCs/>
              <w:noProof/>
            </w:rPr>
            <w:fldChar w:fldCharType="end"/>
          </w:r>
        </w:p>
      </w:sdtContent>
    </w:sdt>
    <w:p w:rsidR="00A844F9" w:rsidRDefault="00A844F9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E94303" w:rsidRDefault="00567344" w:rsidP="00A844F9">
      <w:pPr>
        <w:pStyle w:val="Heading2"/>
      </w:pPr>
      <w:bookmarkStart w:id="0" w:name="_Toc452465297"/>
      <w:r>
        <w:lastRenderedPageBreak/>
        <w:t>Elkeeb D.</w:t>
      </w:r>
      <w:r w:rsidR="000A17C5">
        <w:t>,</w:t>
      </w:r>
      <w:r>
        <w:t xml:space="preserve"> </w:t>
      </w:r>
      <w:r w:rsidR="000A17C5">
        <w:t>2012:</w:t>
      </w:r>
      <w:r w:rsidR="00F11954">
        <w:t xml:space="preserve"> </w:t>
      </w:r>
      <w:r>
        <w:t>Photosensitivity: a current biological overview</w:t>
      </w:r>
      <w:bookmarkEnd w:id="0"/>
    </w:p>
    <w:p w:rsidR="00567344" w:rsidRDefault="003C033F" w:rsidP="00567344">
      <w:pPr>
        <w:pStyle w:val="NoSpacing"/>
      </w:pPr>
      <w:hyperlink r:id="rId6" w:history="1">
        <w:r w:rsidRPr="003C033F">
          <w:rPr>
            <w:rStyle w:val="Hyperlink"/>
          </w:rPr>
          <w:t>link</w:t>
        </w:r>
      </w:hyperlink>
    </w:p>
    <w:p w:rsidR="00567344" w:rsidRDefault="00567344" w:rsidP="009553DB">
      <w:pPr>
        <w:pStyle w:val="NoSpacing"/>
      </w:pPr>
      <w:r>
        <w:t>Exogenous photosensitivity</w:t>
      </w:r>
    </w:p>
    <w:p w:rsidR="00082765" w:rsidRDefault="00082765" w:rsidP="00082765">
      <w:pPr>
        <w:pStyle w:val="NoSpacing"/>
        <w:ind w:left="360"/>
      </w:pPr>
    </w:p>
    <w:p w:rsidR="00567344" w:rsidRDefault="00567344" w:rsidP="009553DB">
      <w:pPr>
        <w:pStyle w:val="NoSpacing"/>
        <w:numPr>
          <w:ilvl w:val="1"/>
          <w:numId w:val="1"/>
        </w:numPr>
        <w:ind w:left="432"/>
      </w:pPr>
      <w:r>
        <w:t>Phototoxicity</w:t>
      </w:r>
    </w:p>
    <w:p w:rsidR="00567344" w:rsidRDefault="00C77F48" w:rsidP="00365A11">
      <w:pPr>
        <w:pStyle w:val="NoSpacing"/>
        <w:numPr>
          <w:ilvl w:val="1"/>
          <w:numId w:val="1"/>
        </w:numPr>
      </w:pPr>
      <w:r>
        <w:t>Phototoxicity is acute toxic response from light that is non-immunologic, either directly or systemically</w:t>
      </w:r>
      <w:r w:rsidR="00DB4930">
        <w:t xml:space="preserve"> from photosensitizers</w:t>
      </w:r>
    </w:p>
    <w:p w:rsidR="00C77F48" w:rsidRDefault="00DB4930" w:rsidP="00365A11">
      <w:pPr>
        <w:pStyle w:val="NoSpacing"/>
        <w:numPr>
          <w:ilvl w:val="1"/>
          <w:numId w:val="1"/>
        </w:numPr>
      </w:pPr>
      <w:r>
        <w:t>Adequate doses of the agent (photosensitizer) and radiation (sunlight, UV lamp) are required for the reaction</w:t>
      </w:r>
    </w:p>
    <w:p w:rsidR="00DB4930" w:rsidRDefault="00DB4930" w:rsidP="00365A11">
      <w:pPr>
        <w:pStyle w:val="NoSpacing"/>
        <w:numPr>
          <w:ilvl w:val="1"/>
          <w:numId w:val="1"/>
        </w:numPr>
      </w:pPr>
      <w:r>
        <w:t>Photoirritation is a phototoxic reaction from topical application of photosensitizers 0-72 hours after exposure to light/UV</w:t>
      </w:r>
    </w:p>
    <w:p w:rsidR="00DB4930" w:rsidRDefault="001927D4" w:rsidP="00365A11">
      <w:pPr>
        <w:pStyle w:val="NoSpacing"/>
        <w:numPr>
          <w:ilvl w:val="1"/>
          <w:numId w:val="1"/>
        </w:numPr>
      </w:pPr>
      <w:r>
        <w:t>Photosensitizers include: NSAIDS, antimicrobials, antihypertensive, diuretics, and anticonvulsants</w:t>
      </w:r>
    </w:p>
    <w:p w:rsidR="00AB0CF2" w:rsidRDefault="00AB0CF2" w:rsidP="009553DB">
      <w:pPr>
        <w:pStyle w:val="NoSpacing"/>
        <w:ind w:left="864"/>
      </w:pPr>
    </w:p>
    <w:p w:rsidR="001927D4" w:rsidRDefault="001927D4" w:rsidP="009553DB">
      <w:pPr>
        <w:pStyle w:val="NoSpacing"/>
        <w:numPr>
          <w:ilvl w:val="0"/>
          <w:numId w:val="1"/>
        </w:numPr>
      </w:pPr>
      <w:r>
        <w:t xml:space="preserve"> </w:t>
      </w:r>
      <w:r w:rsidR="00D97116">
        <w:t>Mechanism of phototoxicity</w:t>
      </w:r>
    </w:p>
    <w:p w:rsidR="00240944" w:rsidRDefault="00240944" w:rsidP="00365A11">
      <w:pPr>
        <w:pStyle w:val="NoSpacing"/>
        <w:numPr>
          <w:ilvl w:val="1"/>
          <w:numId w:val="1"/>
        </w:numPr>
      </w:pPr>
      <w:r>
        <w:t>Photodynamic reactions</w:t>
      </w:r>
    </w:p>
    <w:p w:rsidR="00D97116" w:rsidRDefault="0033494F" w:rsidP="00365A11">
      <w:pPr>
        <w:pStyle w:val="NoSpacing"/>
        <w:numPr>
          <w:ilvl w:val="2"/>
          <w:numId w:val="1"/>
        </w:numPr>
      </w:pPr>
      <w:r>
        <w:t>Light excites electrons in the photosensitizer and creates unstable energy states</w:t>
      </w:r>
      <w:r w:rsidR="00116D29">
        <w:t>, and releases energy to surrounding cells when the electrons fall back to their ground state</w:t>
      </w:r>
    </w:p>
    <w:p w:rsidR="00116D29" w:rsidRDefault="002403D4" w:rsidP="00365A11">
      <w:pPr>
        <w:pStyle w:val="NoSpacing"/>
        <w:numPr>
          <w:ilvl w:val="2"/>
          <w:numId w:val="1"/>
        </w:numPr>
      </w:pPr>
      <w:r>
        <w:t>Type I reactions</w:t>
      </w:r>
      <w:r w:rsidR="00EE49FD">
        <w:t xml:space="preserve"> damage cell components (nucleic acids, lipids, and protein) by reacting with oxygen to form free radicals</w:t>
      </w:r>
    </w:p>
    <w:p w:rsidR="00EE49FD" w:rsidRDefault="00EE49FD" w:rsidP="00365A11">
      <w:pPr>
        <w:pStyle w:val="NoSpacing"/>
        <w:numPr>
          <w:ilvl w:val="2"/>
          <w:numId w:val="1"/>
        </w:numPr>
      </w:pPr>
      <w:r>
        <w:t>Type II reactions produce singlet oxygen which then oxidizes cell components</w:t>
      </w:r>
    </w:p>
    <w:p w:rsidR="002F5AEC" w:rsidRDefault="00607316" w:rsidP="00365A11">
      <w:pPr>
        <w:pStyle w:val="NoSpacing"/>
        <w:numPr>
          <w:ilvl w:val="1"/>
          <w:numId w:val="1"/>
        </w:numPr>
      </w:pPr>
      <w:r>
        <w:t>Non-photodynamic reactions</w:t>
      </w:r>
    </w:p>
    <w:p w:rsidR="00270295" w:rsidRDefault="00270295" w:rsidP="00365A11">
      <w:pPr>
        <w:pStyle w:val="NoSpacing"/>
        <w:numPr>
          <w:ilvl w:val="2"/>
          <w:numId w:val="1"/>
        </w:numPr>
      </w:pPr>
      <w:r>
        <w:t>Non-photodynamic chemicals/drugs can cause damage without using oxygen</w:t>
      </w:r>
    </w:p>
    <w:p w:rsidR="00270295" w:rsidRDefault="00B25DBE" w:rsidP="00365A11">
      <w:pPr>
        <w:pStyle w:val="NoSpacing"/>
        <w:numPr>
          <w:ilvl w:val="2"/>
          <w:numId w:val="1"/>
        </w:numPr>
      </w:pPr>
      <w:r>
        <w:t xml:space="preserve">Example is psoralens such as 8-methoxypsoralen </w:t>
      </w:r>
    </w:p>
    <w:p w:rsidR="00B25DBE" w:rsidRDefault="00216B31" w:rsidP="00365A11">
      <w:pPr>
        <w:pStyle w:val="NoSpacing"/>
        <w:numPr>
          <w:ilvl w:val="2"/>
          <w:numId w:val="1"/>
        </w:numPr>
      </w:pPr>
      <w:r>
        <w:t>The molecules interculate with DNA</w:t>
      </w:r>
      <w:r w:rsidR="00AE23FC">
        <w:t>, and with photoactivation, those molecules result in mono- or bifunctional adducts with DNA, depending on structure of the molecule</w:t>
      </w:r>
    </w:p>
    <w:p w:rsidR="00AB0CF2" w:rsidRDefault="00AB0CF2" w:rsidP="009553DB">
      <w:pPr>
        <w:pStyle w:val="NoSpacing"/>
        <w:ind w:left="1368"/>
      </w:pPr>
    </w:p>
    <w:p w:rsidR="00131600" w:rsidRDefault="00131600" w:rsidP="009553DB">
      <w:pPr>
        <w:pStyle w:val="NoSpacing"/>
        <w:numPr>
          <w:ilvl w:val="0"/>
          <w:numId w:val="1"/>
        </w:numPr>
      </w:pPr>
      <w:r>
        <w:t>Photoallergy</w:t>
      </w:r>
    </w:p>
    <w:p w:rsidR="009553DB" w:rsidRDefault="00D948DD" w:rsidP="00612600">
      <w:pPr>
        <w:pStyle w:val="NoSpacing"/>
        <w:numPr>
          <w:ilvl w:val="1"/>
          <w:numId w:val="1"/>
        </w:numPr>
      </w:pPr>
      <w:r>
        <w:t>Unlike phototoxicity, photoallergy has an immunologically mediated component to the reaction through the formation of a photosensitizer-protein conjugate</w:t>
      </w:r>
    </w:p>
    <w:p w:rsidR="00EA3291" w:rsidRDefault="00EA3291" w:rsidP="00612600">
      <w:pPr>
        <w:pStyle w:val="NoSpacing"/>
        <w:numPr>
          <w:ilvl w:val="1"/>
          <w:numId w:val="1"/>
        </w:numPr>
      </w:pPr>
      <w:r>
        <w:t>Examples include: promethazine, benzocaine, p-aminobenzoic acid</w:t>
      </w:r>
    </w:p>
    <w:p w:rsidR="00EA3291" w:rsidRDefault="00EA3291" w:rsidP="00612600">
      <w:pPr>
        <w:pStyle w:val="NoSpacing"/>
        <w:numPr>
          <w:ilvl w:val="1"/>
          <w:numId w:val="1"/>
        </w:numPr>
      </w:pPr>
      <w:r>
        <w:t>Can result from topical or systemic photosensitizer with onset usually delayed 24 hours to several days</w:t>
      </w:r>
    </w:p>
    <w:p w:rsidR="005B03D5" w:rsidRDefault="005B03D5" w:rsidP="00501D99">
      <w:pPr>
        <w:pStyle w:val="NoSpacing"/>
      </w:pPr>
    </w:p>
    <w:p w:rsidR="00501D99" w:rsidRDefault="00501D99">
      <w:pPr>
        <w:spacing w:after="0" w:line="240" w:lineRule="auto"/>
      </w:pPr>
      <w:r>
        <w:br w:type="page"/>
      </w:r>
    </w:p>
    <w:p w:rsidR="00501D99" w:rsidRDefault="000A17C5" w:rsidP="00501D99">
      <w:pPr>
        <w:pStyle w:val="Heading2"/>
      </w:pPr>
      <w:bookmarkStart w:id="1" w:name="_Toc452465298"/>
      <w:r>
        <w:lastRenderedPageBreak/>
        <w:t xml:space="preserve">Vane J.R., 2003: </w:t>
      </w:r>
      <w:r w:rsidR="00501D99">
        <w:t>The mechanism of action of aspirin</w:t>
      </w:r>
      <w:bookmarkEnd w:id="1"/>
    </w:p>
    <w:p w:rsidR="00501D99" w:rsidRDefault="00501D99" w:rsidP="00501D99">
      <w:pPr>
        <w:pStyle w:val="NoSpacing"/>
      </w:pPr>
      <w:hyperlink r:id="rId7" w:history="1">
        <w:r w:rsidRPr="00501D99">
          <w:rPr>
            <w:rStyle w:val="Hyperlink"/>
          </w:rPr>
          <w:t>link</w:t>
        </w:r>
      </w:hyperlink>
    </w:p>
    <w:p w:rsidR="00B04BCE" w:rsidRDefault="00B04BCE" w:rsidP="00501D99">
      <w:pPr>
        <w:pStyle w:val="NoSpacing"/>
      </w:pPr>
      <w:bookmarkStart w:id="2" w:name="_GoBack"/>
      <w:bookmarkEnd w:id="2"/>
    </w:p>
    <w:p w:rsidR="00B04BCE" w:rsidRDefault="00F070E8" w:rsidP="00B04BCE">
      <w:pPr>
        <w:pStyle w:val="NoSpacing"/>
        <w:numPr>
          <w:ilvl w:val="0"/>
          <w:numId w:val="2"/>
        </w:numPr>
      </w:pPr>
      <w:r>
        <w:t>Brief History</w:t>
      </w:r>
    </w:p>
    <w:p w:rsidR="00F070E8" w:rsidRDefault="002C379E" w:rsidP="00F070E8">
      <w:pPr>
        <w:pStyle w:val="NoSpacing"/>
        <w:numPr>
          <w:ilvl w:val="1"/>
          <w:numId w:val="2"/>
        </w:numPr>
      </w:pPr>
      <w:r>
        <w:t xml:space="preserve">In 1874, Kolbe and colleagues formulated salicylic acid to form </w:t>
      </w:r>
      <w:proofErr w:type="spellStart"/>
      <w:r>
        <w:t>Heyden</w:t>
      </w:r>
      <w:proofErr w:type="spellEnd"/>
      <w:r>
        <w:t xml:space="preserve"> Chemical Company</w:t>
      </w:r>
    </w:p>
    <w:p w:rsidR="002C379E" w:rsidRDefault="002C379E" w:rsidP="00F070E8">
      <w:pPr>
        <w:pStyle w:val="NoSpacing"/>
        <w:numPr>
          <w:ilvl w:val="1"/>
          <w:numId w:val="2"/>
        </w:numPr>
      </w:pPr>
      <w:r>
        <w:t>1895, Felix Hoffman, working for Frederick Bayer, searched for a derivative of salicylic acid</w:t>
      </w:r>
    </w:p>
    <w:p w:rsidR="002C379E" w:rsidRDefault="002C379E" w:rsidP="002C379E">
      <w:pPr>
        <w:pStyle w:val="NoSpacing"/>
        <w:numPr>
          <w:ilvl w:val="2"/>
          <w:numId w:val="2"/>
        </w:numPr>
      </w:pPr>
      <w:r>
        <w:t>Hoffman discovered acetylating the hydroxyl group on the benzene ring of salicylic acid</w:t>
      </w:r>
    </w:p>
    <w:p w:rsidR="002C379E" w:rsidRDefault="002C379E" w:rsidP="002C379E">
      <w:pPr>
        <w:pStyle w:val="NoSpacing"/>
        <w:numPr>
          <w:ilvl w:val="2"/>
          <w:numId w:val="2"/>
        </w:numPr>
      </w:pPr>
      <w:r>
        <w:t xml:space="preserve">The process produced acetylsalicylic acid, named “aspirin” by Bayer’s chief pharmacologist, Heinrich </w:t>
      </w:r>
      <w:proofErr w:type="spellStart"/>
      <w:r>
        <w:t>Dreser</w:t>
      </w:r>
      <w:proofErr w:type="spellEnd"/>
    </w:p>
    <w:p w:rsidR="002C379E" w:rsidRDefault="002C379E" w:rsidP="00D67BBC">
      <w:pPr>
        <w:pStyle w:val="NoSpacing"/>
        <w:numPr>
          <w:ilvl w:val="1"/>
          <w:numId w:val="2"/>
        </w:numPr>
      </w:pPr>
      <w:r>
        <w:t>Aspirin’s mechanisms anti-inflammatory and analgesic mechanisms unknown until 1971</w:t>
      </w:r>
    </w:p>
    <w:p w:rsidR="00652B90" w:rsidRDefault="00D70A26" w:rsidP="00273B8F">
      <w:pPr>
        <w:pStyle w:val="NoSpacing"/>
        <w:numPr>
          <w:ilvl w:val="2"/>
          <w:numId w:val="2"/>
        </w:numPr>
      </w:pPr>
      <w:r>
        <w:t xml:space="preserve">Vane </w:t>
      </w:r>
      <w:r w:rsidR="00652B90">
        <w:t>and colleagues investigated prostaglandin after examining RCS (thromboxane)</w:t>
      </w:r>
    </w:p>
    <w:p w:rsidR="00273B8F" w:rsidRDefault="00BF572F" w:rsidP="00273B8F">
      <w:pPr>
        <w:pStyle w:val="NoSpacing"/>
        <w:numPr>
          <w:ilvl w:val="2"/>
          <w:numId w:val="2"/>
        </w:numPr>
      </w:pPr>
      <w:r>
        <w:t xml:space="preserve">Vane published </w:t>
      </w:r>
      <w:hyperlink r:id="rId8" w:history="1">
        <w:r w:rsidRPr="00BF572F">
          <w:rPr>
            <w:rStyle w:val="Hyperlink"/>
          </w:rPr>
          <w:t>results</w:t>
        </w:r>
      </w:hyperlink>
      <w:r>
        <w:t xml:space="preserve"> in Nature in 1971, showing</w:t>
      </w:r>
      <w:r w:rsidR="00D70A26">
        <w:t xml:space="preserve"> </w:t>
      </w:r>
      <w:r w:rsidR="00273B8F">
        <w:t xml:space="preserve">dose-dependent inhibition of prostaglandin </w:t>
      </w:r>
      <w:r w:rsidR="00D70A26">
        <w:t xml:space="preserve">   </w:t>
      </w:r>
    </w:p>
    <w:p w:rsidR="00465991" w:rsidRDefault="00797807" w:rsidP="00273B8F">
      <w:pPr>
        <w:pStyle w:val="NoSpacing"/>
        <w:numPr>
          <w:ilvl w:val="1"/>
          <w:numId w:val="2"/>
        </w:numPr>
      </w:pPr>
      <w:r>
        <w:t>A</w:t>
      </w:r>
      <w:r w:rsidR="00BF7E10">
        <w:t>spirin acetylates hydroxyl group of one serine residue (</w:t>
      </w:r>
      <w:proofErr w:type="spellStart"/>
      <w:r w:rsidR="00BF7E10">
        <w:t>Ser</w:t>
      </w:r>
      <w:proofErr w:type="spellEnd"/>
      <w:r w:rsidR="00BF7E10">
        <w:t xml:space="preserve"> 530) located 70 amino acids from the C terminus of the cyclooxygenase enzyme</w:t>
      </w:r>
    </w:p>
    <w:p w:rsidR="002C379E" w:rsidRDefault="00465991" w:rsidP="00465991">
      <w:pPr>
        <w:pStyle w:val="NoSpacing"/>
        <w:numPr>
          <w:ilvl w:val="2"/>
          <w:numId w:val="2"/>
        </w:numPr>
      </w:pPr>
      <w:r>
        <w:t xml:space="preserve">Acetylation of the cyclooxygenase enzyme is irreversible </w:t>
      </w:r>
      <w:r w:rsidR="00D70A2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C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D3F38"/>
    <w:multiLevelType w:val="multilevel"/>
    <w:tmpl w:val="6748D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67B384E"/>
    <w:multiLevelType w:val="multilevel"/>
    <w:tmpl w:val="6748D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44"/>
    <w:rsid w:val="00006554"/>
    <w:rsid w:val="00082765"/>
    <w:rsid w:val="000A17C5"/>
    <w:rsid w:val="000F69F7"/>
    <w:rsid w:val="00116D29"/>
    <w:rsid w:val="00131600"/>
    <w:rsid w:val="001927D4"/>
    <w:rsid w:val="00216B31"/>
    <w:rsid w:val="002403D4"/>
    <w:rsid w:val="00240944"/>
    <w:rsid w:val="00270295"/>
    <w:rsid w:val="00273B8F"/>
    <w:rsid w:val="002C379E"/>
    <w:rsid w:val="002F5AEC"/>
    <w:rsid w:val="00310B3E"/>
    <w:rsid w:val="0033494F"/>
    <w:rsid w:val="003450B4"/>
    <w:rsid w:val="00365A11"/>
    <w:rsid w:val="003C033F"/>
    <w:rsid w:val="00465991"/>
    <w:rsid w:val="00501D99"/>
    <w:rsid w:val="00567344"/>
    <w:rsid w:val="005B03D5"/>
    <w:rsid w:val="00607316"/>
    <w:rsid w:val="00612600"/>
    <w:rsid w:val="00652B90"/>
    <w:rsid w:val="00797807"/>
    <w:rsid w:val="00804142"/>
    <w:rsid w:val="009553DB"/>
    <w:rsid w:val="00956BDE"/>
    <w:rsid w:val="00A844F9"/>
    <w:rsid w:val="00A91504"/>
    <w:rsid w:val="00AB0CF2"/>
    <w:rsid w:val="00AE23FC"/>
    <w:rsid w:val="00B04BCE"/>
    <w:rsid w:val="00B25DBE"/>
    <w:rsid w:val="00B4511D"/>
    <w:rsid w:val="00BF572F"/>
    <w:rsid w:val="00BF7E10"/>
    <w:rsid w:val="00C77F48"/>
    <w:rsid w:val="00CF2E61"/>
    <w:rsid w:val="00D67BBC"/>
    <w:rsid w:val="00D70A26"/>
    <w:rsid w:val="00D948DD"/>
    <w:rsid w:val="00D97116"/>
    <w:rsid w:val="00DB4930"/>
    <w:rsid w:val="00E01734"/>
    <w:rsid w:val="00E66A62"/>
    <w:rsid w:val="00E94303"/>
    <w:rsid w:val="00E95188"/>
    <w:rsid w:val="00EA3291"/>
    <w:rsid w:val="00EE49FD"/>
    <w:rsid w:val="00EF2172"/>
    <w:rsid w:val="00F070E8"/>
    <w:rsid w:val="00F11954"/>
    <w:rsid w:val="00FD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719E"/>
  <w15:chartTrackingRefBased/>
  <w15:docId w15:val="{04E2DD98-A199-4872-B980-F26B0952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1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344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44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4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44F9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44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44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nature-newbio/journal/v231/n25/pdf/newbio231232a0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ciencedirect.com/science/article/pii/S00493848030037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andfonline.com/doi/full/10.3109/15569527.2012.65629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0184B-1DC6-4713-86D6-C5634C3F4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Wayne (NIH/NCI) [F]</dc:creator>
  <cp:keywords/>
  <dc:description/>
  <cp:lastModifiedBy>Liu, Wayne (NIH/NCI) [F]</cp:lastModifiedBy>
  <cp:revision>52</cp:revision>
  <dcterms:created xsi:type="dcterms:W3CDTF">2016-05-31T13:47:00Z</dcterms:created>
  <dcterms:modified xsi:type="dcterms:W3CDTF">2016-05-31T21:27:00Z</dcterms:modified>
</cp:coreProperties>
</file>