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E91" w:rsidRPr="00913410" w:rsidRDefault="005610B4" w:rsidP="009238E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Add </w:t>
      </w:r>
      <w:r w:rsidR="009238E3" w:rsidRPr="00913410">
        <w:rPr>
          <w:rFonts w:ascii="Times New Roman" w:hAnsi="Times New Roman" w:cs="Times New Roman"/>
          <w:b/>
        </w:rPr>
        <w:t xml:space="preserve">New References to </w:t>
      </w:r>
      <w:r>
        <w:rPr>
          <w:rFonts w:ascii="Times New Roman" w:hAnsi="Times New Roman" w:cs="Times New Roman"/>
          <w:b/>
        </w:rPr>
        <w:t>Endnote Library</w:t>
      </w:r>
      <w:r w:rsidR="009238E3" w:rsidRPr="00913410">
        <w:rPr>
          <w:rFonts w:ascii="Times New Roman" w:hAnsi="Times New Roman" w:cs="Times New Roman"/>
          <w:b/>
        </w:rPr>
        <w:t xml:space="preserve"> (Highlighted in Aqua</w:t>
      </w:r>
      <w:r w:rsidR="00913410">
        <w:rPr>
          <w:rFonts w:ascii="Times New Roman" w:hAnsi="Times New Roman" w:cs="Times New Roman"/>
          <w:b/>
        </w:rPr>
        <w:t xml:space="preserve"> or Purple</w:t>
      </w:r>
      <w:r w:rsidR="009238E3" w:rsidRPr="00913410">
        <w:rPr>
          <w:rFonts w:ascii="Times New Roman" w:hAnsi="Times New Roman" w:cs="Times New Roman"/>
          <w:b/>
        </w:rPr>
        <w:t xml:space="preserve"> in Text)</w:t>
      </w:r>
    </w:p>
    <w:p w:rsidR="009238E3" w:rsidRDefault="009238E3" w:rsidP="009238E3">
      <w:pPr>
        <w:spacing w:after="0" w:line="240" w:lineRule="auto"/>
        <w:jc w:val="center"/>
        <w:rPr>
          <w:b/>
        </w:rPr>
      </w:pPr>
    </w:p>
    <w:tbl>
      <w:tblPr>
        <w:tblStyle w:val="TableGrid"/>
        <w:tblW w:w="10170" w:type="dxa"/>
        <w:tblInd w:w="-342" w:type="dxa"/>
        <w:tblLayout w:type="fixed"/>
        <w:tblLook w:val="04A0" w:firstRow="1" w:lastRow="0" w:firstColumn="1" w:lastColumn="0" w:noHBand="0" w:noVBand="1"/>
      </w:tblPr>
      <w:tblGrid>
        <w:gridCol w:w="7264"/>
        <w:gridCol w:w="2906"/>
      </w:tblGrid>
      <w:tr w:rsidR="00913410" w:rsidTr="002D0D30">
        <w:tc>
          <w:tcPr>
            <w:tcW w:w="7264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  <w:b/>
              </w:rPr>
            </w:pPr>
            <w:r w:rsidRPr="00913410">
              <w:rPr>
                <w:rFonts w:ascii="Times New Roman" w:hAnsi="Times New Roman" w:cs="Times New Roman"/>
                <w:b/>
              </w:rPr>
              <w:t>New references to be add</w:t>
            </w:r>
            <w:bookmarkStart w:id="0" w:name="_GoBack"/>
            <w:bookmarkEnd w:id="0"/>
            <w:r w:rsidRPr="00913410">
              <w:rPr>
                <w:rFonts w:ascii="Times New Roman" w:hAnsi="Times New Roman" w:cs="Times New Roman"/>
                <w:b/>
              </w:rPr>
              <w:t>ed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  <w:b/>
              </w:rPr>
            </w:pPr>
            <w:r w:rsidRPr="00913410">
              <w:rPr>
                <w:rFonts w:ascii="Times New Roman" w:hAnsi="Times New Roman" w:cs="Times New Roman"/>
                <w:b/>
              </w:rPr>
              <w:t xml:space="preserve">Page(s) and paragraph(s) where new reference is added in text </w:t>
            </w:r>
          </w:p>
        </w:tc>
      </w:tr>
      <w:tr w:rsidR="00913410" w:rsidTr="002D0D30">
        <w:tc>
          <w:tcPr>
            <w:tcW w:w="7264" w:type="dxa"/>
          </w:tcPr>
          <w:p w:rsidR="00913410" w:rsidRPr="006A3ACF" w:rsidRDefault="00913410" w:rsidP="00A54BD9">
            <w:pPr>
              <w:pStyle w:val="Title1"/>
              <w:rPr>
                <w:bCs/>
                <w:sz w:val="22"/>
                <w:szCs w:val="22"/>
              </w:rPr>
            </w:pPr>
            <w:proofErr w:type="spellStart"/>
            <w:r w:rsidRPr="00653D4B">
              <w:rPr>
                <w:bCs/>
                <w:sz w:val="22"/>
                <w:szCs w:val="22"/>
                <w:highlight w:val="yellow"/>
              </w:rPr>
              <w:t>Arranz</w:t>
            </w:r>
            <w:proofErr w:type="spellEnd"/>
            <w:r>
              <w:rPr>
                <w:bCs/>
                <w:sz w:val="22"/>
                <w:szCs w:val="22"/>
              </w:rPr>
              <w:t xml:space="preserve"> S, </w:t>
            </w:r>
            <w:proofErr w:type="spellStart"/>
            <w:r>
              <w:rPr>
                <w:bCs/>
                <w:sz w:val="22"/>
                <w:szCs w:val="22"/>
              </w:rPr>
              <w:t>Chiva</w:t>
            </w:r>
            <w:proofErr w:type="spellEnd"/>
            <w:r>
              <w:rPr>
                <w:bCs/>
                <w:sz w:val="22"/>
                <w:szCs w:val="22"/>
              </w:rPr>
              <w:t xml:space="preserve">-Blanch G, </w:t>
            </w:r>
            <w:proofErr w:type="spellStart"/>
            <w:r>
              <w:rPr>
                <w:bCs/>
                <w:sz w:val="22"/>
                <w:szCs w:val="22"/>
              </w:rPr>
              <w:t>Valderas</w:t>
            </w:r>
            <w:proofErr w:type="spellEnd"/>
            <w:r>
              <w:rPr>
                <w:bCs/>
                <w:sz w:val="22"/>
                <w:szCs w:val="22"/>
              </w:rPr>
              <w:t>-Martinez P, Medina-</w:t>
            </w:r>
            <w:proofErr w:type="spellStart"/>
            <w:r>
              <w:rPr>
                <w:bCs/>
                <w:sz w:val="22"/>
                <w:szCs w:val="22"/>
              </w:rPr>
              <w:t>Remon</w:t>
            </w:r>
            <w:proofErr w:type="spellEnd"/>
            <w:r>
              <w:rPr>
                <w:bCs/>
                <w:sz w:val="22"/>
                <w:szCs w:val="22"/>
              </w:rPr>
              <w:t xml:space="preserve"> A, </w:t>
            </w:r>
            <w:proofErr w:type="spellStart"/>
            <w:r>
              <w:rPr>
                <w:bCs/>
                <w:sz w:val="22"/>
                <w:szCs w:val="22"/>
              </w:rPr>
              <w:t>Lamuela-Raventos</w:t>
            </w:r>
            <w:proofErr w:type="spellEnd"/>
            <w:r>
              <w:rPr>
                <w:bCs/>
                <w:sz w:val="22"/>
                <w:szCs w:val="22"/>
              </w:rPr>
              <w:t xml:space="preserve"> RM, </w:t>
            </w:r>
            <w:proofErr w:type="spellStart"/>
            <w:r>
              <w:rPr>
                <w:bCs/>
                <w:sz w:val="22"/>
                <w:szCs w:val="22"/>
              </w:rPr>
              <w:t>Estruch</w:t>
            </w:r>
            <w:proofErr w:type="spellEnd"/>
            <w:r>
              <w:rPr>
                <w:bCs/>
                <w:sz w:val="22"/>
                <w:szCs w:val="22"/>
              </w:rPr>
              <w:t xml:space="preserve"> R.(2012). Wine, beer, alcohol and polyphenols on cardiovascular disease and cancer. Nutrients 4:759-781.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58, para 2</w:t>
            </w:r>
          </w:p>
        </w:tc>
      </w:tr>
      <w:tr w:rsidR="00913410" w:rsidTr="002D0D30">
        <w:tc>
          <w:tcPr>
            <w:tcW w:w="7264" w:type="dxa"/>
          </w:tcPr>
          <w:p w:rsidR="00913410" w:rsidRPr="006A3ACF" w:rsidRDefault="00913410" w:rsidP="00A54BD9">
            <w:pPr>
              <w:pStyle w:val="Title1"/>
              <w:rPr>
                <w:sz w:val="22"/>
                <w:szCs w:val="22"/>
              </w:rPr>
            </w:pPr>
            <w:r w:rsidRPr="007B685F">
              <w:rPr>
                <w:bCs/>
                <w:sz w:val="22"/>
                <w:szCs w:val="22"/>
                <w:highlight w:val="yellow"/>
              </w:rPr>
              <w:t>Bennett</w:t>
            </w:r>
            <w:r w:rsidRPr="006A3ACF">
              <w:rPr>
                <w:bCs/>
                <w:sz w:val="22"/>
                <w:szCs w:val="22"/>
              </w:rPr>
              <w:t xml:space="preserve"> JM</w:t>
            </w:r>
            <w:r w:rsidRPr="006A3ACF">
              <w:rPr>
                <w:sz w:val="22"/>
                <w:szCs w:val="22"/>
              </w:rPr>
              <w:t xml:space="preserve">, </w:t>
            </w:r>
            <w:proofErr w:type="spellStart"/>
            <w:r w:rsidRPr="006A3ACF">
              <w:rPr>
                <w:sz w:val="22"/>
                <w:szCs w:val="22"/>
              </w:rPr>
              <w:t>Catovsky</w:t>
            </w:r>
            <w:proofErr w:type="spellEnd"/>
            <w:r w:rsidRPr="006A3ACF">
              <w:rPr>
                <w:sz w:val="22"/>
                <w:szCs w:val="22"/>
              </w:rPr>
              <w:t xml:space="preserve"> D, Daniel MT, </w:t>
            </w:r>
            <w:proofErr w:type="spellStart"/>
            <w:r w:rsidRPr="006A3ACF">
              <w:rPr>
                <w:sz w:val="22"/>
                <w:szCs w:val="22"/>
              </w:rPr>
              <w:t>Flandrin</w:t>
            </w:r>
            <w:proofErr w:type="spellEnd"/>
            <w:r w:rsidRPr="006A3ACF">
              <w:rPr>
                <w:sz w:val="22"/>
                <w:szCs w:val="22"/>
              </w:rPr>
              <w:t xml:space="preserve"> G, Galton DA, </w:t>
            </w:r>
            <w:proofErr w:type="spellStart"/>
            <w:r w:rsidRPr="006A3ACF">
              <w:rPr>
                <w:sz w:val="22"/>
                <w:szCs w:val="22"/>
              </w:rPr>
              <w:t>Gralnick</w:t>
            </w:r>
            <w:proofErr w:type="spellEnd"/>
            <w:r w:rsidRPr="006A3ACF">
              <w:rPr>
                <w:sz w:val="22"/>
                <w:szCs w:val="22"/>
              </w:rPr>
              <w:t xml:space="preserve"> HR, Sultan C. (1976). </w:t>
            </w:r>
            <w:hyperlink r:id="rId5" w:history="1">
              <w:r w:rsidRPr="006A3ACF">
                <w:rPr>
                  <w:rStyle w:val="Hyperlink"/>
                  <w:color w:val="000000" w:themeColor="text1"/>
                  <w:sz w:val="22"/>
                  <w:szCs w:val="22"/>
                  <w:u w:val="none"/>
                </w:rPr>
                <w:t xml:space="preserve">Proposals for the </w:t>
              </w:r>
              <w:r w:rsidRPr="006A3ACF">
                <w:rPr>
                  <w:rStyle w:val="Hyperlink"/>
                  <w:bCs/>
                  <w:color w:val="000000" w:themeColor="text1"/>
                  <w:sz w:val="22"/>
                  <w:szCs w:val="22"/>
                  <w:u w:val="none"/>
                </w:rPr>
                <w:t>classification</w:t>
              </w:r>
              <w:r w:rsidRPr="006A3ACF">
                <w:rPr>
                  <w:rStyle w:val="Hyperlink"/>
                  <w:color w:val="000000" w:themeColor="text1"/>
                  <w:sz w:val="22"/>
                  <w:szCs w:val="22"/>
                  <w:u w:val="none"/>
                </w:rPr>
                <w:t xml:space="preserve"> of the acute leukaemias. French-American-British (FAB) co-operative group.</w:t>
              </w:r>
            </w:hyperlink>
            <w:r w:rsidRPr="006A3ACF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 xml:space="preserve"> </w:t>
            </w:r>
            <w:r w:rsidRPr="006A3ACF">
              <w:rPr>
                <w:rStyle w:val="jrnl"/>
                <w:sz w:val="22"/>
                <w:szCs w:val="22"/>
              </w:rPr>
              <w:t>Br J Haematol</w:t>
            </w:r>
            <w:r w:rsidRPr="006A3ACF">
              <w:rPr>
                <w:sz w:val="22"/>
                <w:szCs w:val="22"/>
              </w:rPr>
              <w:t>. 33(4):451-8. PMID: 188440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7, para 2</w:t>
            </w:r>
          </w:p>
        </w:tc>
      </w:tr>
      <w:tr w:rsidR="00913410" w:rsidTr="002D0D30">
        <w:tc>
          <w:tcPr>
            <w:tcW w:w="7264" w:type="dxa"/>
          </w:tcPr>
          <w:p w:rsidR="00913410" w:rsidRPr="006A3ACF" w:rsidRDefault="00913410" w:rsidP="006A3ACF">
            <w:pPr>
              <w:pStyle w:val="desc"/>
              <w:rPr>
                <w:bCs/>
                <w:sz w:val="22"/>
                <w:szCs w:val="22"/>
              </w:rPr>
            </w:pPr>
            <w:r w:rsidRPr="007B685F">
              <w:rPr>
                <w:bCs/>
                <w:sz w:val="22"/>
                <w:szCs w:val="22"/>
                <w:highlight w:val="yellow"/>
              </w:rPr>
              <w:t>Bennett</w:t>
            </w:r>
            <w:r w:rsidRPr="006A3ACF">
              <w:rPr>
                <w:bCs/>
                <w:sz w:val="22"/>
                <w:szCs w:val="22"/>
              </w:rPr>
              <w:t xml:space="preserve"> JM</w:t>
            </w:r>
            <w:r w:rsidRPr="006A3ACF">
              <w:rPr>
                <w:sz w:val="22"/>
                <w:szCs w:val="22"/>
              </w:rPr>
              <w:t xml:space="preserve">. 2000. </w:t>
            </w:r>
            <w:hyperlink r:id="rId6" w:history="1">
              <w:r w:rsidRPr="006A3ACF">
                <w:rPr>
                  <w:rStyle w:val="Hyperlink"/>
                  <w:color w:val="000000" w:themeColor="text1"/>
                  <w:sz w:val="22"/>
                  <w:szCs w:val="22"/>
                  <w:u w:val="none"/>
                </w:rPr>
                <w:t xml:space="preserve">World Health Organization </w:t>
              </w:r>
              <w:r w:rsidRPr="006A3ACF">
                <w:rPr>
                  <w:rStyle w:val="Hyperlink"/>
                  <w:bCs/>
                  <w:color w:val="000000" w:themeColor="text1"/>
                  <w:sz w:val="22"/>
                  <w:szCs w:val="22"/>
                  <w:u w:val="none"/>
                </w:rPr>
                <w:t>classification</w:t>
              </w:r>
              <w:r w:rsidRPr="006A3ACF">
                <w:rPr>
                  <w:rStyle w:val="Hyperlink"/>
                  <w:color w:val="000000" w:themeColor="text1"/>
                  <w:sz w:val="22"/>
                  <w:szCs w:val="22"/>
                  <w:u w:val="none"/>
                </w:rPr>
                <w:t xml:space="preserve"> of the acute leukemias and myelodysplastic syndrome.</w:t>
              </w:r>
            </w:hyperlink>
            <w:r w:rsidRPr="006A3ACF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 xml:space="preserve"> </w:t>
            </w:r>
            <w:proofErr w:type="spellStart"/>
            <w:r w:rsidRPr="006A3ACF">
              <w:rPr>
                <w:rStyle w:val="jrnl"/>
                <w:sz w:val="22"/>
                <w:szCs w:val="22"/>
              </w:rPr>
              <w:t>Int</w:t>
            </w:r>
            <w:proofErr w:type="spellEnd"/>
            <w:r w:rsidRPr="006A3ACF">
              <w:rPr>
                <w:rStyle w:val="jrnl"/>
                <w:sz w:val="22"/>
                <w:szCs w:val="22"/>
              </w:rPr>
              <w:t xml:space="preserve"> J </w:t>
            </w:r>
            <w:proofErr w:type="spellStart"/>
            <w:r w:rsidRPr="006A3ACF">
              <w:rPr>
                <w:rStyle w:val="jrnl"/>
                <w:sz w:val="22"/>
                <w:szCs w:val="22"/>
              </w:rPr>
              <w:t>Hematol</w:t>
            </w:r>
            <w:proofErr w:type="spellEnd"/>
            <w:r w:rsidRPr="006A3ACF">
              <w:rPr>
                <w:sz w:val="22"/>
                <w:szCs w:val="22"/>
              </w:rPr>
              <w:t>. 2000 Aug</w:t>
            </w:r>
            <w:proofErr w:type="gramStart"/>
            <w:r w:rsidRPr="006A3ACF">
              <w:rPr>
                <w:sz w:val="22"/>
                <w:szCs w:val="22"/>
              </w:rPr>
              <w:t>;72</w:t>
            </w:r>
            <w:proofErr w:type="gramEnd"/>
            <w:r w:rsidRPr="006A3ACF">
              <w:rPr>
                <w:sz w:val="22"/>
                <w:szCs w:val="22"/>
              </w:rPr>
              <w:t>(2):131-3. Review. PMID: 11039659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7, para 2</w:t>
            </w:r>
          </w:p>
        </w:tc>
      </w:tr>
      <w:tr w:rsidR="00913410" w:rsidTr="002D0D30">
        <w:tc>
          <w:tcPr>
            <w:tcW w:w="7264" w:type="dxa"/>
          </w:tcPr>
          <w:p w:rsidR="00913410" w:rsidRPr="006A3ACF" w:rsidRDefault="00913410" w:rsidP="00A54BD9">
            <w:pPr>
              <w:pStyle w:val="Title1"/>
              <w:rPr>
                <w:sz w:val="22"/>
                <w:szCs w:val="22"/>
              </w:rPr>
            </w:pPr>
            <w:r w:rsidRPr="004D3628">
              <w:rPr>
                <w:bCs/>
                <w:sz w:val="22"/>
                <w:szCs w:val="22"/>
                <w:highlight w:val="yellow"/>
              </w:rPr>
              <w:t>Bennett</w:t>
            </w:r>
            <w:r w:rsidRPr="008246F8">
              <w:rPr>
                <w:bCs/>
                <w:sz w:val="22"/>
                <w:szCs w:val="22"/>
              </w:rPr>
              <w:t xml:space="preserve"> JM</w:t>
            </w:r>
            <w:proofErr w:type="gramStart"/>
            <w:r w:rsidRPr="008246F8">
              <w:rPr>
                <w:sz w:val="22"/>
                <w:szCs w:val="22"/>
              </w:rPr>
              <w:t>.</w:t>
            </w:r>
            <w:r w:rsidRPr="006A3ACF">
              <w:rPr>
                <w:sz w:val="22"/>
                <w:szCs w:val="22"/>
              </w:rPr>
              <w:t>(</w:t>
            </w:r>
            <w:proofErr w:type="gramEnd"/>
            <w:r w:rsidRPr="006A3ACF">
              <w:rPr>
                <w:sz w:val="22"/>
                <w:szCs w:val="22"/>
              </w:rPr>
              <w:t xml:space="preserve">2013). </w:t>
            </w:r>
            <w:hyperlink r:id="rId7" w:history="1">
              <w:r w:rsidRPr="006A3ACF">
                <w:rPr>
                  <w:rStyle w:val="Hyperlink"/>
                  <w:color w:val="000000" w:themeColor="text1"/>
                  <w:sz w:val="22"/>
                  <w:szCs w:val="22"/>
                  <w:u w:val="none"/>
                </w:rPr>
                <w:t xml:space="preserve">The myelodysplastic syndromes: a personal recollection of four decades of </w:t>
              </w:r>
              <w:r w:rsidRPr="006A3ACF">
                <w:rPr>
                  <w:rStyle w:val="Hyperlink"/>
                  <w:bCs/>
                  <w:color w:val="000000" w:themeColor="text1"/>
                  <w:sz w:val="22"/>
                  <w:szCs w:val="22"/>
                  <w:u w:val="none"/>
                </w:rPr>
                <w:t>classification</w:t>
              </w:r>
              <w:r w:rsidRPr="006A3ACF">
                <w:rPr>
                  <w:rStyle w:val="Hyperlink"/>
                  <w:color w:val="000000" w:themeColor="text1"/>
                  <w:sz w:val="22"/>
                  <w:szCs w:val="22"/>
                  <w:u w:val="none"/>
                </w:rPr>
                <w:t xml:space="preserve"> and prognostic scoring systems.</w:t>
              </w:r>
            </w:hyperlink>
            <w:r w:rsidRPr="006A3ACF">
              <w:rPr>
                <w:rStyle w:val="Hyperlink"/>
                <w:color w:val="000000" w:themeColor="text1"/>
                <w:sz w:val="22"/>
                <w:szCs w:val="22"/>
                <w:u w:val="none"/>
              </w:rPr>
              <w:t xml:space="preserve"> </w:t>
            </w:r>
            <w:r w:rsidRPr="006A3ACF">
              <w:rPr>
                <w:rStyle w:val="jrnl"/>
                <w:sz w:val="22"/>
                <w:szCs w:val="22"/>
              </w:rPr>
              <w:t>Leuk Lymphoma</w:t>
            </w:r>
            <w:r w:rsidRPr="006A3ACF">
              <w:rPr>
                <w:sz w:val="22"/>
                <w:szCs w:val="22"/>
              </w:rPr>
              <w:t xml:space="preserve">. 54(12):2588-91. </w:t>
            </w:r>
            <w:proofErr w:type="gramStart"/>
            <w:r w:rsidRPr="006A3ACF">
              <w:rPr>
                <w:sz w:val="22"/>
                <w:szCs w:val="22"/>
              </w:rPr>
              <w:t>doi</w:t>
            </w:r>
            <w:proofErr w:type="gramEnd"/>
            <w:r w:rsidRPr="006A3ACF">
              <w:rPr>
                <w:sz w:val="22"/>
                <w:szCs w:val="22"/>
              </w:rPr>
              <w:t>: 10.3109/10428194.2013.787615. Epub 2013 May 7. Review. PMID: 23547832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7, para 2</w:t>
            </w:r>
          </w:p>
        </w:tc>
      </w:tr>
      <w:tr w:rsidR="00913410" w:rsidTr="002D0D30">
        <w:tc>
          <w:tcPr>
            <w:tcW w:w="7264" w:type="dxa"/>
          </w:tcPr>
          <w:p w:rsidR="00913410" w:rsidRPr="008246F8" w:rsidRDefault="00913410" w:rsidP="00807921">
            <w:pPr>
              <w:pStyle w:val="Title1"/>
              <w:rPr>
                <w:bCs/>
                <w:sz w:val="22"/>
                <w:szCs w:val="22"/>
              </w:rPr>
            </w:pPr>
            <w:r w:rsidRPr="00DD69D6">
              <w:rPr>
                <w:bCs/>
                <w:sz w:val="22"/>
                <w:szCs w:val="22"/>
                <w:highlight w:val="yellow"/>
              </w:rPr>
              <w:t>Bernard</w:t>
            </w:r>
            <w:r>
              <w:rPr>
                <w:bCs/>
                <w:sz w:val="22"/>
                <w:szCs w:val="22"/>
              </w:rPr>
              <w:t xml:space="preserve"> MP, </w:t>
            </w:r>
            <w:proofErr w:type="spellStart"/>
            <w:r>
              <w:rPr>
                <w:bCs/>
                <w:sz w:val="22"/>
                <w:szCs w:val="22"/>
              </w:rPr>
              <w:t>Bancos</w:t>
            </w:r>
            <w:proofErr w:type="spellEnd"/>
            <w:r>
              <w:rPr>
                <w:bCs/>
                <w:sz w:val="22"/>
                <w:szCs w:val="22"/>
              </w:rPr>
              <w:t xml:space="preserve"> S, Sime PJ, Phipps RP. (2008).Targeting cyclooxygenase-2 in hematologic malignancies: rationale and promise. </w:t>
            </w:r>
            <w:proofErr w:type="spellStart"/>
            <w:r>
              <w:rPr>
                <w:bCs/>
                <w:sz w:val="22"/>
                <w:szCs w:val="22"/>
              </w:rPr>
              <w:t>Curr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Pharmacol</w:t>
            </w:r>
            <w:proofErr w:type="spellEnd"/>
            <w:r>
              <w:rPr>
                <w:bCs/>
                <w:sz w:val="22"/>
                <w:szCs w:val="22"/>
              </w:rPr>
              <w:t xml:space="preserve"> Des 14:2051-60.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56, para 1</w:t>
            </w:r>
          </w:p>
        </w:tc>
      </w:tr>
      <w:tr w:rsidR="00913410" w:rsidTr="002D0D30">
        <w:tc>
          <w:tcPr>
            <w:tcW w:w="7264" w:type="dxa"/>
          </w:tcPr>
          <w:p w:rsidR="00913410" w:rsidRPr="008246F8" w:rsidRDefault="00913410" w:rsidP="00807921">
            <w:pPr>
              <w:pStyle w:val="Title1"/>
              <w:rPr>
                <w:bCs/>
                <w:sz w:val="22"/>
                <w:szCs w:val="22"/>
              </w:rPr>
            </w:pPr>
            <w:proofErr w:type="spellStart"/>
            <w:r w:rsidRPr="000752A0">
              <w:rPr>
                <w:rStyle w:val="amacitation"/>
                <w:sz w:val="22"/>
                <w:szCs w:val="22"/>
                <w:highlight w:val="yellow"/>
              </w:rPr>
              <w:t>Chabner</w:t>
            </w:r>
            <w:proofErr w:type="spellEnd"/>
            <w:r w:rsidRPr="008246F8">
              <w:rPr>
                <w:rStyle w:val="amacitation"/>
                <w:sz w:val="22"/>
                <w:szCs w:val="22"/>
              </w:rPr>
              <w:t xml:space="preserve"> BA, </w:t>
            </w:r>
            <w:proofErr w:type="spellStart"/>
            <w:r w:rsidRPr="008246F8">
              <w:rPr>
                <w:rStyle w:val="amacitation"/>
                <w:sz w:val="22"/>
                <w:szCs w:val="22"/>
              </w:rPr>
              <w:t>Bertino</w:t>
            </w:r>
            <w:proofErr w:type="spellEnd"/>
            <w:r w:rsidRPr="008246F8">
              <w:rPr>
                <w:rStyle w:val="amacitation"/>
                <w:sz w:val="22"/>
                <w:szCs w:val="22"/>
              </w:rPr>
              <w:t xml:space="preserve"> J, Cleary J, Ortiz T, Lane A, </w:t>
            </w:r>
            <w:proofErr w:type="spellStart"/>
            <w:r w:rsidRPr="008246F8">
              <w:rPr>
                <w:rStyle w:val="amacitation"/>
                <w:sz w:val="22"/>
                <w:szCs w:val="22"/>
              </w:rPr>
              <w:t>Supko</w:t>
            </w:r>
            <w:proofErr w:type="spellEnd"/>
            <w:r w:rsidRPr="008246F8">
              <w:rPr>
                <w:rStyle w:val="amacitation"/>
                <w:sz w:val="22"/>
                <w:szCs w:val="22"/>
              </w:rPr>
              <w:t xml:space="preserve"> JG, Ryan D. </w:t>
            </w:r>
            <w:r>
              <w:rPr>
                <w:rStyle w:val="amacitation"/>
                <w:sz w:val="22"/>
                <w:szCs w:val="22"/>
              </w:rPr>
              <w:t xml:space="preserve">(2011). </w:t>
            </w:r>
            <w:r w:rsidRPr="008246F8">
              <w:rPr>
                <w:rStyle w:val="apacitation"/>
                <w:vanish/>
                <w:sz w:val="22"/>
                <w:szCs w:val="22"/>
              </w:rPr>
              <w:t xml:space="preserve">Chabner B.A., Bertino J, Cleary J, Ortiz T, Lane A, Supko J.G., Ryan D </w:t>
            </w:r>
            <w:r w:rsidRPr="008246F8">
              <w:rPr>
                <w:rStyle w:val="mlacitation"/>
                <w:vanish/>
                <w:sz w:val="22"/>
                <w:szCs w:val="22"/>
              </w:rPr>
              <w:t>Chabner, Bruce A., et al.</w:t>
            </w:r>
            <w:r w:rsidRPr="008246F8">
              <w:rPr>
                <w:sz w:val="22"/>
                <w:szCs w:val="22"/>
              </w:rPr>
              <w:t xml:space="preserve">Chapter 61. Cytotoxic Agents. </w:t>
            </w:r>
            <w:r w:rsidRPr="008246F8">
              <w:rPr>
                <w:rStyle w:val="editor"/>
                <w:sz w:val="22"/>
                <w:szCs w:val="22"/>
              </w:rPr>
              <w:t xml:space="preserve">In: </w:t>
            </w:r>
            <w:proofErr w:type="spellStart"/>
            <w:r w:rsidRPr="008246F8">
              <w:rPr>
                <w:rStyle w:val="amacitation"/>
                <w:sz w:val="22"/>
                <w:szCs w:val="22"/>
              </w:rPr>
              <w:t>Brunton</w:t>
            </w:r>
            <w:proofErr w:type="spellEnd"/>
            <w:r w:rsidRPr="008246F8">
              <w:rPr>
                <w:rStyle w:val="amacitation"/>
                <w:sz w:val="22"/>
                <w:szCs w:val="22"/>
              </w:rPr>
              <w:t xml:space="preserve"> LL, </w:t>
            </w:r>
            <w:proofErr w:type="spellStart"/>
            <w:r w:rsidRPr="008246F8">
              <w:rPr>
                <w:rStyle w:val="amacitation"/>
                <w:sz w:val="22"/>
                <w:szCs w:val="22"/>
              </w:rPr>
              <w:t>Chabner</w:t>
            </w:r>
            <w:proofErr w:type="spellEnd"/>
            <w:r w:rsidRPr="008246F8">
              <w:rPr>
                <w:rStyle w:val="amacitation"/>
                <w:sz w:val="22"/>
                <w:szCs w:val="22"/>
              </w:rPr>
              <w:t xml:space="preserve"> BA, </w:t>
            </w:r>
            <w:proofErr w:type="spellStart"/>
            <w:r w:rsidRPr="008246F8">
              <w:rPr>
                <w:rStyle w:val="amacitation"/>
                <w:sz w:val="22"/>
                <w:szCs w:val="22"/>
              </w:rPr>
              <w:t>Knollmann</w:t>
            </w:r>
            <w:proofErr w:type="spellEnd"/>
            <w:r w:rsidRPr="008246F8">
              <w:rPr>
                <w:rStyle w:val="amacitation"/>
                <w:sz w:val="22"/>
                <w:szCs w:val="22"/>
              </w:rPr>
              <w:t xml:space="preserve"> BC. </w:t>
            </w:r>
            <w:r w:rsidRPr="008246F8">
              <w:rPr>
                <w:rStyle w:val="apacitation"/>
                <w:vanish/>
                <w:sz w:val="22"/>
                <w:szCs w:val="22"/>
              </w:rPr>
              <w:t xml:space="preserve">Brunton L.L., Chabner B.A., Knollmann B.C. </w:t>
            </w:r>
            <w:r w:rsidRPr="008246F8">
              <w:rPr>
                <w:rStyle w:val="mlacitation"/>
                <w:vanish/>
                <w:sz w:val="22"/>
                <w:szCs w:val="22"/>
              </w:rPr>
              <w:t>Eds. Laurence L. Brunton, et al.</w:t>
            </w:r>
            <w:proofErr w:type="gramStart"/>
            <w:r w:rsidRPr="008246F8">
              <w:rPr>
                <w:rStyle w:val="editor"/>
                <w:sz w:val="22"/>
                <w:szCs w:val="22"/>
              </w:rPr>
              <w:t>eds</w:t>
            </w:r>
            <w:proofErr w:type="gramEnd"/>
            <w:r w:rsidRPr="008246F8">
              <w:rPr>
                <w:rStyle w:val="editor"/>
                <w:sz w:val="22"/>
                <w:szCs w:val="22"/>
              </w:rPr>
              <w:t>.</w:t>
            </w:r>
            <w:r w:rsidRPr="008246F8">
              <w:rPr>
                <w:sz w:val="22"/>
                <w:szCs w:val="22"/>
              </w:rPr>
              <w:t xml:space="preserve"> </w:t>
            </w:r>
            <w:r w:rsidRPr="008246F8">
              <w:rPr>
                <w:rStyle w:val="Emphasis"/>
                <w:sz w:val="22"/>
                <w:szCs w:val="22"/>
              </w:rPr>
              <w:t>Goodman &amp; Gilman's The Pharmacological Basis of Therapeutics, 12e</w:t>
            </w:r>
            <w:r w:rsidRPr="008246F8">
              <w:rPr>
                <w:i/>
                <w:iCs/>
                <w:sz w:val="22"/>
                <w:szCs w:val="22"/>
              </w:rPr>
              <w:t xml:space="preserve">. </w:t>
            </w:r>
            <w:r w:rsidRPr="008246F8">
              <w:rPr>
                <w:sz w:val="22"/>
                <w:szCs w:val="22"/>
              </w:rPr>
              <w:t>New York, NY: McGraw-Hill.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52, para 2</w:t>
            </w:r>
          </w:p>
        </w:tc>
      </w:tr>
      <w:tr w:rsidR="00913410" w:rsidTr="002D0D30">
        <w:tc>
          <w:tcPr>
            <w:tcW w:w="7264" w:type="dxa"/>
          </w:tcPr>
          <w:p w:rsidR="00913410" w:rsidRPr="008246F8" w:rsidRDefault="00913410" w:rsidP="00807921">
            <w:pPr>
              <w:pStyle w:val="Title1"/>
              <w:rPr>
                <w:rStyle w:val="amacitation"/>
                <w:sz w:val="22"/>
                <w:szCs w:val="22"/>
              </w:rPr>
            </w:pPr>
            <w:r w:rsidRPr="003D06A8">
              <w:rPr>
                <w:rStyle w:val="amacitation"/>
                <w:sz w:val="22"/>
                <w:szCs w:val="22"/>
                <w:highlight w:val="yellow"/>
              </w:rPr>
              <w:t>CDC</w:t>
            </w:r>
            <w:r>
              <w:rPr>
                <w:rStyle w:val="amacitation"/>
                <w:sz w:val="22"/>
                <w:szCs w:val="22"/>
              </w:rPr>
              <w:t xml:space="preserve">. Surgeon General’s Report. Chemicals in Tobacco. (2010). </w:t>
            </w:r>
            <w:hyperlink r:id="rId8" w:history="1">
              <w:r w:rsidRPr="002A4AE8">
                <w:rPr>
                  <w:rStyle w:val="Hyperlink"/>
                  <w:sz w:val="22"/>
                  <w:szCs w:val="22"/>
                </w:rPr>
                <w:t>http://www.cdc.gov/tobacco/data_statistics/sgr/2010/consumer.booklet</w:t>
              </w:r>
            </w:hyperlink>
            <w:r>
              <w:rPr>
                <w:rStyle w:val="amacitation"/>
                <w:sz w:val="22"/>
                <w:szCs w:val="22"/>
              </w:rPr>
              <w:t>/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57, para 1</w:t>
            </w:r>
          </w:p>
        </w:tc>
      </w:tr>
      <w:tr w:rsidR="00913410" w:rsidTr="002D0D30">
        <w:tc>
          <w:tcPr>
            <w:tcW w:w="7264" w:type="dxa"/>
          </w:tcPr>
          <w:p w:rsidR="00913410" w:rsidRDefault="00913410" w:rsidP="00807921">
            <w:pPr>
              <w:pStyle w:val="Title1"/>
              <w:rPr>
                <w:rStyle w:val="amacitation"/>
                <w:sz w:val="22"/>
                <w:szCs w:val="22"/>
              </w:rPr>
            </w:pPr>
            <w:r w:rsidRPr="005B56F6">
              <w:rPr>
                <w:rStyle w:val="amacitation"/>
                <w:sz w:val="22"/>
                <w:szCs w:val="22"/>
                <w:highlight w:val="yellow"/>
              </w:rPr>
              <w:t>Einstein</w:t>
            </w:r>
            <w:r>
              <w:rPr>
                <w:rStyle w:val="amacitation"/>
                <w:sz w:val="22"/>
                <w:szCs w:val="22"/>
              </w:rPr>
              <w:t xml:space="preserve"> AJ, Berman DS, </w:t>
            </w:r>
            <w:proofErr w:type="spellStart"/>
            <w:r>
              <w:rPr>
                <w:rStyle w:val="amacitation"/>
                <w:sz w:val="22"/>
                <w:szCs w:val="22"/>
              </w:rPr>
              <w:t>Hendel</w:t>
            </w:r>
            <w:proofErr w:type="spellEnd"/>
            <w:r>
              <w:rPr>
                <w:rStyle w:val="amacitation"/>
                <w:sz w:val="22"/>
                <w:szCs w:val="22"/>
              </w:rPr>
              <w:t xml:space="preserve"> RC et al (2014). Patient-centered imaging: shared decision making for cardiac imaging procedures with exposure to ionizing radiation.  J Am Coll Cardiol 63:1480-89. 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70, para 3</w:t>
            </w:r>
          </w:p>
        </w:tc>
      </w:tr>
      <w:tr w:rsidR="00913410" w:rsidTr="002D0D30">
        <w:tc>
          <w:tcPr>
            <w:tcW w:w="7264" w:type="dxa"/>
          </w:tcPr>
          <w:p w:rsidR="00913410" w:rsidRPr="006A3ACF" w:rsidRDefault="00913410" w:rsidP="003C1E91">
            <w:r w:rsidRPr="006A3ACF">
              <w:rPr>
                <w:rFonts w:ascii="Times New Roman" w:hAnsi="Times New Roman"/>
              </w:rPr>
              <w:t xml:space="preserve">Forman D, Bray F, Brewster DH, </w:t>
            </w:r>
            <w:proofErr w:type="spellStart"/>
            <w:r w:rsidRPr="006A3ACF">
              <w:rPr>
                <w:rFonts w:ascii="Times New Roman" w:hAnsi="Times New Roman"/>
              </w:rPr>
              <w:t>Gombe</w:t>
            </w:r>
            <w:proofErr w:type="spellEnd"/>
            <w:r w:rsidRPr="006A3ACF">
              <w:rPr>
                <w:rFonts w:ascii="Times New Roman" w:hAnsi="Times New Roman"/>
              </w:rPr>
              <w:t xml:space="preserve"> </w:t>
            </w:r>
            <w:proofErr w:type="spellStart"/>
            <w:r w:rsidRPr="006A3ACF">
              <w:rPr>
                <w:rFonts w:ascii="Times New Roman" w:hAnsi="Times New Roman"/>
              </w:rPr>
              <w:t>Mbalawa</w:t>
            </w:r>
            <w:proofErr w:type="spellEnd"/>
            <w:r w:rsidRPr="006A3ACF">
              <w:rPr>
                <w:rFonts w:ascii="Times New Roman" w:hAnsi="Times New Roman"/>
              </w:rPr>
              <w:t xml:space="preserve"> C, Kohler B, </w:t>
            </w:r>
            <w:proofErr w:type="spellStart"/>
            <w:r w:rsidRPr="006A3ACF">
              <w:rPr>
                <w:rFonts w:ascii="Times New Roman" w:hAnsi="Times New Roman"/>
              </w:rPr>
              <w:t>Pi</w:t>
            </w:r>
            <w:r w:rsidRPr="006A3ACF">
              <w:rPr>
                <w:rFonts w:ascii="Times New Roman" w:hAnsi="Times New Roman" w:cs="Times New Roman"/>
              </w:rPr>
              <w:t>ñ</w:t>
            </w:r>
            <w:r w:rsidRPr="006A3ACF">
              <w:rPr>
                <w:rFonts w:ascii="Times New Roman" w:hAnsi="Times New Roman"/>
              </w:rPr>
              <w:t>eros</w:t>
            </w:r>
            <w:proofErr w:type="spellEnd"/>
            <w:r w:rsidRPr="006A3ACF">
              <w:rPr>
                <w:rFonts w:ascii="Times New Roman" w:hAnsi="Times New Roman"/>
              </w:rPr>
              <w:t xml:space="preserve"> M, </w:t>
            </w:r>
            <w:proofErr w:type="spellStart"/>
            <w:r w:rsidRPr="006A3ACF">
              <w:rPr>
                <w:rFonts w:ascii="Times New Roman" w:hAnsi="Times New Roman"/>
              </w:rPr>
              <w:t>Steliarova-Foucher</w:t>
            </w:r>
            <w:proofErr w:type="spellEnd"/>
            <w:r w:rsidRPr="006A3ACF">
              <w:rPr>
                <w:rFonts w:ascii="Times New Roman" w:hAnsi="Times New Roman"/>
              </w:rPr>
              <w:t xml:space="preserve"> E, </w:t>
            </w:r>
            <w:proofErr w:type="spellStart"/>
            <w:r w:rsidRPr="006A3ACF">
              <w:rPr>
                <w:rFonts w:ascii="Times New Roman" w:hAnsi="Times New Roman"/>
              </w:rPr>
              <w:t>Swaminathan</w:t>
            </w:r>
            <w:proofErr w:type="spellEnd"/>
            <w:r w:rsidRPr="006A3ACF">
              <w:rPr>
                <w:rFonts w:ascii="Times New Roman" w:hAnsi="Times New Roman"/>
              </w:rPr>
              <w:t xml:space="preserve"> R, </w:t>
            </w:r>
            <w:proofErr w:type="spellStart"/>
            <w:r w:rsidRPr="006A3ACF">
              <w:rPr>
                <w:rFonts w:ascii="Times New Roman" w:hAnsi="Times New Roman"/>
              </w:rPr>
              <w:t>Ferlay</w:t>
            </w:r>
            <w:proofErr w:type="spellEnd"/>
            <w:r w:rsidRPr="006A3ACF">
              <w:rPr>
                <w:rFonts w:ascii="Times New Roman" w:hAnsi="Times New Roman"/>
              </w:rPr>
              <w:t xml:space="preserve"> J. (2013). Cancer Incidence in Five Continents, Vol. X. International Agency for Research on Cancer. Lyon, France: IARC.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76, para 1</w:t>
            </w:r>
          </w:p>
        </w:tc>
      </w:tr>
      <w:tr w:rsidR="00913410" w:rsidTr="002D0D30">
        <w:tc>
          <w:tcPr>
            <w:tcW w:w="7264" w:type="dxa"/>
          </w:tcPr>
          <w:p w:rsidR="00913410" w:rsidRPr="006A3ACF" w:rsidRDefault="00913410" w:rsidP="00807921">
            <w:pPr>
              <w:rPr>
                <w:rFonts w:ascii="Times New Roman" w:hAnsi="Times New Roman" w:cs="Times New Roman"/>
              </w:rPr>
            </w:pPr>
            <w:r w:rsidRPr="004C7D08">
              <w:rPr>
                <w:rFonts w:ascii="Times New Roman" w:hAnsi="Times New Roman" w:cs="Times New Roman"/>
                <w:highlight w:val="yellow"/>
              </w:rPr>
              <w:t>Howard</w:t>
            </w:r>
            <w:r w:rsidRPr="006A3ACF">
              <w:rPr>
                <w:rFonts w:ascii="Times New Roman" w:hAnsi="Times New Roman" w:cs="Times New Roman"/>
              </w:rPr>
              <w:t xml:space="preserve"> R, Gilbert E, Lynch CF, Hall P, Storm H, Holowaty E, Pukkala E, Langmark F, Kaijser M, Andersson M, Joensuu H, Fossa SD, Allan JM, Travis LB.</w:t>
            </w:r>
            <w:r>
              <w:rPr>
                <w:rFonts w:ascii="Times New Roman" w:hAnsi="Times New Roman" w:cs="Times New Roman"/>
              </w:rPr>
              <w:t xml:space="preserve"> (2008).</w:t>
            </w:r>
            <w:r w:rsidRPr="006A3ACF">
              <w:rPr>
                <w:rFonts w:ascii="Times New Roman" w:hAnsi="Times New Roman" w:cs="Times New Roman"/>
              </w:rPr>
              <w:t xml:space="preserve"> Risk of leukemia among survivors of testicular cancer: a population-based study of 42,722 patients. Ann Epidemiol </w:t>
            </w:r>
            <w:r>
              <w:rPr>
                <w:rFonts w:ascii="Times New Roman" w:hAnsi="Times New Roman" w:cs="Times New Roman"/>
              </w:rPr>
              <w:t>1</w:t>
            </w:r>
            <w:r w:rsidRPr="006A3ACF">
              <w:rPr>
                <w:rFonts w:ascii="Times New Roman" w:hAnsi="Times New Roman" w:cs="Times New Roman"/>
              </w:rPr>
              <w:t>8:416-24.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31, para 1</w:t>
            </w:r>
          </w:p>
        </w:tc>
      </w:tr>
      <w:tr w:rsidR="00913410" w:rsidTr="002D0D30">
        <w:tc>
          <w:tcPr>
            <w:tcW w:w="7264" w:type="dxa"/>
          </w:tcPr>
          <w:p w:rsidR="00C603DB" w:rsidRDefault="00C603DB" w:rsidP="00807921">
            <w:pPr>
              <w:rPr>
                <w:rFonts w:ascii="Times New Roman" w:hAnsi="Times New Roman" w:cs="Times New Roman"/>
              </w:rPr>
            </w:pPr>
            <w:proofErr w:type="spellStart"/>
            <w:r w:rsidRPr="00C603DB">
              <w:rPr>
                <w:rFonts w:ascii="Times New Roman" w:hAnsi="Times New Roman" w:cs="Times New Roman"/>
                <w:highlight w:val="yellow"/>
              </w:rPr>
              <w:t>Ferlay</w:t>
            </w:r>
            <w:proofErr w:type="spellEnd"/>
            <w:r>
              <w:rPr>
                <w:rFonts w:ascii="Times New Roman" w:hAnsi="Times New Roman" w:cs="Times New Roman"/>
              </w:rPr>
              <w:t xml:space="preserve"> J.</w:t>
            </w:r>
          </w:p>
          <w:p w:rsidR="00913410" w:rsidRPr="00BE77CF" w:rsidRDefault="00913410" w:rsidP="00807921">
            <w:pPr>
              <w:rPr>
                <w:rFonts w:ascii="Times New Roman" w:hAnsi="Times New Roman" w:cs="Times New Roman"/>
              </w:rPr>
            </w:pPr>
            <w:r w:rsidRPr="00BE77CF">
              <w:rPr>
                <w:rFonts w:ascii="Times New Roman" w:hAnsi="Times New Roman" w:cs="Times New Roman"/>
              </w:rPr>
              <w:t>(</w:t>
            </w:r>
            <w:hyperlink r:id="rId9" w:history="1">
              <w:r w:rsidRPr="00BE77CF">
                <w:rPr>
                  <w:rStyle w:val="Hyperlink"/>
                  <w:rFonts w:ascii="Times New Roman" w:hAnsi="Times New Roman" w:cs="Times New Roman"/>
                </w:rPr>
                <w:t>http://www.wcrf.org/int/cancer-fact-figures/worldwide-data</w:t>
              </w:r>
            </w:hyperlink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5, para 1</w:t>
            </w:r>
          </w:p>
        </w:tc>
      </w:tr>
      <w:tr w:rsidR="00913410" w:rsidTr="002D0D30">
        <w:tc>
          <w:tcPr>
            <w:tcW w:w="7264" w:type="dxa"/>
          </w:tcPr>
          <w:p w:rsidR="00CA4182" w:rsidRDefault="00CA4182" w:rsidP="00807921">
            <w:r w:rsidRPr="00CA4182">
              <w:rPr>
                <w:highlight w:val="yellow"/>
              </w:rPr>
              <w:t>SCENIHR</w:t>
            </w:r>
          </w:p>
          <w:p w:rsidR="00913410" w:rsidRPr="00BE77CF" w:rsidRDefault="00913410" w:rsidP="00807921">
            <w:pPr>
              <w:rPr>
                <w:rFonts w:ascii="Times New Roman" w:hAnsi="Times New Roman" w:cs="Times New Roman"/>
              </w:rPr>
            </w:pPr>
            <w:r w:rsidRPr="00BE77CF">
              <w:t>(</w:t>
            </w:r>
            <w:hyperlink r:id="rId10" w:history="1">
              <w:r w:rsidRPr="00BE77CF">
                <w:rPr>
                  <w:rStyle w:val="Hyperlink"/>
                </w:rPr>
                <w:t>http://ec.europa.eu/health/scientific_committees/emerging/docs/scenihr_o_041.pdf</w:t>
              </w:r>
            </w:hyperlink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41, para 2</w:t>
            </w:r>
          </w:p>
        </w:tc>
      </w:tr>
      <w:tr w:rsidR="00913410" w:rsidTr="002D0D30">
        <w:tc>
          <w:tcPr>
            <w:tcW w:w="7264" w:type="dxa"/>
          </w:tcPr>
          <w:p w:rsidR="00CA4182" w:rsidRDefault="00CA4182" w:rsidP="00807921">
            <w:r w:rsidRPr="00CA4182">
              <w:rPr>
                <w:highlight w:val="yellow"/>
              </w:rPr>
              <w:t>American College of Radiology</w:t>
            </w:r>
          </w:p>
          <w:p w:rsidR="00CA4182" w:rsidRDefault="000126BE" w:rsidP="00807921">
            <w:hyperlink r:id="rId11" w:history="1">
              <w:r w:rsidR="00913410" w:rsidRPr="00913410">
                <w:rPr>
                  <w:rStyle w:val="Hyperlink"/>
                </w:rPr>
                <w:t>http://www.acr.org/quali</w:t>
              </w:r>
              <w:r w:rsidR="00913410" w:rsidRPr="00913410">
                <w:rPr>
                  <w:rStyle w:val="Hyperlink"/>
                </w:rPr>
                <w:t>t</w:t>
              </w:r>
              <w:r w:rsidR="00913410" w:rsidRPr="00913410">
                <w:rPr>
                  <w:rStyle w:val="Hyperlink"/>
                </w:rPr>
                <w:t>y-safety/standards-guidelines/practice-guidelines-by-modality/ct</w:t>
              </w:r>
            </w:hyperlink>
            <w:r w:rsidR="00913410" w:rsidRPr="00913410">
              <w:t xml:space="preserve">; </w:t>
            </w:r>
          </w:p>
          <w:p w:rsidR="00CA4182" w:rsidRDefault="00E047F6" w:rsidP="00807921">
            <w:r w:rsidRPr="00E047F6">
              <w:rPr>
                <w:highlight w:val="yellow"/>
              </w:rPr>
              <w:t>American College of Radiology</w:t>
            </w:r>
          </w:p>
          <w:p w:rsidR="00913410" w:rsidRPr="00BE77CF" w:rsidRDefault="000126BE" w:rsidP="00807921">
            <w:hyperlink r:id="rId12" w:history="1">
              <w:r w:rsidR="00913410" w:rsidRPr="00913410">
                <w:rPr>
                  <w:rStyle w:val="Hyperlink"/>
                </w:rPr>
                <w:t>http://www.acr.org/quality-safety</w:t>
              </w:r>
              <w:r w:rsidR="00913410" w:rsidRPr="00913410">
                <w:rPr>
                  <w:rStyle w:val="Hyperlink"/>
                </w:rPr>
                <w:t>/</w:t>
              </w:r>
              <w:r w:rsidR="00913410" w:rsidRPr="00913410">
                <w:rPr>
                  <w:rStyle w:val="Hyperlink"/>
                </w:rPr>
                <w:t>radiology-safety/radiation-safety</w:t>
              </w:r>
            </w:hyperlink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70, para 3</w:t>
            </w:r>
          </w:p>
        </w:tc>
      </w:tr>
      <w:tr w:rsidR="00913410" w:rsidTr="002D0D30">
        <w:tc>
          <w:tcPr>
            <w:tcW w:w="7264" w:type="dxa"/>
          </w:tcPr>
          <w:p w:rsidR="00913410" w:rsidRPr="006A3ACF" w:rsidRDefault="00913410" w:rsidP="00642415">
            <w:pPr>
              <w:rPr>
                <w:rFonts w:ascii="Times New Roman" w:hAnsi="Times New Roman" w:cs="Times New Roman"/>
              </w:rPr>
            </w:pPr>
            <w:r w:rsidRPr="00A40306">
              <w:rPr>
                <w:rFonts w:ascii="Times New Roman" w:hAnsi="Times New Roman" w:cs="Times New Roman"/>
                <w:highlight w:val="yellow"/>
              </w:rPr>
              <w:t>IARC</w:t>
            </w:r>
            <w:r>
              <w:rPr>
                <w:rFonts w:ascii="Times New Roman" w:hAnsi="Times New Roman" w:cs="Times New Roman"/>
              </w:rPr>
              <w:t xml:space="preserve"> (2008). 1</w:t>
            </w:r>
            <w:proofErr w:type="gramStart"/>
            <w:r>
              <w:rPr>
                <w:rFonts w:ascii="Times New Roman" w:hAnsi="Times New Roman" w:cs="Times New Roman"/>
              </w:rPr>
              <w:t>,3</w:t>
            </w:r>
            <w:proofErr w:type="gramEnd"/>
            <w:r>
              <w:rPr>
                <w:rFonts w:ascii="Times New Roman" w:hAnsi="Times New Roman" w:cs="Times New Roman"/>
              </w:rPr>
              <w:t xml:space="preserve">-butadiene, ethylene oxide and vinyl halides. </w:t>
            </w:r>
            <w:r w:rsidRPr="009B7C1D">
              <w:rPr>
                <w:rFonts w:ascii="Times New Roman" w:hAnsi="Times New Roman" w:cs="Times New Roman"/>
                <w:i/>
              </w:rPr>
              <w:t>IARC Monogr Eval Carcinog Risks Hum, 97</w:t>
            </w:r>
            <w:r>
              <w:rPr>
                <w:rFonts w:ascii="Times New Roman" w:hAnsi="Times New Roman" w:cs="Times New Roman"/>
                <w:i/>
              </w:rPr>
              <w:t>.</w:t>
            </w:r>
            <w:r>
              <w:rPr>
                <w:rFonts w:ascii="Times New Roman" w:hAnsi="Times New Roman" w:cs="Times New Roman"/>
              </w:rPr>
              <w:t xml:space="preserve"> 1</w:t>
            </w:r>
            <w:proofErr w:type="gramStart"/>
            <w:r>
              <w:rPr>
                <w:rFonts w:ascii="Times New Roman" w:hAnsi="Times New Roman" w:cs="Times New Roman"/>
              </w:rPr>
              <w:t>,3</w:t>
            </w:r>
            <w:proofErr w:type="gramEnd"/>
            <w:r>
              <w:rPr>
                <w:rFonts w:ascii="Times New Roman" w:hAnsi="Times New Roman" w:cs="Times New Roman"/>
              </w:rPr>
              <w:t>-butadiene pgs</w:t>
            </w:r>
            <w:r w:rsidRPr="009B7C1D">
              <w:rPr>
                <w:rFonts w:ascii="Times New Roman" w:hAnsi="Times New Roman" w:cs="Times New Roman"/>
                <w:i/>
              </w:rPr>
              <w:t xml:space="preserve"> </w:t>
            </w:r>
            <w:r w:rsidRPr="00642415">
              <w:rPr>
                <w:rFonts w:ascii="Times New Roman" w:hAnsi="Times New Roman" w:cs="Times New Roman"/>
              </w:rPr>
              <w:t>45-184</w:t>
            </w:r>
            <w:r>
              <w:rPr>
                <w:rFonts w:ascii="Times New Roman" w:hAnsi="Times New Roman" w:cs="Times New Roman"/>
              </w:rPr>
              <w:t>. Lyon, France: IARC.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48, para 2</w:t>
            </w:r>
          </w:p>
        </w:tc>
      </w:tr>
      <w:tr w:rsidR="00913410" w:rsidTr="002D0D30">
        <w:tc>
          <w:tcPr>
            <w:tcW w:w="7264" w:type="dxa"/>
          </w:tcPr>
          <w:p w:rsidR="00913410" w:rsidRPr="006A3ACF" w:rsidRDefault="00913410" w:rsidP="00807921">
            <w:pPr>
              <w:rPr>
                <w:rFonts w:ascii="Times New Roman" w:hAnsi="Times New Roman" w:cs="Times New Roman"/>
              </w:rPr>
            </w:pPr>
            <w:proofErr w:type="spellStart"/>
            <w:r w:rsidRPr="0031413F">
              <w:rPr>
                <w:rFonts w:ascii="Times New Roman" w:hAnsi="Times New Roman" w:cs="Times New Roman"/>
                <w:highlight w:val="yellow"/>
              </w:rPr>
              <w:lastRenderedPageBreak/>
              <w:t>Karmali</w:t>
            </w:r>
            <w:proofErr w:type="spellEnd"/>
            <w:r>
              <w:rPr>
                <w:rFonts w:ascii="Times New Roman" w:hAnsi="Times New Roman" w:cs="Times New Roman"/>
              </w:rPr>
              <w:t xml:space="preserve"> R, </w:t>
            </w:r>
            <w:proofErr w:type="spellStart"/>
            <w:r>
              <w:rPr>
                <w:rFonts w:ascii="Times New Roman" w:hAnsi="Times New Roman" w:cs="Times New Roman"/>
              </w:rPr>
              <w:t>Dalaviso</w:t>
            </w:r>
            <w:proofErr w:type="spellEnd"/>
            <w:r>
              <w:rPr>
                <w:rFonts w:ascii="Times New Roman" w:hAnsi="Times New Roman" w:cs="Times New Roman"/>
              </w:rPr>
              <w:t xml:space="preserve"> JA et al. (2015). All in the family: clueing into the link between metabolic </w:t>
            </w:r>
            <w:proofErr w:type="spellStart"/>
            <w:r>
              <w:rPr>
                <w:rFonts w:ascii="Times New Roman" w:hAnsi="Times New Roman" w:cs="Times New Roman"/>
              </w:rPr>
              <w:t>syndomre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hematologic malignancies. Blood Rev 29:71-80.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59, para 2</w:t>
            </w:r>
          </w:p>
        </w:tc>
      </w:tr>
      <w:tr w:rsidR="00913410" w:rsidTr="002D0D30">
        <w:tc>
          <w:tcPr>
            <w:tcW w:w="7264" w:type="dxa"/>
          </w:tcPr>
          <w:p w:rsidR="00913410" w:rsidRDefault="00913410" w:rsidP="00807921">
            <w:pPr>
              <w:rPr>
                <w:rFonts w:ascii="Times New Roman" w:hAnsi="Times New Roman" w:cs="Times New Roman"/>
              </w:rPr>
            </w:pPr>
            <w:r w:rsidRPr="00464E60">
              <w:rPr>
                <w:rFonts w:ascii="Times New Roman" w:hAnsi="Times New Roman" w:cs="Times New Roman"/>
                <w:highlight w:val="yellow"/>
              </w:rPr>
              <w:t>Ludwig</w:t>
            </w:r>
            <w:r>
              <w:rPr>
                <w:rFonts w:ascii="Times New Roman" w:hAnsi="Times New Roman" w:cs="Times New Roman"/>
              </w:rPr>
              <w:t xml:space="preserve"> A, </w:t>
            </w:r>
            <w:proofErr w:type="spellStart"/>
            <w:r>
              <w:rPr>
                <w:rFonts w:ascii="Times New Roman" w:hAnsi="Times New Roman" w:cs="Times New Roman"/>
              </w:rPr>
              <w:t>Jochmann</w:t>
            </w:r>
            <w:proofErr w:type="spellEnd"/>
            <w:r>
              <w:rPr>
                <w:rFonts w:ascii="Times New Roman" w:hAnsi="Times New Roman" w:cs="Times New Roman"/>
              </w:rPr>
              <w:t xml:space="preserve"> N, </w:t>
            </w:r>
            <w:proofErr w:type="spellStart"/>
            <w:r>
              <w:rPr>
                <w:rFonts w:ascii="Times New Roman" w:hAnsi="Times New Roman" w:cs="Times New Roman"/>
              </w:rPr>
              <w:t>Kertesz</w:t>
            </w:r>
            <w:proofErr w:type="spellEnd"/>
            <w:r>
              <w:rPr>
                <w:rFonts w:ascii="Times New Roman" w:hAnsi="Times New Roman" w:cs="Times New Roman"/>
              </w:rPr>
              <w:t xml:space="preserve"> A, et al</w:t>
            </w:r>
            <w:proofErr w:type="gramStart"/>
            <w:r>
              <w:rPr>
                <w:rFonts w:ascii="Times New Roman" w:hAnsi="Times New Roman" w:cs="Times New Roman"/>
              </w:rPr>
              <w:t>.(</w:t>
            </w:r>
            <w:proofErr w:type="gramEnd"/>
            <w:r>
              <w:rPr>
                <w:rFonts w:ascii="Times New Roman" w:hAnsi="Times New Roman" w:cs="Times New Roman"/>
              </w:rPr>
              <w:t xml:space="preserve">2010). Smoking decreases the level of circulating CD34+ progenitor cells in young healthy women – A pilot study. BMC </w:t>
            </w:r>
            <w:proofErr w:type="spellStart"/>
            <w:r>
              <w:rPr>
                <w:rFonts w:ascii="Times New Roman" w:hAnsi="Times New Roman" w:cs="Times New Roman"/>
              </w:rPr>
              <w:t>Womens</w:t>
            </w:r>
            <w:proofErr w:type="spellEnd"/>
            <w:r>
              <w:rPr>
                <w:rFonts w:ascii="Times New Roman" w:hAnsi="Times New Roman" w:cs="Times New Roman"/>
              </w:rPr>
              <w:t xml:space="preserve"> Health 10:20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57, para 1</w:t>
            </w:r>
          </w:p>
        </w:tc>
      </w:tr>
      <w:tr w:rsidR="00913410" w:rsidTr="002D0D30">
        <w:tc>
          <w:tcPr>
            <w:tcW w:w="7264" w:type="dxa"/>
          </w:tcPr>
          <w:p w:rsidR="00913410" w:rsidRDefault="00913410" w:rsidP="00807921">
            <w:pPr>
              <w:rPr>
                <w:rFonts w:ascii="Times New Roman" w:hAnsi="Times New Roman" w:cs="Times New Roman"/>
              </w:rPr>
            </w:pPr>
            <w:proofErr w:type="spellStart"/>
            <w:r w:rsidRPr="00464E60">
              <w:rPr>
                <w:rFonts w:ascii="Times New Roman" w:hAnsi="Times New Roman" w:cs="Times New Roman"/>
                <w:highlight w:val="yellow"/>
              </w:rPr>
              <w:t>Mangan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JK, Speck NA. (2011)</w:t>
            </w:r>
            <w:proofErr w:type="gramStart"/>
            <w:r>
              <w:rPr>
                <w:rFonts w:ascii="Times New Roman" w:hAnsi="Times New Roman" w:cs="Times New Roman"/>
              </w:rPr>
              <w:t>.  RUNX1</w:t>
            </w:r>
            <w:proofErr w:type="gramEnd"/>
            <w:r>
              <w:rPr>
                <w:rFonts w:ascii="Times New Roman" w:hAnsi="Times New Roman" w:cs="Times New Roman"/>
              </w:rPr>
              <w:t xml:space="preserve"> mutations in clonal myeloid disorders from conventional </w:t>
            </w:r>
            <w:proofErr w:type="spellStart"/>
            <w:r>
              <w:rPr>
                <w:rFonts w:ascii="Times New Roman" w:hAnsi="Times New Roman" w:cs="Times New Roman"/>
              </w:rPr>
              <w:t>cytogenetics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next generation sequencing, a story 40 years in the making. </w:t>
            </w:r>
            <w:proofErr w:type="spellStart"/>
            <w:r>
              <w:rPr>
                <w:rFonts w:ascii="Times New Roman" w:hAnsi="Times New Roman" w:cs="Times New Roman"/>
              </w:rPr>
              <w:t>Crit</w:t>
            </w:r>
            <w:proofErr w:type="spellEnd"/>
            <w:r>
              <w:rPr>
                <w:rFonts w:ascii="Times New Roman" w:hAnsi="Times New Roman" w:cs="Times New Roman"/>
              </w:rPr>
              <w:t xml:space="preserve"> Rev </w:t>
            </w:r>
            <w:proofErr w:type="spellStart"/>
            <w:r>
              <w:rPr>
                <w:rFonts w:ascii="Times New Roman" w:hAnsi="Times New Roman" w:cs="Times New Roman"/>
              </w:rPr>
              <w:t>Oncog</w:t>
            </w:r>
            <w:proofErr w:type="spellEnd"/>
            <w:r>
              <w:rPr>
                <w:rFonts w:ascii="Times New Roman" w:hAnsi="Times New Roman" w:cs="Times New Roman"/>
              </w:rPr>
              <w:t xml:space="preserve"> 16:77-91.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65, para 2</w:t>
            </w:r>
          </w:p>
        </w:tc>
      </w:tr>
      <w:tr w:rsidR="00913410" w:rsidTr="002D0D30">
        <w:tc>
          <w:tcPr>
            <w:tcW w:w="7264" w:type="dxa"/>
          </w:tcPr>
          <w:p w:rsidR="00913410" w:rsidRPr="006A3ACF" w:rsidRDefault="00913410" w:rsidP="00602C5F">
            <w:pPr>
              <w:pStyle w:val="desc"/>
              <w:rPr>
                <w:sz w:val="22"/>
                <w:szCs w:val="22"/>
              </w:rPr>
            </w:pPr>
            <w:r w:rsidRPr="00B0207B">
              <w:rPr>
                <w:bCs/>
                <w:sz w:val="22"/>
                <w:szCs w:val="22"/>
                <w:highlight w:val="yellow"/>
              </w:rPr>
              <w:t>McKenna</w:t>
            </w:r>
            <w:r w:rsidRPr="006A3ACF">
              <w:rPr>
                <w:sz w:val="22"/>
                <w:szCs w:val="22"/>
              </w:rPr>
              <w:t xml:space="preserve"> RW. </w:t>
            </w:r>
            <w:r>
              <w:rPr>
                <w:sz w:val="22"/>
                <w:szCs w:val="22"/>
              </w:rPr>
              <w:t>(</w:t>
            </w:r>
            <w:r w:rsidRPr="006A3ACF">
              <w:rPr>
                <w:sz w:val="22"/>
                <w:szCs w:val="22"/>
              </w:rPr>
              <w:t>2000</w:t>
            </w:r>
            <w:r>
              <w:rPr>
                <w:sz w:val="22"/>
                <w:szCs w:val="22"/>
              </w:rPr>
              <w:t>)</w:t>
            </w:r>
            <w:r w:rsidRPr="006A3ACF">
              <w:rPr>
                <w:sz w:val="22"/>
                <w:szCs w:val="22"/>
              </w:rPr>
              <w:t>.</w:t>
            </w:r>
            <w:r w:rsidRPr="006A3ACF">
              <w:rPr>
                <w:b/>
                <w:sz w:val="22"/>
                <w:szCs w:val="22"/>
              </w:rPr>
              <w:t xml:space="preserve"> </w:t>
            </w:r>
            <w:hyperlink r:id="rId13" w:history="1">
              <w:r w:rsidRPr="006A3ACF">
                <w:rPr>
                  <w:rStyle w:val="Hyperlink"/>
                  <w:color w:val="000000" w:themeColor="text1"/>
                  <w:sz w:val="22"/>
                  <w:szCs w:val="22"/>
                  <w:u w:val="none"/>
                </w:rPr>
                <w:t>Multifaceted approach to the diagn</w:t>
              </w:r>
              <w:r>
                <w:rPr>
                  <w:rStyle w:val="Hyperlink"/>
                  <w:color w:val="000000" w:themeColor="text1"/>
                  <w:sz w:val="22"/>
                  <w:szCs w:val="22"/>
                  <w:u w:val="none"/>
                </w:rPr>
                <w:t>os</w:t>
              </w:r>
              <w:r w:rsidRPr="006A3ACF">
                <w:rPr>
                  <w:rStyle w:val="Hyperlink"/>
                  <w:color w:val="000000" w:themeColor="text1"/>
                  <w:sz w:val="22"/>
                  <w:szCs w:val="22"/>
                  <w:u w:val="none"/>
                </w:rPr>
                <w:t xml:space="preserve">is and </w:t>
              </w:r>
              <w:r w:rsidRPr="006A3ACF">
                <w:rPr>
                  <w:rStyle w:val="Hyperlink"/>
                  <w:bCs/>
                  <w:color w:val="000000" w:themeColor="text1"/>
                  <w:sz w:val="22"/>
                  <w:szCs w:val="22"/>
                  <w:u w:val="none"/>
                </w:rPr>
                <w:t>classification</w:t>
              </w:r>
              <w:r w:rsidRPr="006A3ACF">
                <w:rPr>
                  <w:rStyle w:val="Hyperlink"/>
                  <w:color w:val="000000" w:themeColor="text1"/>
                  <w:sz w:val="22"/>
                  <w:szCs w:val="22"/>
                  <w:u w:val="none"/>
                </w:rPr>
                <w:t xml:space="preserve"> of acute </w:t>
              </w:r>
              <w:proofErr w:type="spellStart"/>
              <w:r w:rsidRPr="006A3ACF">
                <w:rPr>
                  <w:rStyle w:val="Hyperlink"/>
                  <w:color w:val="000000" w:themeColor="text1"/>
                  <w:sz w:val="22"/>
                  <w:szCs w:val="22"/>
                  <w:u w:val="none"/>
                </w:rPr>
                <w:t>leukemias.</w:t>
              </w:r>
            </w:hyperlink>
            <w:r w:rsidRPr="006A3ACF">
              <w:rPr>
                <w:rStyle w:val="jrnl"/>
                <w:sz w:val="22"/>
                <w:szCs w:val="22"/>
              </w:rPr>
              <w:t>Clin</w:t>
            </w:r>
            <w:proofErr w:type="spellEnd"/>
            <w:r w:rsidRPr="006A3ACF">
              <w:rPr>
                <w:rStyle w:val="jrnl"/>
                <w:sz w:val="22"/>
                <w:szCs w:val="22"/>
              </w:rPr>
              <w:t xml:space="preserve"> Chem</w:t>
            </w:r>
            <w:r w:rsidRPr="006A3ACF">
              <w:rPr>
                <w:sz w:val="22"/>
                <w:szCs w:val="22"/>
              </w:rPr>
              <w:t xml:space="preserve">. 46(8 Pt 2):1252-9. </w:t>
            </w:r>
            <w:proofErr w:type="spellStart"/>
            <w:r w:rsidRPr="006A3ACF">
              <w:rPr>
                <w:sz w:val="22"/>
                <w:szCs w:val="22"/>
              </w:rPr>
              <w:t>Review.PMID</w:t>
            </w:r>
            <w:proofErr w:type="spellEnd"/>
            <w:r w:rsidRPr="006A3ACF">
              <w:rPr>
                <w:sz w:val="22"/>
                <w:szCs w:val="22"/>
              </w:rPr>
              <w:t>: 10926919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7, para 2</w:t>
            </w:r>
          </w:p>
        </w:tc>
      </w:tr>
      <w:tr w:rsidR="00913410" w:rsidTr="002D0D30">
        <w:tc>
          <w:tcPr>
            <w:tcW w:w="7264" w:type="dxa"/>
          </w:tcPr>
          <w:p w:rsidR="00913410" w:rsidRPr="006A3ACF" w:rsidRDefault="00913410" w:rsidP="00807921">
            <w:pPr>
              <w:rPr>
                <w:rFonts w:ascii="Times New Roman" w:hAnsi="Times New Roman" w:cs="Times New Roman"/>
              </w:rPr>
            </w:pPr>
            <w:r w:rsidRPr="00613A59">
              <w:rPr>
                <w:rFonts w:ascii="Times New Roman" w:hAnsi="Times New Roman" w:cs="Times New Roman"/>
                <w:highlight w:val="yellow"/>
              </w:rPr>
              <w:t>Morton</w:t>
            </w:r>
            <w:r w:rsidRPr="006A3ACF">
              <w:rPr>
                <w:rFonts w:ascii="Times New Roman" w:hAnsi="Times New Roman" w:cs="Times New Roman"/>
              </w:rPr>
              <w:t xml:space="preserve"> LM, Gibson TM, Clarke CA, Lynch CF, Anderson LA, Pfeiffer R, Landgren O, </w:t>
            </w:r>
            <w:proofErr w:type="spellStart"/>
            <w:r w:rsidRPr="006A3ACF">
              <w:rPr>
                <w:rFonts w:ascii="Times New Roman" w:hAnsi="Times New Roman" w:cs="Times New Roman"/>
              </w:rPr>
              <w:t>Weisenburger</w:t>
            </w:r>
            <w:proofErr w:type="spellEnd"/>
            <w:r w:rsidRPr="006A3ACF">
              <w:rPr>
                <w:rFonts w:ascii="Times New Roman" w:hAnsi="Times New Roman" w:cs="Times New Roman"/>
              </w:rPr>
              <w:t xml:space="preserve"> DD, Engels EA.</w:t>
            </w:r>
            <w:r>
              <w:rPr>
                <w:rFonts w:ascii="Times New Roman" w:hAnsi="Times New Roman" w:cs="Times New Roman"/>
              </w:rPr>
              <w:t xml:space="preserve"> (2014).</w:t>
            </w:r>
            <w:r w:rsidRPr="006A3ACF">
              <w:rPr>
                <w:rFonts w:ascii="Times New Roman" w:hAnsi="Times New Roman" w:cs="Times New Roman"/>
              </w:rPr>
              <w:t xml:space="preserve"> Risk of myeloid neoplasms after solid organ transplantation. Leukemia 28:2317-23.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63, para 2</w:t>
            </w:r>
          </w:p>
        </w:tc>
      </w:tr>
      <w:tr w:rsidR="00913410" w:rsidTr="002D0D30">
        <w:tc>
          <w:tcPr>
            <w:tcW w:w="7264" w:type="dxa"/>
          </w:tcPr>
          <w:p w:rsidR="00913410" w:rsidRPr="006A3ACF" w:rsidRDefault="00913410" w:rsidP="00807921">
            <w:pPr>
              <w:rPr>
                <w:rFonts w:ascii="Times New Roman" w:hAnsi="Times New Roman" w:cs="Times New Roman"/>
              </w:rPr>
            </w:pPr>
            <w:r w:rsidRPr="00B766B6">
              <w:rPr>
                <w:rFonts w:ascii="Times New Roman" w:hAnsi="Times New Roman" w:cs="Times New Roman"/>
                <w:highlight w:val="yellow"/>
              </w:rPr>
              <w:t>Poynter</w:t>
            </w:r>
            <w:r>
              <w:rPr>
                <w:rFonts w:ascii="Times New Roman" w:hAnsi="Times New Roman" w:cs="Times New Roman"/>
              </w:rPr>
              <w:t xml:space="preserve"> JN, Richardson M, Blair CK, et al. (2016). Obesity over the life course and risk of acute myeloid leukemia and myelodysplastic syndromes. Cancer Epidemiol 40:134-40.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59, para 2</w:t>
            </w:r>
          </w:p>
        </w:tc>
      </w:tr>
      <w:tr w:rsidR="00913410" w:rsidTr="002D0D30">
        <w:tc>
          <w:tcPr>
            <w:tcW w:w="7264" w:type="dxa"/>
          </w:tcPr>
          <w:p w:rsidR="00913410" w:rsidRDefault="00913410" w:rsidP="00807921">
            <w:pPr>
              <w:rPr>
                <w:rFonts w:ascii="Times New Roman" w:hAnsi="Times New Roman" w:cs="Times New Roman"/>
              </w:rPr>
            </w:pPr>
            <w:r w:rsidRPr="003C24F2">
              <w:rPr>
                <w:rFonts w:ascii="Times New Roman" w:hAnsi="Times New Roman" w:cs="Times New Roman"/>
                <w:highlight w:val="yellow"/>
              </w:rPr>
              <w:t>Rauscher</w:t>
            </w:r>
            <w:r>
              <w:rPr>
                <w:rFonts w:ascii="Times New Roman" w:hAnsi="Times New Roman" w:cs="Times New Roman"/>
              </w:rPr>
              <w:t xml:space="preserve"> GH, Shore D, Sandler DP. (2004). Alcohol intake and incidence of de novo adult acute leukemia. </w:t>
            </w:r>
            <w:proofErr w:type="spellStart"/>
            <w:r>
              <w:rPr>
                <w:rFonts w:ascii="Times New Roman" w:hAnsi="Times New Roman" w:cs="Times New Roman"/>
              </w:rPr>
              <w:t>Leuk</w:t>
            </w:r>
            <w:proofErr w:type="spellEnd"/>
            <w:r>
              <w:rPr>
                <w:rFonts w:ascii="Times New Roman" w:hAnsi="Times New Roman" w:cs="Times New Roman"/>
              </w:rPr>
              <w:t xml:space="preserve"> Res 28:1263-1265.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58, para 2</w:t>
            </w:r>
          </w:p>
        </w:tc>
      </w:tr>
      <w:tr w:rsidR="00913410" w:rsidTr="002D0D30">
        <w:tc>
          <w:tcPr>
            <w:tcW w:w="7264" w:type="dxa"/>
          </w:tcPr>
          <w:p w:rsidR="00913410" w:rsidRDefault="00913410" w:rsidP="00807921">
            <w:pPr>
              <w:rPr>
                <w:rFonts w:ascii="Times New Roman" w:hAnsi="Times New Roman" w:cs="Times New Roman"/>
              </w:rPr>
            </w:pPr>
            <w:r w:rsidRPr="00B522F1">
              <w:rPr>
                <w:rFonts w:ascii="Times New Roman" w:hAnsi="Times New Roman" w:cs="Times New Roman"/>
                <w:highlight w:val="yellow"/>
              </w:rPr>
              <w:t>Ross</w:t>
            </w:r>
            <w:r>
              <w:rPr>
                <w:rFonts w:ascii="Times New Roman" w:hAnsi="Times New Roman" w:cs="Times New Roman"/>
              </w:rPr>
              <w:t xml:space="preserve"> JA, Blair CK, Cerhan JR, et al. (2011). Non-steroidal anti-inflammatory drug (NSAID) and acetaminophen use and risk of adult myeloid leukemia.  Cancer Epidemiol Biomark Prev 20:1741-50.</w:t>
            </w:r>
          </w:p>
        </w:tc>
        <w:tc>
          <w:tcPr>
            <w:tcW w:w="2906" w:type="dxa"/>
          </w:tcPr>
          <w:p w:rsidR="00913410" w:rsidRPr="00913410" w:rsidRDefault="005610B4" w:rsidP="009238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56, para 1</w:t>
            </w:r>
          </w:p>
        </w:tc>
      </w:tr>
      <w:tr w:rsidR="00913410" w:rsidTr="002D0D30">
        <w:tc>
          <w:tcPr>
            <w:tcW w:w="7264" w:type="dxa"/>
          </w:tcPr>
          <w:p w:rsidR="00913410" w:rsidRPr="00D371AA" w:rsidRDefault="00913410" w:rsidP="00807921">
            <w:pPr>
              <w:rPr>
                <w:rFonts w:ascii="Times New Roman" w:hAnsi="Times New Roman" w:cs="Times New Roman"/>
              </w:rPr>
            </w:pPr>
            <w:r w:rsidRPr="00B36FAC">
              <w:rPr>
                <w:rFonts w:ascii="Times New Roman" w:hAnsi="Times New Roman" w:cs="Times New Roman"/>
                <w:highlight w:val="yellow"/>
              </w:rPr>
              <w:t>Surveillance</w:t>
            </w:r>
            <w:r w:rsidRPr="00D371AA">
              <w:rPr>
                <w:rFonts w:ascii="Times New Roman" w:hAnsi="Times New Roman" w:cs="Times New Roman"/>
              </w:rPr>
              <w:t xml:space="preserve">, Epidemiology, and End Results (SEER) Program (www.seer.cancer.gov) SEER*Stat Database: Incidence - SEER 9 </w:t>
            </w:r>
            <w:proofErr w:type="spellStart"/>
            <w:r w:rsidRPr="00D371AA">
              <w:rPr>
                <w:rFonts w:ascii="Times New Roman" w:hAnsi="Times New Roman" w:cs="Times New Roman"/>
              </w:rPr>
              <w:t>Regs</w:t>
            </w:r>
            <w:proofErr w:type="spellEnd"/>
            <w:r w:rsidRPr="00D371AA">
              <w:rPr>
                <w:rFonts w:ascii="Times New Roman" w:hAnsi="Times New Roman" w:cs="Times New Roman"/>
              </w:rPr>
              <w:t xml:space="preserve"> Research Data, Nov 2014 Sub (1973-2012) &lt;Katrina/Rita Population Adjustment&gt; - Linked To County Attributes - Total U.S., 1969-2013 Counties, National Cancer Institute, DCCPS, Surveillance Research Program, Surveillance Systems Branch, released April 2015, based on the November 2014 submission.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76, para 2</w:t>
            </w:r>
          </w:p>
        </w:tc>
      </w:tr>
      <w:tr w:rsidR="00913410" w:rsidTr="002D0D30">
        <w:tc>
          <w:tcPr>
            <w:tcW w:w="7264" w:type="dxa"/>
          </w:tcPr>
          <w:p w:rsidR="00913410" w:rsidRPr="00D371AA" w:rsidRDefault="00913410" w:rsidP="00807921">
            <w:pPr>
              <w:rPr>
                <w:rFonts w:ascii="Times New Roman" w:hAnsi="Times New Roman" w:cs="Times New Roman"/>
              </w:rPr>
            </w:pPr>
            <w:r w:rsidRPr="00B36FAC">
              <w:rPr>
                <w:rFonts w:ascii="Times New Roman" w:hAnsi="Times New Roman" w:cs="Times New Roman"/>
                <w:highlight w:val="yellow"/>
              </w:rPr>
              <w:t>Surveillance</w:t>
            </w:r>
            <w:r w:rsidRPr="00D371AA">
              <w:rPr>
                <w:rFonts w:ascii="Times New Roman" w:hAnsi="Times New Roman" w:cs="Times New Roman"/>
              </w:rPr>
              <w:t xml:space="preserve">, Epidemiology, and End Results (SEER) Program (www.seer.cancer.gov) SEER*Stat Database: Incidence - SEER 13 </w:t>
            </w:r>
            <w:proofErr w:type="spellStart"/>
            <w:r w:rsidRPr="00D371AA">
              <w:rPr>
                <w:rFonts w:ascii="Times New Roman" w:hAnsi="Times New Roman" w:cs="Times New Roman"/>
              </w:rPr>
              <w:t>Regs</w:t>
            </w:r>
            <w:proofErr w:type="spellEnd"/>
            <w:r w:rsidRPr="00D371AA">
              <w:rPr>
                <w:rFonts w:ascii="Times New Roman" w:hAnsi="Times New Roman" w:cs="Times New Roman"/>
              </w:rPr>
              <w:t xml:space="preserve"> Research Data, Nov 2014 Sub (1992-2012) &lt;Katrina/Rita Population Adjustment&gt; - Linked To County Attributes - Total U.S., 1969-2013 Counties, National Cancer Institute, DCCPS, Surveillance Research Program, Surveillance Systems Branch, released April 2015, based on the November 2014 submission.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76, para 2</w:t>
            </w:r>
          </w:p>
        </w:tc>
      </w:tr>
      <w:tr w:rsidR="00913410" w:rsidTr="002D0D30">
        <w:tc>
          <w:tcPr>
            <w:tcW w:w="7264" w:type="dxa"/>
          </w:tcPr>
          <w:p w:rsidR="00913410" w:rsidRPr="00D371AA" w:rsidRDefault="00913410" w:rsidP="00807921">
            <w:pPr>
              <w:rPr>
                <w:rFonts w:ascii="Times New Roman" w:hAnsi="Times New Roman" w:cs="Times New Roman"/>
              </w:rPr>
            </w:pPr>
            <w:r w:rsidRPr="00B36FAC">
              <w:rPr>
                <w:rFonts w:ascii="Times New Roman" w:hAnsi="Times New Roman" w:cs="Times New Roman"/>
                <w:highlight w:val="yellow"/>
              </w:rPr>
              <w:t>Surveillance</w:t>
            </w:r>
            <w:r w:rsidRPr="00D371AA">
              <w:rPr>
                <w:rFonts w:ascii="Times New Roman" w:hAnsi="Times New Roman" w:cs="Times New Roman"/>
              </w:rPr>
              <w:t xml:space="preserve">, Epidemiology, and End Results (SEER) Program (www.seer.cancer.gov) SEER*Stat Database: Incidence - SEER 18 </w:t>
            </w:r>
            <w:proofErr w:type="spellStart"/>
            <w:r w:rsidRPr="00D371AA">
              <w:rPr>
                <w:rFonts w:ascii="Times New Roman" w:hAnsi="Times New Roman" w:cs="Times New Roman"/>
              </w:rPr>
              <w:t>Regs</w:t>
            </w:r>
            <w:proofErr w:type="spellEnd"/>
            <w:r w:rsidRPr="00D371AA">
              <w:rPr>
                <w:rFonts w:ascii="Times New Roman" w:hAnsi="Times New Roman" w:cs="Times New Roman"/>
              </w:rPr>
              <w:t xml:space="preserve"> Research Data + Hurricane Katrina Impacted Louisiana Cases, Nov 2014 Sub (2000-2012) &lt;Katrina/Rita Population Adjustment&gt; - Linked To County Attributes - Total U.S., 1969-2013 Counties, National Cancer Institute, DCCPS, Surveillance Research Program, Surveillance Systems Branch, released April 2015, based on the November 2014 submission.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6, para 1;</w:t>
            </w:r>
          </w:p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77, para 1</w:t>
            </w:r>
          </w:p>
        </w:tc>
      </w:tr>
      <w:tr w:rsidR="00913410" w:rsidTr="002D0D30">
        <w:tc>
          <w:tcPr>
            <w:tcW w:w="7264" w:type="dxa"/>
          </w:tcPr>
          <w:p w:rsidR="00913410" w:rsidRDefault="00913410" w:rsidP="00807921">
            <w:pPr>
              <w:rPr>
                <w:rFonts w:ascii="Times New Roman" w:hAnsi="Times New Roman" w:cs="Times New Roman"/>
              </w:rPr>
            </w:pPr>
            <w:r w:rsidRPr="002A52C3">
              <w:rPr>
                <w:rFonts w:ascii="Times New Roman" w:hAnsi="Times New Roman" w:cs="Times New Roman"/>
                <w:highlight w:val="yellow"/>
              </w:rPr>
              <w:t>Zhang</w:t>
            </w:r>
            <w:r>
              <w:rPr>
                <w:rFonts w:ascii="Times New Roman" w:hAnsi="Times New Roman" w:cs="Times New Roman"/>
              </w:rPr>
              <w:t xml:space="preserve"> Y, Kim C, Zheng T. (2012). Hair dye use and risk of human cancer. Front </w:t>
            </w:r>
            <w:proofErr w:type="spellStart"/>
            <w:r>
              <w:rPr>
                <w:rFonts w:ascii="Times New Roman" w:hAnsi="Times New Roman" w:cs="Times New Roman"/>
              </w:rPr>
              <w:t>Biosc</w:t>
            </w:r>
            <w:proofErr w:type="spellEnd"/>
            <w:r>
              <w:rPr>
                <w:rFonts w:ascii="Times New Roman" w:hAnsi="Times New Roman" w:cs="Times New Roman"/>
              </w:rPr>
              <w:t xml:space="preserve"> 4:516-28.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60, para 1</w:t>
            </w:r>
          </w:p>
        </w:tc>
      </w:tr>
      <w:tr w:rsidR="00913410" w:rsidTr="002D0D30">
        <w:tc>
          <w:tcPr>
            <w:tcW w:w="7264" w:type="dxa"/>
          </w:tcPr>
          <w:p w:rsidR="00913410" w:rsidRDefault="00913410" w:rsidP="00807921">
            <w:pPr>
              <w:rPr>
                <w:rFonts w:ascii="Times New Roman" w:hAnsi="Times New Roman" w:cs="Times New Roman"/>
              </w:rPr>
            </w:pPr>
            <w:r w:rsidRPr="006D6F11">
              <w:rPr>
                <w:rFonts w:ascii="Times New Roman" w:hAnsi="Times New Roman" w:cs="Times New Roman"/>
                <w:highlight w:val="yellow"/>
              </w:rPr>
              <w:t>Zhou</w:t>
            </w:r>
            <w:r>
              <w:rPr>
                <w:rFonts w:ascii="Times New Roman" w:hAnsi="Times New Roman" w:cs="Times New Roman"/>
              </w:rPr>
              <w:t xml:space="preserve"> J, </w:t>
            </w:r>
            <w:proofErr w:type="spellStart"/>
            <w:r>
              <w:rPr>
                <w:rFonts w:ascii="Times New Roman" w:hAnsi="Times New Roman" w:cs="Times New Roman"/>
              </w:rPr>
              <w:t>Eksioglu</w:t>
            </w:r>
            <w:proofErr w:type="spellEnd"/>
            <w:r>
              <w:rPr>
                <w:rFonts w:ascii="Times New Roman" w:hAnsi="Times New Roman" w:cs="Times New Roman"/>
              </w:rPr>
              <w:t xml:space="preserve"> EA, </w:t>
            </w:r>
            <w:proofErr w:type="spellStart"/>
            <w:r>
              <w:rPr>
                <w:rFonts w:ascii="Times New Roman" w:hAnsi="Times New Roman" w:cs="Times New Roman"/>
              </w:rPr>
              <w:t>Fortenbery</w:t>
            </w:r>
            <w:proofErr w:type="spellEnd"/>
            <w:r>
              <w:rPr>
                <w:rFonts w:ascii="Times New Roman" w:hAnsi="Times New Roman" w:cs="Times New Roman"/>
              </w:rPr>
              <w:t xml:space="preserve"> NR</w:t>
            </w:r>
            <w:proofErr w:type="gramStart"/>
            <w:r>
              <w:rPr>
                <w:rFonts w:ascii="Times New Roman" w:hAnsi="Times New Roman" w:cs="Times New Roman"/>
              </w:rPr>
              <w:t>.(</w:t>
            </w:r>
            <w:proofErr w:type="gramEnd"/>
            <w:r>
              <w:rPr>
                <w:rFonts w:ascii="Times New Roman" w:hAnsi="Times New Roman" w:cs="Times New Roman"/>
              </w:rPr>
              <w:t>2011). Bone marrow mononuclear cells up-regulate toll-like receptor expression and produce inflammatory mediators in response to cigarette smoke. PLoS One 6:21173.</w:t>
            </w:r>
          </w:p>
        </w:tc>
        <w:tc>
          <w:tcPr>
            <w:tcW w:w="2906" w:type="dxa"/>
          </w:tcPr>
          <w:p w:rsidR="00913410" w:rsidRPr="00913410" w:rsidRDefault="00913410" w:rsidP="009238E3">
            <w:pPr>
              <w:rPr>
                <w:rFonts w:ascii="Times New Roman" w:hAnsi="Times New Roman" w:cs="Times New Roman"/>
              </w:rPr>
            </w:pPr>
            <w:r w:rsidRPr="00913410">
              <w:rPr>
                <w:rFonts w:ascii="Times New Roman" w:hAnsi="Times New Roman" w:cs="Times New Roman"/>
              </w:rPr>
              <w:t>Page 57, para 1</w:t>
            </w:r>
          </w:p>
        </w:tc>
      </w:tr>
    </w:tbl>
    <w:p w:rsidR="009238E3" w:rsidRPr="009238E3" w:rsidRDefault="009238E3" w:rsidP="002D0D30">
      <w:pPr>
        <w:rPr>
          <w:b/>
        </w:rPr>
      </w:pPr>
    </w:p>
    <w:sectPr w:rsidR="009238E3" w:rsidRPr="009238E3" w:rsidSect="000126BE"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8E3"/>
    <w:rsid w:val="000126BE"/>
    <w:rsid w:val="00047DBA"/>
    <w:rsid w:val="000752A0"/>
    <w:rsid w:val="00076C96"/>
    <w:rsid w:val="000A3B3F"/>
    <w:rsid w:val="00106ACD"/>
    <w:rsid w:val="00121AD6"/>
    <w:rsid w:val="001E54BB"/>
    <w:rsid w:val="002A52C3"/>
    <w:rsid w:val="002D0D30"/>
    <w:rsid w:val="0031413F"/>
    <w:rsid w:val="003C1E91"/>
    <w:rsid w:val="003C24F2"/>
    <w:rsid w:val="003D06A8"/>
    <w:rsid w:val="004155CD"/>
    <w:rsid w:val="00464E60"/>
    <w:rsid w:val="004C7D08"/>
    <w:rsid w:val="004D3628"/>
    <w:rsid w:val="00507809"/>
    <w:rsid w:val="005610B4"/>
    <w:rsid w:val="005B56F6"/>
    <w:rsid w:val="005B7C1D"/>
    <w:rsid w:val="00602C5F"/>
    <w:rsid w:val="00611C26"/>
    <w:rsid w:val="00613A59"/>
    <w:rsid w:val="006408C8"/>
    <w:rsid w:val="006415F3"/>
    <w:rsid w:val="00642415"/>
    <w:rsid w:val="00653562"/>
    <w:rsid w:val="00653D4B"/>
    <w:rsid w:val="006A3ACF"/>
    <w:rsid w:val="006D6F11"/>
    <w:rsid w:val="00787C95"/>
    <w:rsid w:val="007B685F"/>
    <w:rsid w:val="00807921"/>
    <w:rsid w:val="008137BC"/>
    <w:rsid w:val="008246F8"/>
    <w:rsid w:val="008D7C2C"/>
    <w:rsid w:val="00913410"/>
    <w:rsid w:val="009238E3"/>
    <w:rsid w:val="00944B44"/>
    <w:rsid w:val="009B7C1D"/>
    <w:rsid w:val="00A40306"/>
    <w:rsid w:val="00A54BD9"/>
    <w:rsid w:val="00B0207B"/>
    <w:rsid w:val="00B23B38"/>
    <w:rsid w:val="00B36FAC"/>
    <w:rsid w:val="00B522F1"/>
    <w:rsid w:val="00B766B6"/>
    <w:rsid w:val="00BE77CF"/>
    <w:rsid w:val="00C603DB"/>
    <w:rsid w:val="00CA4182"/>
    <w:rsid w:val="00CD4ADB"/>
    <w:rsid w:val="00D371AA"/>
    <w:rsid w:val="00D601D5"/>
    <w:rsid w:val="00DD69D6"/>
    <w:rsid w:val="00E047F6"/>
    <w:rsid w:val="00E53EE2"/>
    <w:rsid w:val="00EF5ECE"/>
    <w:rsid w:val="00F1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3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">
    <w:name w:val="desc"/>
    <w:basedOn w:val="Normal"/>
    <w:rsid w:val="00A54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">
    <w:name w:val="details"/>
    <w:basedOn w:val="Normal"/>
    <w:rsid w:val="00A54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rnl">
    <w:name w:val="jrnl"/>
    <w:basedOn w:val="DefaultParagraphFont"/>
    <w:rsid w:val="00A54BD9"/>
  </w:style>
  <w:style w:type="character" w:styleId="Hyperlink">
    <w:name w:val="Hyperlink"/>
    <w:basedOn w:val="DefaultParagraphFont"/>
    <w:unhideWhenUsed/>
    <w:rsid w:val="00A54BD9"/>
    <w:rPr>
      <w:color w:val="0000FF" w:themeColor="hyperlink"/>
      <w:u w:val="single"/>
    </w:rPr>
  </w:style>
  <w:style w:type="paragraph" w:customStyle="1" w:styleId="Title1">
    <w:name w:val="Title1"/>
    <w:basedOn w:val="Normal"/>
    <w:rsid w:val="00A54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F8"/>
    <w:rPr>
      <w:rFonts w:ascii="Tahoma" w:hAnsi="Tahoma" w:cs="Tahoma"/>
      <w:sz w:val="16"/>
      <w:szCs w:val="16"/>
    </w:rPr>
  </w:style>
  <w:style w:type="character" w:customStyle="1" w:styleId="amacitation">
    <w:name w:val="amacitation"/>
    <w:basedOn w:val="DefaultParagraphFont"/>
    <w:rsid w:val="008246F8"/>
  </w:style>
  <w:style w:type="character" w:customStyle="1" w:styleId="apacitation">
    <w:name w:val="apacitation"/>
    <w:basedOn w:val="DefaultParagraphFont"/>
    <w:rsid w:val="008246F8"/>
  </w:style>
  <w:style w:type="character" w:customStyle="1" w:styleId="mlacitation">
    <w:name w:val="mlacitation"/>
    <w:basedOn w:val="DefaultParagraphFont"/>
    <w:rsid w:val="008246F8"/>
  </w:style>
  <w:style w:type="character" w:customStyle="1" w:styleId="editor">
    <w:name w:val="editor"/>
    <w:basedOn w:val="DefaultParagraphFont"/>
    <w:rsid w:val="008246F8"/>
  </w:style>
  <w:style w:type="character" w:styleId="Emphasis">
    <w:name w:val="Emphasis"/>
    <w:basedOn w:val="DefaultParagraphFont"/>
    <w:uiPriority w:val="20"/>
    <w:qFormat/>
    <w:rsid w:val="008246F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D06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23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sc">
    <w:name w:val="desc"/>
    <w:basedOn w:val="Normal"/>
    <w:rsid w:val="00A54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tails">
    <w:name w:val="details"/>
    <w:basedOn w:val="Normal"/>
    <w:rsid w:val="00A54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rnl">
    <w:name w:val="jrnl"/>
    <w:basedOn w:val="DefaultParagraphFont"/>
    <w:rsid w:val="00A54BD9"/>
  </w:style>
  <w:style w:type="character" w:styleId="Hyperlink">
    <w:name w:val="Hyperlink"/>
    <w:basedOn w:val="DefaultParagraphFont"/>
    <w:unhideWhenUsed/>
    <w:rsid w:val="00A54BD9"/>
    <w:rPr>
      <w:color w:val="0000FF" w:themeColor="hyperlink"/>
      <w:u w:val="single"/>
    </w:rPr>
  </w:style>
  <w:style w:type="paragraph" w:customStyle="1" w:styleId="Title1">
    <w:name w:val="Title1"/>
    <w:basedOn w:val="Normal"/>
    <w:rsid w:val="00A54B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6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6F8"/>
    <w:rPr>
      <w:rFonts w:ascii="Tahoma" w:hAnsi="Tahoma" w:cs="Tahoma"/>
      <w:sz w:val="16"/>
      <w:szCs w:val="16"/>
    </w:rPr>
  </w:style>
  <w:style w:type="character" w:customStyle="1" w:styleId="amacitation">
    <w:name w:val="amacitation"/>
    <w:basedOn w:val="DefaultParagraphFont"/>
    <w:rsid w:val="008246F8"/>
  </w:style>
  <w:style w:type="character" w:customStyle="1" w:styleId="apacitation">
    <w:name w:val="apacitation"/>
    <w:basedOn w:val="DefaultParagraphFont"/>
    <w:rsid w:val="008246F8"/>
  </w:style>
  <w:style w:type="character" w:customStyle="1" w:styleId="mlacitation">
    <w:name w:val="mlacitation"/>
    <w:basedOn w:val="DefaultParagraphFont"/>
    <w:rsid w:val="008246F8"/>
  </w:style>
  <w:style w:type="character" w:customStyle="1" w:styleId="editor">
    <w:name w:val="editor"/>
    <w:basedOn w:val="DefaultParagraphFont"/>
    <w:rsid w:val="008246F8"/>
  </w:style>
  <w:style w:type="character" w:styleId="Emphasis">
    <w:name w:val="Emphasis"/>
    <w:basedOn w:val="DefaultParagraphFont"/>
    <w:uiPriority w:val="20"/>
    <w:qFormat/>
    <w:rsid w:val="008246F8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3D06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dc.gov/tobacco/data_statistics/sgr/2010/consumer.booklet" TargetMode="External"/><Relationship Id="rId13" Type="http://schemas.openxmlformats.org/officeDocument/2006/relationships/hyperlink" Target="http://www-ncbi-nlm-nih-gov.ezproxy.nihlibrary.nih.gov/pubmed/1092691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-ncbi-nlm-nih-gov.ezproxy.nihlibrary.nih.gov/pubmed/23547832" TargetMode="External"/><Relationship Id="rId12" Type="http://schemas.openxmlformats.org/officeDocument/2006/relationships/hyperlink" Target="http://www.acr.org/quality-safety/radiology-safety/radiation-safet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-ncbi-nlm-nih-gov.ezproxy.nihlibrary.nih.gov/pubmed/11039659" TargetMode="External"/><Relationship Id="rId11" Type="http://schemas.openxmlformats.org/officeDocument/2006/relationships/hyperlink" Target="http://www.acr.org/quality-safety/standards-guidelines/practice-guidelines-by-modality/ct" TargetMode="External"/><Relationship Id="rId5" Type="http://schemas.openxmlformats.org/officeDocument/2006/relationships/hyperlink" Target="http://www-ncbi-nlm-nih-gov.ezproxy.nihlibrary.nih.gov/pubmed/18844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ec.europa.eu/health/scientific_committees/emerging/docs/scenihr_o_041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crf.org/int/cancer-fact-figures/worldwide-dat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7189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temp</dc:creator>
  <cp:lastModifiedBy>Wayne Liu</cp:lastModifiedBy>
  <cp:revision>27</cp:revision>
  <dcterms:created xsi:type="dcterms:W3CDTF">2016-02-29T14:39:00Z</dcterms:created>
  <dcterms:modified xsi:type="dcterms:W3CDTF">2016-02-29T16:51:00Z</dcterms:modified>
</cp:coreProperties>
</file>