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t>com.yw.JunLinShopAppstore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发布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t>com.yw.JunLinShoptest</w:t>
      </w:r>
    </w:p>
    <w:p>
      <w:pPr>
        <w:pStyle w:val="默认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账户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apple 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r>
        <w:rPr>
          <w:sz w:val="24"/>
          <w:szCs w:val="24"/>
          <w:rtl w:val="0"/>
        </w:rPr>
        <w:t xml:space="preserve"> </w:t>
      </w: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"mailto:junlin@junlinfood.com"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junlin@junlinfood.com</w:t>
      </w:r>
      <w:r>
        <w:rPr>
          <w:sz w:val="24"/>
          <w:szCs w:val="24"/>
          <w:rtl w:val="0"/>
        </w:rPr>
        <w:fldChar w:fldCharType="end" w:fldLock="0"/>
      </w:r>
      <w:r>
        <w:rPr>
          <w:sz w:val="24"/>
          <w:szCs w:val="24"/>
          <w:rtl w:val="0"/>
        </w:rPr>
        <w:t xml:space="preserve">    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密码：</w:t>
      </w:r>
      <w:r>
        <w:rPr>
          <w:sz w:val="24"/>
          <w:szCs w:val="24"/>
          <w:rtl w:val="0"/>
          <w:lang w:val="en-US"/>
        </w:rPr>
        <w:t xml:space="preserve"> Junlin090401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e4ae0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