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w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A05F6" w:rsidRDefault="006A05F6" w:rsidP="006A05F6">
      <w:pPr>
        <w:pStyle w:val="ListeParagraf"/>
        <w:rPr>
          <w:rFonts w:ascii="Times New Roman" w:hAnsi="Times New Roman" w:cs="Times New Roman"/>
          <w:b/>
          <w:sz w:val="28"/>
          <w:szCs w:val="28"/>
        </w:rPr>
      </w:pPr>
      <w:r>
        <w:rPr>
          <w:rFonts w:ascii="Times New Roman" w:hAnsi="Times New Roman" w:cs="Times New Roman"/>
          <w:b/>
          <w:noProof/>
          <w:sz w:val="28"/>
          <w:szCs w:val="28"/>
          <w:lang w:eastAsia="en-GB"/>
        </w:rPr>
        <w:drawing>
          <wp:anchor distT="0" distB="0" distL="114300" distR="114300" simplePos="0" relativeHeight="251659264" behindDoc="1" locked="0" layoutInCell="1" allowOverlap="1">
            <wp:simplePos x="0" y="0"/>
            <wp:positionH relativeFrom="column">
              <wp:posOffset>1404018</wp:posOffset>
            </wp:positionH>
            <wp:positionV relativeFrom="paragraph">
              <wp:posOffset>252111</wp:posOffset>
            </wp:positionV>
            <wp:extent cx="3028208" cy="3028208"/>
            <wp:effectExtent l="0" t="0" r="0" b="0"/>
            <wp:wrapNone/>
            <wp:docPr id="6" name="3 Resim" descr="meu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u (1).png"/>
                    <pic:cNvPicPr/>
                  </pic:nvPicPr>
                  <pic:blipFill>
                    <a:blip r:embed="rId5" cstate="print"/>
                    <a:stretch>
                      <a:fillRect/>
                    </a:stretch>
                  </pic:blipFill>
                  <pic:spPr>
                    <a:xfrm>
                      <a:off x="0" y="0"/>
                      <a:ext cx="3028208" cy="3028208"/>
                    </a:xfrm>
                    <a:prstGeom prst="rect">
                      <a:avLst/>
                    </a:prstGeom>
                  </pic:spPr>
                </pic:pic>
              </a:graphicData>
            </a:graphic>
          </wp:anchor>
        </w:drawing>
      </w:r>
    </w:p>
    <w:p w:rsidR="00D5201C" w:rsidRDefault="00705435">
      <w:pPr>
        <w:rPr>
          <w:rFonts w:ascii="Times New Roman" w:hAnsi="Times New Roman" w:cs="Times New Roman"/>
          <w:b/>
          <w:sz w:val="28"/>
          <w:szCs w:val="28"/>
        </w:rPr>
      </w:pPr>
      <w:r w:rsidRPr="00705435">
        <w:rPr>
          <w:rFonts w:ascii="Times New Roman" w:hAnsi="Times New Roman" w:cs="Times New Roman"/>
          <w:b/>
          <w:noProof/>
          <w:sz w:val="28"/>
          <w:szCs w:val="28"/>
          <w:lang w:val="tr-TR"/>
        </w:rPr>
        <w:pict>
          <v:shapetype id="_x0000_t202" coordsize="21600,21600" o:spt="202" path="m,l,21600r21600,l21600,xe">
            <v:stroke joinstyle="miter"/>
            <v:path gradientshapeok="t" o:connecttype="rect"/>
          </v:shapetype>
          <v:shape id="_x0000_s1026" type="#_x0000_t202" style="position:absolute;margin-left:19.55pt;margin-top:255.9pt;width:418pt;height:349.85pt;z-index:251661312;mso-width-relative:margin;mso-height-relative:margin" filled="f" fillcolor="yellow" stroked="f">
            <v:textbox>
              <w:txbxContent>
                <w:p w:rsidR="006A05F6" w:rsidRPr="006A05F6" w:rsidRDefault="004040A0" w:rsidP="006A05F6">
                  <w:pPr>
                    <w:jc w:val="center"/>
                    <w:rPr>
                      <w:rFonts w:ascii="Times New Roman" w:hAnsi="Times New Roman" w:cs="Times New Roman"/>
                      <w:b/>
                      <w:sz w:val="28"/>
                      <w:szCs w:val="28"/>
                      <w:lang w:val="tr-TR"/>
                    </w:rPr>
                  </w:pPr>
                  <w:r>
                    <w:rPr>
                      <w:rFonts w:ascii="Times New Roman" w:hAnsi="Times New Roman" w:cs="Times New Roman"/>
                      <w:b/>
                      <w:sz w:val="28"/>
                      <w:szCs w:val="28"/>
                      <w:lang w:val="tr-TR"/>
                    </w:rPr>
                    <w:t>T.C. MERSIN UNIVERS</w:t>
                  </w:r>
                  <w:r w:rsidR="006A05F6" w:rsidRPr="006A05F6">
                    <w:rPr>
                      <w:rFonts w:ascii="Times New Roman" w:hAnsi="Times New Roman" w:cs="Times New Roman"/>
                      <w:b/>
                      <w:sz w:val="28"/>
                      <w:szCs w:val="28"/>
                      <w:lang w:val="tr-TR"/>
                    </w:rPr>
                    <w:t>I</w:t>
                  </w:r>
                  <w:r>
                    <w:rPr>
                      <w:rFonts w:ascii="Times New Roman" w:hAnsi="Times New Roman" w:cs="Times New Roman"/>
                      <w:b/>
                      <w:sz w:val="28"/>
                      <w:szCs w:val="28"/>
                      <w:lang w:val="tr-TR"/>
                    </w:rPr>
                    <w:t>T</w:t>
                  </w:r>
                  <w:r w:rsidR="006A05F6" w:rsidRPr="006A05F6">
                    <w:rPr>
                      <w:rFonts w:ascii="Times New Roman" w:hAnsi="Times New Roman" w:cs="Times New Roman"/>
                      <w:b/>
                      <w:sz w:val="28"/>
                      <w:szCs w:val="28"/>
                      <w:lang w:val="tr-TR"/>
                    </w:rPr>
                    <w:t>Y</w:t>
                  </w:r>
                </w:p>
                <w:p w:rsidR="006A05F6" w:rsidRPr="006A05F6" w:rsidRDefault="006A05F6" w:rsidP="006A05F6">
                  <w:pPr>
                    <w:jc w:val="center"/>
                    <w:rPr>
                      <w:rFonts w:ascii="Times New Roman" w:hAnsi="Times New Roman" w:cs="Times New Roman"/>
                      <w:b/>
                      <w:sz w:val="28"/>
                      <w:szCs w:val="28"/>
                      <w:lang w:val="tr-TR"/>
                    </w:rPr>
                  </w:pPr>
                  <w:r w:rsidRPr="006A05F6">
                    <w:rPr>
                      <w:rFonts w:ascii="Times New Roman" w:hAnsi="Times New Roman" w:cs="Times New Roman"/>
                      <w:b/>
                      <w:sz w:val="28"/>
                      <w:szCs w:val="28"/>
                      <w:lang w:val="tr-TR"/>
                    </w:rPr>
                    <w:t>THE FACULTY OF HUMANITIES AND SOCIAL SCIENCES</w:t>
                  </w:r>
                </w:p>
                <w:p w:rsidR="006A05F6" w:rsidRDefault="006A05F6" w:rsidP="006A05F6">
                  <w:pPr>
                    <w:jc w:val="center"/>
                    <w:rPr>
                      <w:rFonts w:ascii="Times New Roman" w:hAnsi="Times New Roman" w:cs="Times New Roman"/>
                      <w:lang w:val="tr-TR"/>
                    </w:rPr>
                  </w:pPr>
                </w:p>
                <w:p w:rsidR="006A05F6" w:rsidRPr="006A05F6" w:rsidRDefault="006A05F6" w:rsidP="006A05F6">
                  <w:pPr>
                    <w:jc w:val="center"/>
                    <w:rPr>
                      <w:rFonts w:ascii="Times New Roman" w:hAnsi="Times New Roman" w:cs="Times New Roman"/>
                      <w:lang w:val="tr-TR"/>
                    </w:rPr>
                  </w:pPr>
                </w:p>
                <w:p w:rsidR="006A05F6" w:rsidRPr="006A05F6" w:rsidRDefault="006A05F6" w:rsidP="006A05F6">
                  <w:pPr>
                    <w:jc w:val="center"/>
                    <w:rPr>
                      <w:rFonts w:ascii="Times New Roman" w:hAnsi="Times New Roman" w:cs="Times New Roman"/>
                      <w:sz w:val="28"/>
                      <w:szCs w:val="28"/>
                      <w:lang w:val="tr-TR"/>
                    </w:rPr>
                  </w:pPr>
                  <w:r w:rsidRPr="006A05F6">
                    <w:rPr>
                      <w:rFonts w:ascii="Times New Roman" w:hAnsi="Times New Roman" w:cs="Times New Roman"/>
                      <w:sz w:val="28"/>
                      <w:szCs w:val="28"/>
                      <w:lang w:val="tr-TR"/>
                    </w:rPr>
                    <w:t>Corpus Linguistics Final Assignment</w:t>
                  </w:r>
                </w:p>
                <w:p w:rsidR="006A05F6" w:rsidRDefault="006A05F6" w:rsidP="006A05F6">
                  <w:pPr>
                    <w:jc w:val="center"/>
                    <w:rPr>
                      <w:rFonts w:ascii="Times New Roman" w:hAnsi="Times New Roman" w:cs="Times New Roman"/>
                      <w:lang w:val="tr-TR"/>
                    </w:rPr>
                  </w:pPr>
                </w:p>
                <w:p w:rsidR="006A05F6" w:rsidRPr="006A05F6" w:rsidRDefault="006A05F6" w:rsidP="006A05F6">
                  <w:pPr>
                    <w:jc w:val="center"/>
                    <w:rPr>
                      <w:rFonts w:ascii="Times New Roman" w:hAnsi="Times New Roman" w:cs="Times New Roman"/>
                      <w:lang w:val="tr-TR"/>
                    </w:rPr>
                  </w:pPr>
                </w:p>
                <w:p w:rsidR="006A05F6" w:rsidRPr="006A05F6" w:rsidRDefault="006A05F6" w:rsidP="006A05F6">
                  <w:pPr>
                    <w:jc w:val="center"/>
                    <w:rPr>
                      <w:rFonts w:ascii="Times New Roman" w:hAnsi="Times New Roman" w:cs="Times New Roman"/>
                      <w:lang w:val="tr-TR"/>
                    </w:rPr>
                  </w:pPr>
                  <w:r w:rsidRPr="006A05F6">
                    <w:rPr>
                      <w:rFonts w:ascii="Times New Roman" w:hAnsi="Times New Roman" w:cs="Times New Roman"/>
                      <w:lang w:val="tr-TR"/>
                    </w:rPr>
                    <w:t>Beyzanur Erdinç</w:t>
                  </w:r>
                </w:p>
                <w:p w:rsidR="006A05F6" w:rsidRPr="006A05F6" w:rsidRDefault="006A05F6" w:rsidP="006A05F6">
                  <w:pPr>
                    <w:jc w:val="center"/>
                    <w:rPr>
                      <w:rFonts w:ascii="Times New Roman" w:hAnsi="Times New Roman" w:cs="Times New Roman"/>
                      <w:lang w:val="tr-TR"/>
                    </w:rPr>
                  </w:pPr>
                  <w:r w:rsidRPr="006A05F6">
                    <w:rPr>
                      <w:rFonts w:ascii="Times New Roman" w:hAnsi="Times New Roman" w:cs="Times New Roman"/>
                      <w:lang w:val="tr-TR"/>
                    </w:rPr>
                    <w:t>22290030038</w:t>
                  </w:r>
                </w:p>
                <w:p w:rsidR="006A05F6" w:rsidRPr="006A05F6" w:rsidRDefault="006A05F6" w:rsidP="006A05F6">
                  <w:pPr>
                    <w:jc w:val="center"/>
                    <w:rPr>
                      <w:rFonts w:ascii="Times New Roman" w:hAnsi="Times New Roman" w:cs="Times New Roman"/>
                      <w:lang w:val="tr-TR"/>
                    </w:rPr>
                  </w:pPr>
                  <w:r w:rsidRPr="006A05F6">
                    <w:rPr>
                      <w:rFonts w:ascii="Times New Roman" w:hAnsi="Times New Roman" w:cs="Times New Roman"/>
                      <w:lang w:val="tr-TR"/>
                    </w:rPr>
                    <w:t>22290030038@mersin.edu.tr</w:t>
                  </w:r>
                </w:p>
              </w:txbxContent>
            </v:textbox>
          </v:shape>
        </w:pict>
      </w: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r>
        <w:rPr>
          <w:rFonts w:ascii="Times New Roman" w:hAnsi="Times New Roman" w:cs="Times New Roman"/>
          <w:b/>
          <w:sz w:val="28"/>
          <w:szCs w:val="28"/>
        </w:rPr>
        <w:br w:type="page"/>
      </w:r>
    </w:p>
    <w:p w:rsidR="00D5201C" w:rsidRDefault="00D5201C">
      <w:pPr>
        <w:rPr>
          <w:rFonts w:ascii="Times New Roman" w:hAnsi="Times New Roman" w:cs="Times New Roman"/>
          <w:b/>
          <w:sz w:val="28"/>
          <w:szCs w:val="28"/>
        </w:rPr>
      </w:pPr>
      <w:r>
        <w:rPr>
          <w:rFonts w:ascii="Times New Roman" w:hAnsi="Times New Roman" w:cs="Times New Roman"/>
          <w:b/>
          <w:sz w:val="28"/>
          <w:szCs w:val="28"/>
        </w:rPr>
        <w:lastRenderedPageBreak/>
        <w:t>OUTLINE</w:t>
      </w:r>
    </w:p>
    <w:p w:rsidR="00D5201C" w:rsidRDefault="00D5201C">
      <w:pPr>
        <w:rPr>
          <w:rFonts w:ascii="Times New Roman" w:hAnsi="Times New Roman" w:cs="Times New Roman"/>
          <w:b/>
          <w:sz w:val="28"/>
          <w:szCs w:val="28"/>
        </w:rPr>
      </w:pP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 xml:space="preserve">1.Introduction </w:t>
      </w:r>
    </w:p>
    <w:p w:rsidR="00D5201C" w:rsidRPr="00D5201C" w:rsidRDefault="00D5201C" w:rsidP="00D5201C">
      <w:pPr>
        <w:ind w:firstLine="720"/>
        <w:rPr>
          <w:rFonts w:ascii="Times New Roman" w:hAnsi="Times New Roman" w:cs="Times New Roman"/>
          <w:sz w:val="24"/>
          <w:szCs w:val="24"/>
        </w:rPr>
      </w:pPr>
      <w:r w:rsidRPr="00D5201C">
        <w:rPr>
          <w:rFonts w:ascii="Times New Roman" w:hAnsi="Times New Roman" w:cs="Times New Roman"/>
          <w:sz w:val="24"/>
          <w:szCs w:val="24"/>
        </w:rPr>
        <w:t>1.1</w:t>
      </w:r>
      <w:r w:rsidR="00845E2D">
        <w:rPr>
          <w:rFonts w:ascii="Times New Roman" w:hAnsi="Times New Roman" w:cs="Times New Roman"/>
          <w:sz w:val="24"/>
          <w:szCs w:val="24"/>
        </w:rPr>
        <w:t>.</w:t>
      </w:r>
      <w:r w:rsidRPr="00D5201C">
        <w:rPr>
          <w:rFonts w:ascii="Times New Roman" w:hAnsi="Times New Roman" w:cs="Times New Roman"/>
          <w:sz w:val="24"/>
          <w:szCs w:val="24"/>
        </w:rPr>
        <w:t>Background and aim of the study</w:t>
      </w:r>
    </w:p>
    <w:p w:rsidR="00D5201C" w:rsidRPr="00D5201C" w:rsidRDefault="00D5201C" w:rsidP="00D5201C">
      <w:pPr>
        <w:ind w:firstLine="720"/>
        <w:rPr>
          <w:rFonts w:ascii="Times New Roman" w:hAnsi="Times New Roman" w:cs="Times New Roman"/>
          <w:sz w:val="24"/>
          <w:szCs w:val="24"/>
        </w:rPr>
      </w:pPr>
      <w:r w:rsidRPr="00D5201C">
        <w:rPr>
          <w:rFonts w:ascii="Times New Roman" w:hAnsi="Times New Roman" w:cs="Times New Roman"/>
          <w:sz w:val="24"/>
          <w:szCs w:val="24"/>
        </w:rPr>
        <w:t>1.2.Terminology</w:t>
      </w: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2.Methodology</w:t>
      </w:r>
    </w:p>
    <w:p w:rsidR="00D5201C" w:rsidRPr="00D5201C" w:rsidRDefault="00D5201C" w:rsidP="00D5201C">
      <w:pPr>
        <w:ind w:firstLine="720"/>
        <w:rPr>
          <w:rFonts w:ascii="Times New Roman" w:hAnsi="Times New Roman" w:cs="Times New Roman"/>
          <w:sz w:val="24"/>
          <w:szCs w:val="24"/>
        </w:rPr>
      </w:pPr>
      <w:r>
        <w:rPr>
          <w:rFonts w:ascii="Times New Roman" w:hAnsi="Times New Roman" w:cs="Times New Roman"/>
          <w:sz w:val="24"/>
          <w:szCs w:val="24"/>
        </w:rPr>
        <w:t>2.1.Corpus and d</w:t>
      </w:r>
      <w:r w:rsidRPr="00D5201C">
        <w:rPr>
          <w:rFonts w:ascii="Times New Roman" w:hAnsi="Times New Roman" w:cs="Times New Roman"/>
          <w:sz w:val="24"/>
          <w:szCs w:val="24"/>
        </w:rPr>
        <w:t>ata collection</w:t>
      </w:r>
    </w:p>
    <w:p w:rsidR="00D5201C" w:rsidRPr="00D5201C" w:rsidRDefault="00D5201C" w:rsidP="00D5201C">
      <w:pPr>
        <w:ind w:firstLine="720"/>
        <w:rPr>
          <w:rFonts w:ascii="Times New Roman" w:hAnsi="Times New Roman" w:cs="Times New Roman"/>
          <w:sz w:val="24"/>
          <w:szCs w:val="24"/>
        </w:rPr>
      </w:pPr>
      <w:r w:rsidRPr="00D5201C">
        <w:rPr>
          <w:rFonts w:ascii="Times New Roman" w:hAnsi="Times New Roman" w:cs="Times New Roman"/>
          <w:sz w:val="24"/>
          <w:szCs w:val="24"/>
        </w:rPr>
        <w:t>2.2.Analyt</w:t>
      </w:r>
      <w:r>
        <w:rPr>
          <w:rFonts w:ascii="Times New Roman" w:hAnsi="Times New Roman" w:cs="Times New Roman"/>
          <w:sz w:val="24"/>
          <w:szCs w:val="24"/>
        </w:rPr>
        <w:t>ical f</w:t>
      </w:r>
      <w:r w:rsidR="00845E2D">
        <w:rPr>
          <w:rFonts w:ascii="Times New Roman" w:hAnsi="Times New Roman" w:cs="Times New Roman"/>
          <w:sz w:val="24"/>
          <w:szCs w:val="24"/>
        </w:rPr>
        <w:t>ramework</w:t>
      </w:r>
      <w:r w:rsidRPr="00D5201C">
        <w:rPr>
          <w:rFonts w:ascii="Times New Roman" w:hAnsi="Times New Roman" w:cs="Times New Roman"/>
          <w:sz w:val="24"/>
          <w:szCs w:val="24"/>
        </w:rPr>
        <w:t>: Sinclair’s Seven-stage Procedure</w:t>
      </w: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3.Findings and Analysis</w:t>
      </w:r>
    </w:p>
    <w:p w:rsidR="00D5201C" w:rsidRPr="00D5201C" w:rsidRDefault="00D5201C" w:rsidP="00D5201C">
      <w:pPr>
        <w:ind w:firstLine="720"/>
        <w:rPr>
          <w:rFonts w:ascii="Times New Roman" w:hAnsi="Times New Roman" w:cs="Times New Roman"/>
          <w:sz w:val="24"/>
          <w:szCs w:val="24"/>
        </w:rPr>
      </w:pPr>
      <w:r>
        <w:rPr>
          <w:rFonts w:ascii="Times New Roman" w:hAnsi="Times New Roman" w:cs="Times New Roman"/>
          <w:sz w:val="24"/>
          <w:szCs w:val="24"/>
        </w:rPr>
        <w:t>3.1.Meaning d</w:t>
      </w:r>
      <w:r w:rsidRPr="00D5201C">
        <w:rPr>
          <w:rFonts w:ascii="Times New Roman" w:hAnsi="Times New Roman" w:cs="Times New Roman"/>
          <w:sz w:val="24"/>
          <w:szCs w:val="24"/>
        </w:rPr>
        <w:t>istinctions</w:t>
      </w:r>
    </w:p>
    <w:p w:rsidR="00D5201C" w:rsidRPr="00D5201C" w:rsidRDefault="00D5201C" w:rsidP="00D5201C">
      <w:pPr>
        <w:ind w:firstLine="720"/>
        <w:rPr>
          <w:rFonts w:ascii="Times New Roman" w:hAnsi="Times New Roman" w:cs="Times New Roman"/>
          <w:sz w:val="24"/>
          <w:szCs w:val="24"/>
        </w:rPr>
      </w:pPr>
      <w:r>
        <w:rPr>
          <w:rFonts w:ascii="Times New Roman" w:hAnsi="Times New Roman" w:cs="Times New Roman"/>
          <w:sz w:val="24"/>
          <w:szCs w:val="24"/>
        </w:rPr>
        <w:t>3.2.Collocational p</w:t>
      </w:r>
      <w:r w:rsidRPr="00D5201C">
        <w:rPr>
          <w:rFonts w:ascii="Times New Roman" w:hAnsi="Times New Roman" w:cs="Times New Roman"/>
          <w:sz w:val="24"/>
          <w:szCs w:val="24"/>
        </w:rPr>
        <w:t>atterns</w:t>
      </w:r>
    </w:p>
    <w:p w:rsidR="00D5201C" w:rsidRPr="00D5201C" w:rsidRDefault="00D5201C" w:rsidP="00D5201C">
      <w:pPr>
        <w:ind w:firstLine="720"/>
        <w:rPr>
          <w:rFonts w:ascii="Times New Roman" w:hAnsi="Times New Roman" w:cs="Times New Roman"/>
          <w:sz w:val="24"/>
          <w:szCs w:val="24"/>
        </w:rPr>
      </w:pPr>
      <w:r w:rsidRPr="00D5201C">
        <w:rPr>
          <w:rFonts w:ascii="Times New Roman" w:hAnsi="Times New Roman" w:cs="Times New Roman"/>
          <w:sz w:val="24"/>
          <w:szCs w:val="24"/>
        </w:rPr>
        <w:t>3.3.Colligational patterns</w:t>
      </w:r>
    </w:p>
    <w:p w:rsidR="00D5201C" w:rsidRPr="00D5201C" w:rsidRDefault="00D5201C">
      <w:pPr>
        <w:rPr>
          <w:rFonts w:ascii="Times New Roman" w:hAnsi="Times New Roman" w:cs="Times New Roman"/>
          <w:sz w:val="24"/>
          <w:szCs w:val="24"/>
        </w:rPr>
      </w:pPr>
      <w:r>
        <w:rPr>
          <w:rFonts w:ascii="Times New Roman" w:hAnsi="Times New Roman" w:cs="Times New Roman"/>
          <w:sz w:val="24"/>
          <w:szCs w:val="24"/>
        </w:rPr>
        <w:t>4.Relations B</w:t>
      </w:r>
      <w:r w:rsidRPr="00D5201C">
        <w:rPr>
          <w:rFonts w:ascii="Times New Roman" w:hAnsi="Times New Roman" w:cs="Times New Roman"/>
          <w:sz w:val="24"/>
          <w:szCs w:val="24"/>
        </w:rPr>
        <w:t>etween</w:t>
      </w:r>
      <w:r w:rsidR="004040A0">
        <w:rPr>
          <w:rFonts w:ascii="Times New Roman" w:hAnsi="Times New Roman" w:cs="Times New Roman"/>
          <w:sz w:val="24"/>
          <w:szCs w:val="24"/>
        </w:rPr>
        <w:t xml:space="preserve"> </w:t>
      </w:r>
      <w:r>
        <w:rPr>
          <w:rFonts w:ascii="Times New Roman" w:hAnsi="Times New Roman" w:cs="Times New Roman"/>
          <w:sz w:val="24"/>
          <w:szCs w:val="24"/>
        </w:rPr>
        <w:t>M</w:t>
      </w:r>
      <w:r w:rsidR="004040A0">
        <w:rPr>
          <w:rFonts w:ascii="Times New Roman" w:hAnsi="Times New Roman" w:cs="Times New Roman"/>
          <w:sz w:val="24"/>
          <w:szCs w:val="24"/>
        </w:rPr>
        <w:t xml:space="preserve">eanings </w:t>
      </w:r>
      <w:r>
        <w:rPr>
          <w:rFonts w:ascii="Times New Roman" w:hAnsi="Times New Roman" w:cs="Times New Roman"/>
          <w:sz w:val="24"/>
          <w:szCs w:val="24"/>
        </w:rPr>
        <w:t>and Structural P</w:t>
      </w:r>
      <w:r w:rsidRPr="00D5201C">
        <w:rPr>
          <w:rFonts w:ascii="Times New Roman" w:hAnsi="Times New Roman" w:cs="Times New Roman"/>
          <w:sz w:val="24"/>
          <w:szCs w:val="24"/>
        </w:rPr>
        <w:t>atterns</w:t>
      </w:r>
    </w:p>
    <w:p w:rsidR="00D5201C" w:rsidRPr="00D5201C" w:rsidRDefault="00D5201C" w:rsidP="00D5201C">
      <w:pPr>
        <w:ind w:firstLine="720"/>
        <w:rPr>
          <w:rFonts w:ascii="Times New Roman" w:hAnsi="Times New Roman" w:cs="Times New Roman"/>
          <w:sz w:val="24"/>
          <w:szCs w:val="24"/>
        </w:rPr>
      </w:pPr>
      <w:r w:rsidRPr="00D5201C">
        <w:rPr>
          <w:rFonts w:ascii="Times New Roman" w:hAnsi="Times New Roman" w:cs="Times New Roman"/>
          <w:sz w:val="24"/>
          <w:szCs w:val="24"/>
        </w:rPr>
        <w:t>4</w:t>
      </w:r>
      <w:r w:rsidR="00845E2D">
        <w:rPr>
          <w:rFonts w:ascii="Times New Roman" w:hAnsi="Times New Roman" w:cs="Times New Roman"/>
          <w:sz w:val="24"/>
          <w:szCs w:val="24"/>
        </w:rPr>
        <w:t>.1.The C</w:t>
      </w:r>
      <w:r w:rsidRPr="00D5201C">
        <w:rPr>
          <w:rFonts w:ascii="Times New Roman" w:hAnsi="Times New Roman" w:cs="Times New Roman"/>
          <w:sz w:val="24"/>
          <w:szCs w:val="24"/>
        </w:rPr>
        <w:t>ompound sense</w:t>
      </w:r>
    </w:p>
    <w:p w:rsidR="00D5201C" w:rsidRPr="00D5201C" w:rsidRDefault="00296951" w:rsidP="00D5201C">
      <w:pPr>
        <w:ind w:firstLine="720"/>
        <w:rPr>
          <w:rFonts w:ascii="Times New Roman" w:hAnsi="Times New Roman" w:cs="Times New Roman"/>
          <w:sz w:val="24"/>
          <w:szCs w:val="24"/>
        </w:rPr>
      </w:pPr>
      <w:r>
        <w:rPr>
          <w:rFonts w:ascii="Times New Roman" w:hAnsi="Times New Roman" w:cs="Times New Roman"/>
          <w:sz w:val="24"/>
          <w:szCs w:val="24"/>
        </w:rPr>
        <w:t>4.2</w:t>
      </w:r>
      <w:r w:rsidR="00D5201C" w:rsidRPr="00D5201C">
        <w:rPr>
          <w:rFonts w:ascii="Times New Roman" w:hAnsi="Times New Roman" w:cs="Times New Roman"/>
          <w:sz w:val="24"/>
          <w:szCs w:val="24"/>
        </w:rPr>
        <w:t>.The Literal sense</w:t>
      </w: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5.Semantic Prosody</w:t>
      </w: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6. Conclusion</w:t>
      </w:r>
    </w:p>
    <w:p w:rsidR="00D5201C" w:rsidRPr="00D5201C" w:rsidRDefault="00D5201C">
      <w:pPr>
        <w:rPr>
          <w:rFonts w:ascii="Times New Roman" w:hAnsi="Times New Roman" w:cs="Times New Roman"/>
          <w:sz w:val="24"/>
          <w:szCs w:val="24"/>
        </w:rPr>
      </w:pPr>
      <w:r w:rsidRPr="00D5201C">
        <w:rPr>
          <w:rFonts w:ascii="Times New Roman" w:hAnsi="Times New Roman" w:cs="Times New Roman"/>
          <w:sz w:val="24"/>
          <w:szCs w:val="24"/>
        </w:rPr>
        <w:t>7.References</w:t>
      </w: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D5201C" w:rsidRDefault="00D5201C">
      <w:pPr>
        <w:rPr>
          <w:rFonts w:ascii="Times New Roman" w:hAnsi="Times New Roman" w:cs="Times New Roman"/>
          <w:b/>
          <w:sz w:val="28"/>
          <w:szCs w:val="28"/>
        </w:rPr>
      </w:pPr>
    </w:p>
    <w:p w:rsidR="006A05F6" w:rsidRDefault="006A05F6" w:rsidP="00D5201C">
      <w:pPr>
        <w:rPr>
          <w:rFonts w:ascii="Times New Roman" w:hAnsi="Times New Roman" w:cs="Times New Roman"/>
          <w:b/>
          <w:sz w:val="28"/>
          <w:szCs w:val="28"/>
        </w:rPr>
      </w:pPr>
    </w:p>
    <w:p w:rsidR="00D5201C" w:rsidRDefault="00D5201C" w:rsidP="00D5201C">
      <w:pPr>
        <w:rPr>
          <w:rFonts w:ascii="Times New Roman" w:hAnsi="Times New Roman" w:cs="Times New Roman"/>
          <w:b/>
          <w:sz w:val="28"/>
          <w:szCs w:val="28"/>
        </w:rPr>
      </w:pPr>
    </w:p>
    <w:p w:rsidR="008A6A18" w:rsidRDefault="008A6A18" w:rsidP="00D5201C">
      <w:pPr>
        <w:rPr>
          <w:rFonts w:ascii="Times New Roman" w:hAnsi="Times New Roman" w:cs="Times New Roman"/>
          <w:b/>
          <w:sz w:val="28"/>
          <w:szCs w:val="28"/>
        </w:rPr>
      </w:pPr>
    </w:p>
    <w:p w:rsidR="008A6A18" w:rsidRPr="00D5201C" w:rsidRDefault="008A6A18" w:rsidP="00D5201C">
      <w:pPr>
        <w:rPr>
          <w:rFonts w:ascii="Times New Roman" w:hAnsi="Times New Roman" w:cs="Times New Roman"/>
          <w:b/>
          <w:sz w:val="28"/>
          <w:szCs w:val="28"/>
        </w:rPr>
      </w:pPr>
    </w:p>
    <w:p w:rsidR="004020F9" w:rsidRPr="008A6A18" w:rsidRDefault="00170033" w:rsidP="008A6A18">
      <w:pPr>
        <w:pStyle w:val="ListeParagraf"/>
        <w:numPr>
          <w:ilvl w:val="0"/>
          <w:numId w:val="7"/>
        </w:numPr>
        <w:rPr>
          <w:rFonts w:ascii="Times New Roman" w:hAnsi="Times New Roman" w:cs="Times New Roman"/>
          <w:b/>
          <w:sz w:val="28"/>
          <w:szCs w:val="28"/>
        </w:rPr>
      </w:pPr>
      <w:r w:rsidRPr="006A05F6">
        <w:rPr>
          <w:rFonts w:ascii="Times New Roman" w:hAnsi="Times New Roman" w:cs="Times New Roman"/>
          <w:b/>
          <w:sz w:val="28"/>
          <w:szCs w:val="28"/>
        </w:rPr>
        <w:t>Introduction</w:t>
      </w:r>
      <w:r w:rsidR="004020F9">
        <w:rPr>
          <w:rFonts w:ascii="Times New Roman" w:hAnsi="Times New Roman" w:cs="Times New Roman"/>
          <w:b/>
          <w:sz w:val="28"/>
          <w:szCs w:val="28"/>
        </w:rPr>
        <w:t xml:space="preserve"> and Terminology</w:t>
      </w:r>
    </w:p>
    <w:p w:rsidR="00170033" w:rsidRPr="008A6A18" w:rsidRDefault="004020F9" w:rsidP="008A6A18">
      <w:pPr>
        <w:rPr>
          <w:rFonts w:ascii="Times New Roman" w:hAnsi="Times New Roman" w:cs="Times New Roman"/>
          <w:b/>
          <w:sz w:val="24"/>
          <w:szCs w:val="24"/>
        </w:rPr>
      </w:pPr>
      <w:r w:rsidRPr="004020F9">
        <w:rPr>
          <w:rFonts w:ascii="Times New Roman" w:hAnsi="Times New Roman" w:cs="Times New Roman"/>
          <w:b/>
          <w:sz w:val="24"/>
          <w:szCs w:val="24"/>
        </w:rPr>
        <w:t>1.1.Background and Aim of the Study</w:t>
      </w:r>
    </w:p>
    <w:p w:rsidR="00170033" w:rsidRDefault="00170033" w:rsidP="00170033">
      <w:pPr>
        <w:rPr>
          <w:rFonts w:ascii="Times New Roman" w:hAnsi="Times New Roman" w:cs="Times New Roman"/>
          <w:sz w:val="24"/>
          <w:szCs w:val="24"/>
        </w:rPr>
      </w:pPr>
      <w:r>
        <w:rPr>
          <w:rFonts w:ascii="Times New Roman" w:hAnsi="Times New Roman" w:cs="Times New Roman"/>
          <w:sz w:val="24"/>
          <w:szCs w:val="24"/>
        </w:rPr>
        <w:t xml:space="preserve">This study </w:t>
      </w:r>
      <w:r w:rsidR="006A05F6">
        <w:rPr>
          <w:rFonts w:ascii="Times New Roman" w:hAnsi="Times New Roman" w:cs="Times New Roman"/>
          <w:sz w:val="24"/>
          <w:szCs w:val="24"/>
        </w:rPr>
        <w:t>analyzes</w:t>
      </w:r>
      <w:r>
        <w:rPr>
          <w:rFonts w:ascii="Times New Roman" w:hAnsi="Times New Roman" w:cs="Times New Roman"/>
          <w:sz w:val="24"/>
          <w:szCs w:val="24"/>
        </w:rPr>
        <w:t xml:space="preserve"> the Turkish word </w:t>
      </w:r>
      <w:r>
        <w:rPr>
          <w:rFonts w:ascii="Times New Roman" w:hAnsi="Times New Roman" w:cs="Times New Roman"/>
          <w:i/>
          <w:sz w:val="24"/>
          <w:szCs w:val="24"/>
        </w:rPr>
        <w:t xml:space="preserve">anahtar </w:t>
      </w:r>
      <w:r>
        <w:rPr>
          <w:rFonts w:ascii="Times New Roman" w:hAnsi="Times New Roman" w:cs="Times New Roman"/>
          <w:sz w:val="24"/>
          <w:szCs w:val="24"/>
        </w:rPr>
        <w:t xml:space="preserve">by using Turkish National Corpus (TNC). As a polysemous word, </w:t>
      </w:r>
      <w:r>
        <w:rPr>
          <w:rFonts w:ascii="Times New Roman" w:hAnsi="Times New Roman" w:cs="Times New Roman"/>
          <w:i/>
          <w:sz w:val="24"/>
          <w:szCs w:val="24"/>
        </w:rPr>
        <w:t>anahtar</w:t>
      </w:r>
      <w:r>
        <w:rPr>
          <w:rFonts w:ascii="Times New Roman" w:hAnsi="Times New Roman" w:cs="Times New Roman"/>
          <w:sz w:val="24"/>
          <w:szCs w:val="24"/>
        </w:rPr>
        <w:t xml:space="preserve"> functions mainly as a noun ‘key’. The word </w:t>
      </w:r>
      <w:r>
        <w:rPr>
          <w:rFonts w:ascii="Times New Roman" w:hAnsi="Times New Roman" w:cs="Times New Roman"/>
          <w:i/>
          <w:sz w:val="24"/>
          <w:szCs w:val="24"/>
        </w:rPr>
        <w:t>anahtar</w:t>
      </w:r>
      <w:r>
        <w:rPr>
          <w:rFonts w:ascii="Times New Roman" w:hAnsi="Times New Roman" w:cs="Times New Roman"/>
          <w:sz w:val="24"/>
          <w:szCs w:val="24"/>
        </w:rPr>
        <w:t xml:space="preserve"> is also used as idioms such as </w:t>
      </w:r>
      <w:r>
        <w:rPr>
          <w:rFonts w:ascii="Times New Roman" w:hAnsi="Times New Roman" w:cs="Times New Roman"/>
          <w:i/>
          <w:sz w:val="24"/>
          <w:szCs w:val="24"/>
        </w:rPr>
        <w:t>anahtar uydurmak</w:t>
      </w:r>
      <w:r>
        <w:rPr>
          <w:rFonts w:ascii="Times New Roman" w:hAnsi="Times New Roman" w:cs="Times New Roman"/>
          <w:sz w:val="24"/>
          <w:szCs w:val="24"/>
        </w:rPr>
        <w:t xml:space="preserve"> ‘to find a solution’. </w:t>
      </w:r>
      <w:r w:rsidR="006A05F6">
        <w:rPr>
          <w:rFonts w:ascii="Times New Roman" w:hAnsi="Times New Roman" w:cs="Times New Roman"/>
          <w:sz w:val="24"/>
          <w:szCs w:val="24"/>
        </w:rPr>
        <w:t>It has technical</w:t>
      </w:r>
      <w:r>
        <w:rPr>
          <w:rFonts w:ascii="Times New Roman" w:hAnsi="Times New Roman" w:cs="Times New Roman"/>
          <w:sz w:val="24"/>
          <w:szCs w:val="24"/>
        </w:rPr>
        <w:t xml:space="preserve"> terminology meanings such as in music, education and informatics. This project aims to investigate the distributional patterns and semantic preferences of the node word </w:t>
      </w:r>
      <w:r>
        <w:rPr>
          <w:rFonts w:ascii="Times New Roman" w:hAnsi="Times New Roman" w:cs="Times New Roman"/>
          <w:i/>
          <w:sz w:val="24"/>
          <w:szCs w:val="24"/>
        </w:rPr>
        <w:t>anahtar</w:t>
      </w:r>
      <w:r>
        <w:rPr>
          <w:rFonts w:ascii="Times New Roman" w:hAnsi="Times New Roman" w:cs="Times New Roman"/>
          <w:sz w:val="24"/>
          <w:szCs w:val="24"/>
        </w:rPr>
        <w:t xml:space="preserve"> in Turkish.</w:t>
      </w:r>
    </w:p>
    <w:p w:rsidR="00170033" w:rsidRDefault="00170033" w:rsidP="00170033">
      <w:pPr>
        <w:rPr>
          <w:rFonts w:ascii="Times New Roman" w:hAnsi="Times New Roman" w:cs="Times New Roman"/>
          <w:sz w:val="24"/>
          <w:szCs w:val="24"/>
        </w:rPr>
      </w:pPr>
      <w:r>
        <w:rPr>
          <w:rFonts w:ascii="Times New Roman" w:hAnsi="Times New Roman" w:cs="Times New Roman"/>
          <w:sz w:val="24"/>
          <w:szCs w:val="24"/>
        </w:rPr>
        <w:t>The data for this research will be retrieved from Turkish National Corpus (TNC), which provides a representative balanced sample that contains more than 50 million words of contemporary Turkish in between 1990 and 2013.</w:t>
      </w:r>
    </w:p>
    <w:p w:rsidR="00170033" w:rsidRDefault="00170033" w:rsidP="00170033">
      <w:pPr>
        <w:rPr>
          <w:rFonts w:ascii="Times New Roman" w:hAnsi="Times New Roman" w:cs="Times New Roman"/>
          <w:sz w:val="24"/>
          <w:szCs w:val="24"/>
        </w:rPr>
      </w:pPr>
      <w:r>
        <w:rPr>
          <w:rFonts w:ascii="Times New Roman" w:hAnsi="Times New Roman" w:cs="Times New Roman"/>
          <w:sz w:val="24"/>
          <w:szCs w:val="24"/>
        </w:rPr>
        <w:t xml:space="preserve">According to the Türk Dil Kurumu (TDK), </w:t>
      </w:r>
      <w:r>
        <w:rPr>
          <w:rFonts w:ascii="Times New Roman" w:hAnsi="Times New Roman" w:cs="Times New Roman"/>
          <w:i/>
          <w:sz w:val="24"/>
          <w:szCs w:val="24"/>
        </w:rPr>
        <w:t>anahtar</w:t>
      </w:r>
      <w:r>
        <w:rPr>
          <w:rFonts w:ascii="Times New Roman" w:hAnsi="Times New Roman" w:cs="Times New Roman"/>
          <w:sz w:val="24"/>
          <w:szCs w:val="24"/>
        </w:rPr>
        <w:t xml:space="preserve"> has multiple meanings. As for nouns, it can be a key, a fiction, a tool name, a solution, a cap opener, a music note and bribery. </w:t>
      </w:r>
      <w:r w:rsidRPr="00170033">
        <w:rPr>
          <w:rFonts w:ascii="Times New Roman" w:hAnsi="Times New Roman" w:cs="Times New Roman"/>
          <w:i/>
          <w:sz w:val="24"/>
          <w:szCs w:val="24"/>
        </w:rPr>
        <w:t>Anahtar</w:t>
      </w:r>
      <w:r>
        <w:rPr>
          <w:rFonts w:ascii="Times New Roman" w:hAnsi="Times New Roman" w:cs="Times New Roman"/>
          <w:sz w:val="24"/>
          <w:szCs w:val="24"/>
        </w:rPr>
        <w:t xml:space="preserve"> also has idiomatic expressions such as a leader or an important thing for a specific purpose.There are three idioms ; </w:t>
      </w:r>
      <w:r w:rsidRPr="006A05F6">
        <w:rPr>
          <w:rFonts w:ascii="Times New Roman" w:hAnsi="Times New Roman" w:cs="Times New Roman"/>
          <w:i/>
          <w:sz w:val="24"/>
          <w:szCs w:val="24"/>
        </w:rPr>
        <w:t>anahtarı beline takmak</w:t>
      </w:r>
      <w:r w:rsidR="003E04C5">
        <w:rPr>
          <w:rFonts w:ascii="Times New Roman" w:hAnsi="Times New Roman" w:cs="Times New Roman"/>
          <w:sz w:val="24"/>
          <w:szCs w:val="24"/>
        </w:rPr>
        <w:t xml:space="preserve"> ‘to have the author</w:t>
      </w:r>
      <w:r>
        <w:rPr>
          <w:rFonts w:ascii="Times New Roman" w:hAnsi="Times New Roman" w:cs="Times New Roman"/>
          <w:sz w:val="24"/>
          <w:szCs w:val="24"/>
        </w:rPr>
        <w:t>i</w:t>
      </w:r>
      <w:r w:rsidR="003E04C5">
        <w:rPr>
          <w:rFonts w:ascii="Times New Roman" w:hAnsi="Times New Roman" w:cs="Times New Roman"/>
          <w:sz w:val="24"/>
          <w:szCs w:val="24"/>
        </w:rPr>
        <w:t>t</w:t>
      </w:r>
      <w:r>
        <w:rPr>
          <w:rFonts w:ascii="Times New Roman" w:hAnsi="Times New Roman" w:cs="Times New Roman"/>
          <w:sz w:val="24"/>
          <w:szCs w:val="24"/>
        </w:rPr>
        <w:t xml:space="preserve">y in a house’, </w:t>
      </w:r>
      <w:r w:rsidRPr="006A05F6">
        <w:rPr>
          <w:rFonts w:ascii="Times New Roman" w:hAnsi="Times New Roman" w:cs="Times New Roman"/>
          <w:i/>
          <w:sz w:val="24"/>
          <w:szCs w:val="24"/>
        </w:rPr>
        <w:t>anahtar uydurmak</w:t>
      </w:r>
      <w:r>
        <w:rPr>
          <w:rFonts w:ascii="Times New Roman" w:hAnsi="Times New Roman" w:cs="Times New Roman"/>
          <w:sz w:val="24"/>
          <w:szCs w:val="24"/>
        </w:rPr>
        <w:t xml:space="preserve"> ‘to find another key to lock something’ and </w:t>
      </w:r>
      <w:r w:rsidRPr="006A05F6">
        <w:rPr>
          <w:rFonts w:ascii="Times New Roman" w:hAnsi="Times New Roman" w:cs="Times New Roman"/>
          <w:i/>
          <w:sz w:val="24"/>
          <w:szCs w:val="24"/>
        </w:rPr>
        <w:t>anahtar vermek</w:t>
      </w:r>
      <w:r>
        <w:rPr>
          <w:rFonts w:ascii="Times New Roman" w:hAnsi="Times New Roman" w:cs="Times New Roman"/>
          <w:sz w:val="24"/>
          <w:szCs w:val="24"/>
        </w:rPr>
        <w:t xml:space="preserve"> which is related to theatre.</w:t>
      </w:r>
    </w:p>
    <w:p w:rsidR="004020F9" w:rsidRDefault="004020F9" w:rsidP="006A05F6">
      <w:pPr>
        <w:rPr>
          <w:rFonts w:ascii="Times New Roman" w:hAnsi="Times New Roman" w:cs="Times New Roman"/>
          <w:sz w:val="24"/>
          <w:szCs w:val="24"/>
        </w:rPr>
      </w:pPr>
    </w:p>
    <w:p w:rsidR="004020F9" w:rsidRPr="004020F9" w:rsidRDefault="004020F9" w:rsidP="006A05F6">
      <w:pPr>
        <w:rPr>
          <w:rFonts w:ascii="Times New Roman" w:hAnsi="Times New Roman" w:cs="Times New Roman"/>
          <w:b/>
          <w:sz w:val="24"/>
          <w:szCs w:val="24"/>
        </w:rPr>
      </w:pPr>
      <w:r w:rsidRPr="004020F9">
        <w:rPr>
          <w:rFonts w:ascii="Times New Roman" w:hAnsi="Times New Roman" w:cs="Times New Roman"/>
          <w:b/>
          <w:sz w:val="24"/>
          <w:szCs w:val="24"/>
        </w:rPr>
        <w:t>1.2.Terminology</w:t>
      </w:r>
    </w:p>
    <w:p w:rsidR="00732F95" w:rsidRDefault="00FF5F57" w:rsidP="006A05F6">
      <w:pPr>
        <w:rPr>
          <w:rFonts w:ascii="Times New Roman" w:hAnsi="Times New Roman" w:cs="Times New Roman"/>
          <w:sz w:val="24"/>
          <w:szCs w:val="24"/>
        </w:rPr>
      </w:pPr>
      <w:r>
        <w:rPr>
          <w:rFonts w:ascii="Times New Roman" w:hAnsi="Times New Roman" w:cs="Times New Roman"/>
          <w:sz w:val="24"/>
          <w:szCs w:val="24"/>
        </w:rPr>
        <w:t xml:space="preserve">To conduct a comprehensive corpus-based analysis, it is important to know core concepts of corpus linguistics. The primary tool for observing the node word in its environment is </w:t>
      </w:r>
      <w:r w:rsidRPr="00FF5F57">
        <w:rPr>
          <w:rFonts w:ascii="Times New Roman" w:hAnsi="Times New Roman" w:cs="Times New Roman"/>
          <w:i/>
          <w:sz w:val="24"/>
          <w:szCs w:val="24"/>
        </w:rPr>
        <w:t>concordance</w:t>
      </w:r>
      <w:r>
        <w:rPr>
          <w:rFonts w:ascii="Times New Roman" w:hAnsi="Times New Roman" w:cs="Times New Roman"/>
          <w:sz w:val="24"/>
          <w:szCs w:val="24"/>
        </w:rPr>
        <w:t>.</w:t>
      </w:r>
      <w:r w:rsidR="00303987">
        <w:rPr>
          <w:rFonts w:ascii="Times New Roman" w:hAnsi="Times New Roman" w:cs="Times New Roman"/>
          <w:sz w:val="24"/>
          <w:szCs w:val="24"/>
        </w:rPr>
        <w:t xml:space="preserve"> Sinclair (1991) defines </w:t>
      </w:r>
      <w:r w:rsidR="00303987" w:rsidRPr="00303987">
        <w:rPr>
          <w:rFonts w:ascii="Times New Roman" w:hAnsi="Times New Roman" w:cs="Times New Roman"/>
          <w:sz w:val="24"/>
          <w:szCs w:val="24"/>
        </w:rPr>
        <w:t xml:space="preserve">concordance </w:t>
      </w:r>
      <w:r w:rsidR="00303987">
        <w:rPr>
          <w:rFonts w:ascii="Times New Roman" w:hAnsi="Times New Roman" w:cs="Times New Roman"/>
          <w:sz w:val="24"/>
          <w:szCs w:val="24"/>
        </w:rPr>
        <w:t xml:space="preserve">as </w:t>
      </w:r>
      <w:r w:rsidR="00D50955">
        <w:rPr>
          <w:rFonts w:ascii="Times New Roman" w:hAnsi="Times New Roman" w:cs="Times New Roman"/>
          <w:sz w:val="24"/>
          <w:szCs w:val="24"/>
        </w:rPr>
        <w:t>‘</w:t>
      </w:r>
      <w:r w:rsidR="00303987" w:rsidRPr="00FF5F57">
        <w:rPr>
          <w:rFonts w:ascii="Times New Roman" w:hAnsi="Times New Roman" w:cs="Times New Roman"/>
          <w:i/>
          <w:sz w:val="24"/>
          <w:szCs w:val="24"/>
        </w:rPr>
        <w:t>a collection of the occu</w:t>
      </w:r>
      <w:r w:rsidR="003E04C5">
        <w:rPr>
          <w:rFonts w:ascii="Times New Roman" w:hAnsi="Times New Roman" w:cs="Times New Roman"/>
          <w:i/>
          <w:sz w:val="24"/>
          <w:szCs w:val="24"/>
        </w:rPr>
        <w:t>r</w:t>
      </w:r>
      <w:r w:rsidR="00303987" w:rsidRPr="00FF5F57">
        <w:rPr>
          <w:rFonts w:ascii="Times New Roman" w:hAnsi="Times New Roman" w:cs="Times New Roman"/>
          <w:i/>
          <w:sz w:val="24"/>
          <w:szCs w:val="24"/>
        </w:rPr>
        <w:t>rences of a word-form, each in its own textual environment. In its simplest form it is in an index. Each word-form is indexed and a reference is given to the place of occurence in a text</w:t>
      </w:r>
      <w:r w:rsidR="00303987">
        <w:rPr>
          <w:rFonts w:ascii="Times New Roman" w:hAnsi="Times New Roman" w:cs="Times New Roman"/>
          <w:sz w:val="24"/>
          <w:szCs w:val="24"/>
        </w:rPr>
        <w:t>.</w:t>
      </w:r>
      <w:r w:rsidR="00D50955">
        <w:rPr>
          <w:rFonts w:ascii="Times New Roman" w:hAnsi="Times New Roman" w:cs="Times New Roman"/>
          <w:sz w:val="24"/>
          <w:szCs w:val="24"/>
        </w:rPr>
        <w:t>’ It is a listing of all occur</w:t>
      </w:r>
      <w:r w:rsidR="003E04C5">
        <w:rPr>
          <w:rFonts w:ascii="Times New Roman" w:hAnsi="Times New Roman" w:cs="Times New Roman"/>
          <w:sz w:val="24"/>
          <w:szCs w:val="24"/>
        </w:rPr>
        <w:t>r</w:t>
      </w:r>
      <w:r w:rsidR="00D50955">
        <w:rPr>
          <w:rFonts w:ascii="Times New Roman" w:hAnsi="Times New Roman" w:cs="Times New Roman"/>
          <w:sz w:val="24"/>
          <w:szCs w:val="24"/>
        </w:rPr>
        <w:t>ences of a word in a corpus.</w:t>
      </w:r>
      <w:r w:rsidR="004020F9">
        <w:rPr>
          <w:rFonts w:ascii="Times New Roman" w:hAnsi="Times New Roman" w:cs="Times New Roman"/>
          <w:sz w:val="24"/>
          <w:szCs w:val="24"/>
        </w:rPr>
        <w:t xml:space="preserve"> And it helps researchers to observe the lexical behavior </w:t>
      </w:r>
      <w:r>
        <w:rPr>
          <w:rFonts w:ascii="Times New Roman" w:hAnsi="Times New Roman" w:cs="Times New Roman"/>
          <w:sz w:val="24"/>
          <w:szCs w:val="24"/>
        </w:rPr>
        <w:t xml:space="preserve">of the selected </w:t>
      </w:r>
      <w:r w:rsidR="004020F9">
        <w:rPr>
          <w:rFonts w:ascii="Times New Roman" w:hAnsi="Times New Roman" w:cs="Times New Roman"/>
          <w:sz w:val="24"/>
          <w:szCs w:val="24"/>
        </w:rPr>
        <w:t>node word.</w:t>
      </w:r>
      <w:r>
        <w:rPr>
          <w:rFonts w:ascii="Times New Roman" w:hAnsi="Times New Roman" w:cs="Times New Roman"/>
          <w:sz w:val="24"/>
          <w:szCs w:val="24"/>
        </w:rPr>
        <w:t xml:space="preserve"> Within these concordance lines, two structural patterns are examined to understand how words behave in combination: collocation and colligation. </w:t>
      </w:r>
      <w:r w:rsidRPr="00FF5F57">
        <w:rPr>
          <w:rFonts w:ascii="Times New Roman" w:hAnsi="Times New Roman" w:cs="Times New Roman"/>
          <w:i/>
          <w:sz w:val="24"/>
          <w:szCs w:val="24"/>
        </w:rPr>
        <w:t>Collocation</w:t>
      </w:r>
      <w:r>
        <w:rPr>
          <w:rFonts w:ascii="Times New Roman" w:hAnsi="Times New Roman" w:cs="Times New Roman"/>
          <w:sz w:val="24"/>
          <w:szCs w:val="24"/>
        </w:rPr>
        <w:t xml:space="preserve"> is</w:t>
      </w:r>
      <w:r w:rsidR="00D50955">
        <w:rPr>
          <w:rFonts w:ascii="Times New Roman" w:hAnsi="Times New Roman" w:cs="Times New Roman"/>
          <w:sz w:val="24"/>
          <w:szCs w:val="24"/>
        </w:rPr>
        <w:t xml:space="preserve"> a natural combination of words which co-occur in a language.</w:t>
      </w:r>
      <w:r w:rsidR="004020F9">
        <w:rPr>
          <w:rFonts w:ascii="Times New Roman" w:hAnsi="Times New Roman" w:cs="Times New Roman"/>
          <w:sz w:val="24"/>
          <w:szCs w:val="24"/>
        </w:rPr>
        <w:t xml:space="preserve"> </w:t>
      </w:r>
      <w:r>
        <w:rPr>
          <w:rFonts w:ascii="Times New Roman" w:hAnsi="Times New Roman" w:cs="Times New Roman"/>
          <w:sz w:val="24"/>
          <w:szCs w:val="24"/>
        </w:rPr>
        <w:t xml:space="preserve">Meanwhile, </w:t>
      </w:r>
      <w:r w:rsidRPr="00FF5F57">
        <w:rPr>
          <w:rFonts w:ascii="Times New Roman" w:hAnsi="Times New Roman" w:cs="Times New Roman"/>
          <w:i/>
          <w:sz w:val="24"/>
          <w:szCs w:val="24"/>
        </w:rPr>
        <w:t>c</w:t>
      </w:r>
      <w:r w:rsidR="00732F95" w:rsidRPr="00FF5F57">
        <w:rPr>
          <w:rFonts w:ascii="Times New Roman" w:hAnsi="Times New Roman" w:cs="Times New Roman"/>
          <w:i/>
          <w:sz w:val="24"/>
          <w:szCs w:val="24"/>
        </w:rPr>
        <w:t>olligation</w:t>
      </w:r>
      <w:r>
        <w:rPr>
          <w:rFonts w:ascii="Times New Roman" w:hAnsi="Times New Roman" w:cs="Times New Roman"/>
          <w:sz w:val="24"/>
          <w:szCs w:val="24"/>
        </w:rPr>
        <w:t xml:space="preserve"> </w:t>
      </w:r>
      <w:r w:rsidR="004020F9">
        <w:rPr>
          <w:rFonts w:ascii="Times New Roman" w:hAnsi="Times New Roman" w:cs="Times New Roman"/>
          <w:sz w:val="24"/>
          <w:szCs w:val="24"/>
        </w:rPr>
        <w:t xml:space="preserve"> refers to how a word keeps company with a specific grammatical categories or structures.</w:t>
      </w:r>
      <w:r w:rsidR="00E32F96">
        <w:rPr>
          <w:rFonts w:ascii="Times New Roman" w:hAnsi="Times New Roman" w:cs="Times New Roman"/>
          <w:sz w:val="24"/>
          <w:szCs w:val="24"/>
        </w:rPr>
        <w:t xml:space="preserve"> In other words, c</w:t>
      </w:r>
      <w:r w:rsidR="004020F9">
        <w:rPr>
          <w:rFonts w:ascii="Times New Roman" w:hAnsi="Times New Roman" w:cs="Times New Roman"/>
          <w:sz w:val="24"/>
          <w:szCs w:val="24"/>
        </w:rPr>
        <w:t>ollocation is about specific words</w:t>
      </w:r>
      <w:r w:rsidR="00E32F96">
        <w:rPr>
          <w:rFonts w:ascii="Times New Roman" w:hAnsi="Times New Roman" w:cs="Times New Roman"/>
          <w:sz w:val="24"/>
          <w:szCs w:val="24"/>
        </w:rPr>
        <w:t xml:space="preserve"> that naturally occur together; and, colligation is the underlyi</w:t>
      </w:r>
      <w:r w:rsidR="004020F9">
        <w:rPr>
          <w:rFonts w:ascii="Times New Roman" w:hAnsi="Times New Roman" w:cs="Times New Roman"/>
          <w:sz w:val="24"/>
          <w:szCs w:val="24"/>
        </w:rPr>
        <w:t>ng syntactic pattern or grammatial role of those words</w:t>
      </w:r>
      <w:r w:rsidR="00E32F96">
        <w:rPr>
          <w:rFonts w:ascii="Times New Roman" w:hAnsi="Times New Roman" w:cs="Times New Roman"/>
          <w:sz w:val="24"/>
          <w:szCs w:val="24"/>
        </w:rPr>
        <w:t xml:space="preserve">. Lastly, the study is extended by examining </w:t>
      </w:r>
      <w:r w:rsidR="00E32F96" w:rsidRPr="00E32F96">
        <w:rPr>
          <w:rFonts w:ascii="Times New Roman" w:hAnsi="Times New Roman" w:cs="Times New Roman"/>
          <w:i/>
          <w:sz w:val="24"/>
          <w:szCs w:val="24"/>
        </w:rPr>
        <w:t>semantic p</w:t>
      </w:r>
      <w:r w:rsidR="00732F95" w:rsidRPr="00E32F96">
        <w:rPr>
          <w:rFonts w:ascii="Times New Roman" w:hAnsi="Times New Roman" w:cs="Times New Roman"/>
          <w:i/>
          <w:sz w:val="24"/>
          <w:szCs w:val="24"/>
        </w:rPr>
        <w:t>rosody</w:t>
      </w:r>
      <w:r w:rsidR="00E32F96">
        <w:rPr>
          <w:rFonts w:ascii="Times New Roman" w:hAnsi="Times New Roman" w:cs="Times New Roman"/>
          <w:sz w:val="24"/>
          <w:szCs w:val="24"/>
        </w:rPr>
        <w:t xml:space="preserve"> that</w:t>
      </w:r>
      <w:r w:rsidR="00D50955">
        <w:rPr>
          <w:rFonts w:ascii="Times New Roman" w:hAnsi="Times New Roman" w:cs="Times New Roman"/>
          <w:sz w:val="24"/>
          <w:szCs w:val="24"/>
        </w:rPr>
        <w:t xml:space="preserve"> </w:t>
      </w:r>
      <w:r w:rsidR="00E32F96">
        <w:rPr>
          <w:rFonts w:ascii="Times New Roman" w:hAnsi="Times New Roman" w:cs="Times New Roman"/>
          <w:sz w:val="24"/>
          <w:szCs w:val="24"/>
        </w:rPr>
        <w:t xml:space="preserve">is </w:t>
      </w:r>
      <w:r w:rsidR="00D50955">
        <w:rPr>
          <w:rFonts w:ascii="Times New Roman" w:hAnsi="Times New Roman" w:cs="Times New Roman"/>
          <w:sz w:val="24"/>
          <w:szCs w:val="24"/>
        </w:rPr>
        <w:t>related to a word which reflects positive, negative or neutral attitude thanks to its environment in the context.</w:t>
      </w:r>
      <w:r w:rsidR="00E32F96">
        <w:rPr>
          <w:rFonts w:ascii="Times New Roman" w:hAnsi="Times New Roman" w:cs="Times New Roman"/>
          <w:sz w:val="24"/>
          <w:szCs w:val="24"/>
        </w:rPr>
        <w:t xml:space="preserve"> By looking at lexical environments, semantic prosody reveals the aura that the node word radiates, showing whether it appears in problematic, pleasant or objective contexts within the real language use.</w:t>
      </w:r>
    </w:p>
    <w:p w:rsidR="00E32F96" w:rsidRDefault="00E32F96" w:rsidP="006A05F6">
      <w:pPr>
        <w:rPr>
          <w:rFonts w:ascii="Times New Roman" w:hAnsi="Times New Roman" w:cs="Times New Roman"/>
          <w:sz w:val="24"/>
          <w:szCs w:val="24"/>
        </w:rPr>
      </w:pPr>
    </w:p>
    <w:p w:rsidR="008A6A18" w:rsidRDefault="008A6A18" w:rsidP="006A05F6">
      <w:pPr>
        <w:rPr>
          <w:rFonts w:ascii="Times New Roman" w:hAnsi="Times New Roman" w:cs="Times New Roman"/>
          <w:sz w:val="24"/>
          <w:szCs w:val="24"/>
        </w:rPr>
      </w:pPr>
    </w:p>
    <w:p w:rsidR="008A6A18" w:rsidRDefault="008A6A18" w:rsidP="006A05F6">
      <w:pPr>
        <w:rPr>
          <w:rFonts w:ascii="Times New Roman" w:hAnsi="Times New Roman" w:cs="Times New Roman"/>
          <w:sz w:val="24"/>
          <w:szCs w:val="24"/>
        </w:rPr>
      </w:pPr>
    </w:p>
    <w:p w:rsidR="00E32F96" w:rsidRPr="008A6A18" w:rsidRDefault="00E32F96" w:rsidP="00E32F96">
      <w:pPr>
        <w:rPr>
          <w:rFonts w:ascii="Times New Roman" w:hAnsi="Times New Roman" w:cs="Times New Roman"/>
          <w:b/>
          <w:sz w:val="28"/>
          <w:szCs w:val="28"/>
        </w:rPr>
      </w:pPr>
      <w:r w:rsidRPr="00B13AC7">
        <w:rPr>
          <w:rFonts w:ascii="Times New Roman" w:hAnsi="Times New Roman" w:cs="Times New Roman"/>
          <w:b/>
          <w:sz w:val="28"/>
          <w:szCs w:val="28"/>
        </w:rPr>
        <w:t>2.Methodology</w:t>
      </w:r>
    </w:p>
    <w:p w:rsidR="00E32F96" w:rsidRPr="008A6A18" w:rsidRDefault="00E32F96" w:rsidP="00E32F96">
      <w:pPr>
        <w:rPr>
          <w:rFonts w:ascii="Times New Roman" w:hAnsi="Times New Roman" w:cs="Times New Roman"/>
          <w:b/>
          <w:sz w:val="24"/>
          <w:szCs w:val="24"/>
        </w:rPr>
      </w:pPr>
      <w:r w:rsidRPr="00B13AC7">
        <w:rPr>
          <w:rFonts w:ascii="Times New Roman" w:hAnsi="Times New Roman" w:cs="Times New Roman"/>
          <w:b/>
          <w:sz w:val="24"/>
          <w:szCs w:val="24"/>
        </w:rPr>
        <w:t>2.1.Corpus and Data Collection</w:t>
      </w:r>
    </w:p>
    <w:p w:rsidR="00B8591E" w:rsidRDefault="00E32F96" w:rsidP="00E32F96">
      <w:pPr>
        <w:rPr>
          <w:rFonts w:ascii="Times New Roman" w:hAnsi="Times New Roman" w:cs="Times New Roman"/>
          <w:sz w:val="24"/>
          <w:szCs w:val="24"/>
        </w:rPr>
      </w:pPr>
      <w:r>
        <w:rPr>
          <w:rFonts w:ascii="Times New Roman" w:hAnsi="Times New Roman" w:cs="Times New Roman"/>
          <w:sz w:val="24"/>
          <w:szCs w:val="24"/>
        </w:rPr>
        <w:t xml:space="preserve">This study </w:t>
      </w:r>
      <w:r w:rsidR="00B8591E">
        <w:rPr>
          <w:rFonts w:ascii="Times New Roman" w:hAnsi="Times New Roman" w:cs="Times New Roman"/>
          <w:sz w:val="24"/>
          <w:szCs w:val="24"/>
        </w:rPr>
        <w:t>is based on Turkish National Corpus (TNC) as its primary data source. The TNC is a representative, balanced corpus containing over 50 millio</w:t>
      </w:r>
      <w:r w:rsidR="00E708B9">
        <w:rPr>
          <w:rFonts w:ascii="Times New Roman" w:hAnsi="Times New Roman" w:cs="Times New Roman"/>
          <w:sz w:val="24"/>
          <w:szCs w:val="24"/>
        </w:rPr>
        <w:t>n</w:t>
      </w:r>
      <w:r w:rsidR="00B8591E">
        <w:rPr>
          <w:rFonts w:ascii="Times New Roman" w:hAnsi="Times New Roman" w:cs="Times New Roman"/>
          <w:sz w:val="24"/>
          <w:szCs w:val="24"/>
        </w:rPr>
        <w:t xml:space="preserve"> words of contemporary Turkish, reflecting language use. In this study, the polysemous Turkish noun anahtar is selected as the node word.</w:t>
      </w:r>
    </w:p>
    <w:p w:rsidR="00E32F96" w:rsidRDefault="00E32F96" w:rsidP="00E32F96">
      <w:pPr>
        <w:rPr>
          <w:rFonts w:ascii="Times New Roman" w:hAnsi="Times New Roman" w:cs="Times New Roman"/>
          <w:sz w:val="24"/>
          <w:szCs w:val="24"/>
        </w:rPr>
      </w:pPr>
    </w:p>
    <w:p w:rsidR="00B13AC7" w:rsidRPr="00B13AC7" w:rsidRDefault="00B8591E" w:rsidP="00E32F96">
      <w:pPr>
        <w:rPr>
          <w:rFonts w:ascii="Times New Roman" w:hAnsi="Times New Roman" w:cs="Times New Roman"/>
          <w:b/>
          <w:sz w:val="24"/>
          <w:szCs w:val="24"/>
        </w:rPr>
      </w:pPr>
      <w:r w:rsidRPr="00B13AC7">
        <w:rPr>
          <w:rFonts w:ascii="Times New Roman" w:hAnsi="Times New Roman" w:cs="Times New Roman"/>
          <w:b/>
          <w:sz w:val="24"/>
          <w:szCs w:val="24"/>
        </w:rPr>
        <w:t>2.2.Analytical Framework: Sinclair’s Seven-Stage Procedure</w:t>
      </w:r>
    </w:p>
    <w:p w:rsidR="00B8591E" w:rsidRDefault="00B8591E" w:rsidP="00E32F96">
      <w:pPr>
        <w:rPr>
          <w:rFonts w:ascii="Times New Roman" w:hAnsi="Times New Roman" w:cs="Times New Roman"/>
          <w:sz w:val="24"/>
          <w:szCs w:val="24"/>
        </w:rPr>
      </w:pPr>
      <w:r>
        <w:rPr>
          <w:rFonts w:ascii="Times New Roman" w:hAnsi="Times New Roman" w:cs="Times New Roman"/>
          <w:sz w:val="24"/>
          <w:szCs w:val="24"/>
        </w:rPr>
        <w:t>The analysis of the concordance lines was conducted  according to the seven-stage procedure proposed by Sinclair (2003).  Each stage was applied to the extracted data as follows:</w:t>
      </w:r>
    </w:p>
    <w:p w:rsidR="00B8591E" w:rsidRPr="00E32F96" w:rsidRDefault="00B8591E" w:rsidP="00E32F96">
      <w:pPr>
        <w:rPr>
          <w:rFonts w:ascii="Times New Roman" w:hAnsi="Times New Roman" w:cs="Times New Roman"/>
          <w:sz w:val="24"/>
          <w:szCs w:val="24"/>
        </w:rPr>
      </w:pPr>
      <w:r w:rsidRPr="00B13AC7">
        <w:rPr>
          <w:rFonts w:ascii="Times New Roman" w:hAnsi="Times New Roman" w:cs="Times New Roman"/>
          <w:b/>
          <w:sz w:val="24"/>
          <w:szCs w:val="24"/>
        </w:rPr>
        <w:t>Initiate:</w:t>
      </w:r>
      <w:r>
        <w:rPr>
          <w:rFonts w:ascii="Times New Roman" w:hAnsi="Times New Roman" w:cs="Times New Roman"/>
          <w:sz w:val="24"/>
          <w:szCs w:val="24"/>
        </w:rPr>
        <w:t xml:space="preserve"> The concordance lines for anahtar were selected randomly from the TNC. The primary focus was to visually scan the immediate environment of the node word.</w:t>
      </w:r>
    </w:p>
    <w:p w:rsidR="004020F9" w:rsidRDefault="00B8591E" w:rsidP="006A05F6">
      <w:pPr>
        <w:rPr>
          <w:rFonts w:ascii="Times New Roman" w:hAnsi="Times New Roman" w:cs="Times New Roman"/>
          <w:sz w:val="24"/>
          <w:szCs w:val="24"/>
        </w:rPr>
      </w:pPr>
      <w:r w:rsidRPr="00B13AC7">
        <w:rPr>
          <w:rFonts w:ascii="Times New Roman" w:hAnsi="Times New Roman" w:cs="Times New Roman"/>
          <w:b/>
          <w:sz w:val="24"/>
          <w:szCs w:val="24"/>
        </w:rPr>
        <w:t>Interpret:</w:t>
      </w:r>
      <w:r>
        <w:rPr>
          <w:rFonts w:ascii="Times New Roman" w:hAnsi="Times New Roman" w:cs="Times New Roman"/>
          <w:sz w:val="24"/>
          <w:szCs w:val="24"/>
        </w:rPr>
        <w:t xml:space="preserve"> The surrounding text of each occur</w:t>
      </w:r>
      <w:r w:rsidR="004040A0">
        <w:rPr>
          <w:rFonts w:ascii="Times New Roman" w:hAnsi="Times New Roman" w:cs="Times New Roman"/>
          <w:sz w:val="24"/>
          <w:szCs w:val="24"/>
        </w:rPr>
        <w:t>r</w:t>
      </w:r>
      <w:r>
        <w:rPr>
          <w:rFonts w:ascii="Times New Roman" w:hAnsi="Times New Roman" w:cs="Times New Roman"/>
          <w:sz w:val="24"/>
          <w:szCs w:val="24"/>
        </w:rPr>
        <w:t>ence was examined to identify recurrent semanti</w:t>
      </w:r>
      <w:r w:rsidR="004040A0">
        <w:rPr>
          <w:rFonts w:ascii="Times New Roman" w:hAnsi="Times New Roman" w:cs="Times New Roman"/>
          <w:sz w:val="24"/>
          <w:szCs w:val="24"/>
        </w:rPr>
        <w:t>c patterns, variations in gramma</w:t>
      </w:r>
      <w:r>
        <w:rPr>
          <w:rFonts w:ascii="Times New Roman" w:hAnsi="Times New Roman" w:cs="Times New Roman"/>
          <w:sz w:val="24"/>
          <w:szCs w:val="24"/>
        </w:rPr>
        <w:t>r and meaning distinctions.</w:t>
      </w:r>
    </w:p>
    <w:p w:rsidR="00B13AC7" w:rsidRDefault="00B13AC7" w:rsidP="006A05F6">
      <w:pPr>
        <w:rPr>
          <w:rFonts w:ascii="Times New Roman" w:hAnsi="Times New Roman" w:cs="Times New Roman"/>
          <w:sz w:val="24"/>
          <w:szCs w:val="24"/>
        </w:rPr>
      </w:pPr>
      <w:r w:rsidRPr="00B13AC7">
        <w:rPr>
          <w:rFonts w:ascii="Times New Roman" w:hAnsi="Times New Roman" w:cs="Times New Roman"/>
          <w:b/>
          <w:sz w:val="24"/>
          <w:szCs w:val="24"/>
        </w:rPr>
        <w:t>Consolidate:</w:t>
      </w:r>
      <w:r>
        <w:rPr>
          <w:rFonts w:ascii="Times New Roman" w:hAnsi="Times New Roman" w:cs="Times New Roman"/>
          <w:sz w:val="24"/>
          <w:szCs w:val="24"/>
        </w:rPr>
        <w:t xml:space="preserve"> Repeated patterns and similar semantic environments were grouped together to form categories of usage.</w:t>
      </w:r>
    </w:p>
    <w:p w:rsidR="00B13AC7" w:rsidRDefault="00B13AC7" w:rsidP="00B13AC7">
      <w:pPr>
        <w:pStyle w:val="NormalWeb"/>
      </w:pPr>
      <w:r>
        <w:rPr>
          <w:b/>
          <w:bCs/>
        </w:rPr>
        <w:t>Report:</w:t>
      </w:r>
      <w:r>
        <w:t xml:space="preserve"> The collected evidence and frequency counts from the first set of data were documented.</w:t>
      </w:r>
    </w:p>
    <w:p w:rsidR="00B13AC7" w:rsidRDefault="00B13AC7" w:rsidP="00B13AC7">
      <w:pPr>
        <w:pStyle w:val="NormalWeb"/>
      </w:pPr>
      <w:r>
        <w:rPr>
          <w:b/>
          <w:bCs/>
        </w:rPr>
        <w:t>Recycle:</w:t>
      </w:r>
      <w:r>
        <w:t xml:space="preserve"> To ensure validity, the process was recycled with the remaining sets of random concordance lines, checking if the newly emerged lines fit into the previously established categories.</w:t>
      </w:r>
    </w:p>
    <w:p w:rsidR="00B13AC7" w:rsidRDefault="00B13AC7" w:rsidP="00B13AC7">
      <w:pPr>
        <w:pStyle w:val="NormalWeb"/>
      </w:pPr>
      <w:r>
        <w:rPr>
          <w:b/>
          <w:bCs/>
        </w:rPr>
        <w:t>Result:</w:t>
      </w:r>
      <w:r>
        <w:t xml:space="preserve"> The findings from all data, which were used until this process, were combined. For this stage, the frequencies were calculated, and the initial hypothesis was evaluated against the actual corpus data.</w:t>
      </w:r>
    </w:p>
    <w:p w:rsidR="00B13AC7" w:rsidRDefault="00B13AC7" w:rsidP="00B13AC7">
      <w:pPr>
        <w:pStyle w:val="NormalWeb"/>
      </w:pPr>
      <w:r>
        <w:rPr>
          <w:b/>
          <w:bCs/>
        </w:rPr>
        <w:t>Repeat:</w:t>
      </w:r>
      <w:r>
        <w:t xml:space="preserve"> The steps were repeated across the full 60-line data pool to precisely map out the </w:t>
      </w:r>
      <w:r w:rsidRPr="00B13AC7">
        <w:rPr>
          <w:bCs/>
        </w:rPr>
        <w:t>collocations</w:t>
      </w:r>
      <w:r>
        <w:t xml:space="preserve">, </w:t>
      </w:r>
      <w:r w:rsidRPr="00B13AC7">
        <w:rPr>
          <w:bCs/>
        </w:rPr>
        <w:t>colligations</w:t>
      </w:r>
      <w:r>
        <w:t xml:space="preserve">, and </w:t>
      </w:r>
      <w:r w:rsidRPr="00B13AC7">
        <w:rPr>
          <w:bCs/>
        </w:rPr>
        <w:t>semantic prosody</w:t>
      </w:r>
      <w:r w:rsidRPr="00B13AC7">
        <w:t xml:space="preserve"> </w:t>
      </w:r>
      <w:r>
        <w:t>of the node word, allowing for final academic generalizations.</w:t>
      </w:r>
    </w:p>
    <w:p w:rsidR="00D5201C" w:rsidRDefault="00D5201C"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255EBE" w:rsidRPr="00D5201C" w:rsidRDefault="00255EBE" w:rsidP="00B13AC7">
      <w:pPr>
        <w:pStyle w:val="NormalWeb"/>
        <w:rPr>
          <w:b/>
          <w:sz w:val="28"/>
          <w:szCs w:val="28"/>
        </w:rPr>
      </w:pPr>
      <w:r w:rsidRPr="00D5201C">
        <w:rPr>
          <w:b/>
          <w:sz w:val="28"/>
          <w:szCs w:val="28"/>
        </w:rPr>
        <w:t>3.Findings and Analysis</w:t>
      </w:r>
    </w:p>
    <w:p w:rsidR="00255EBE" w:rsidRPr="008A6A18" w:rsidRDefault="00255EBE" w:rsidP="00B13AC7">
      <w:pPr>
        <w:pStyle w:val="NormalWeb"/>
        <w:rPr>
          <w:b/>
        </w:rPr>
      </w:pPr>
      <w:r w:rsidRPr="00D5201C">
        <w:rPr>
          <w:b/>
        </w:rPr>
        <w:t>3.1.Meaning Distinctions of the Node Word “Anahtar”</w:t>
      </w:r>
    </w:p>
    <w:p w:rsidR="00255EBE" w:rsidRDefault="00255EBE" w:rsidP="00B13AC7">
      <w:pPr>
        <w:pStyle w:val="NormalWeb"/>
      </w:pPr>
      <w:r>
        <w:t>The first step of corpus analysis requires to identify the distinct meanings of the node word anahtar based on empirical data extracted from the Turkish National Corpus. Dictionaries such as TDK offer a wide range of meanings including physical, musical and idiomatic expressions; And, the corpus data reveals different distribution in actual language use.</w:t>
      </w:r>
    </w:p>
    <w:p w:rsidR="00255EBE" w:rsidRDefault="00255EBE" w:rsidP="00B13AC7">
      <w:pPr>
        <w:pStyle w:val="NormalWeb"/>
      </w:pPr>
      <w:r>
        <w:t>Across the sixty randomly selected concordance lines, the occur</w:t>
      </w:r>
      <w:r w:rsidR="004040A0">
        <w:t>r</w:t>
      </w:r>
      <w:r>
        <w:t>ences were categorized into distinct groups.</w:t>
      </w:r>
    </w:p>
    <w:p w:rsidR="00CF1942" w:rsidRDefault="00CF1942" w:rsidP="00B13AC7">
      <w:pPr>
        <w:pStyle w:val="NormalWeb"/>
      </w:pPr>
    </w:p>
    <w:p w:rsidR="00C741B0" w:rsidRPr="00D5201C" w:rsidRDefault="00255EBE" w:rsidP="00B13AC7">
      <w:pPr>
        <w:pStyle w:val="NormalWeb"/>
        <w:rPr>
          <w:i/>
          <w:sz w:val="22"/>
          <w:szCs w:val="22"/>
        </w:rPr>
      </w:pPr>
      <w:r w:rsidRPr="00D5201C">
        <w:rPr>
          <w:i/>
          <w:sz w:val="22"/>
          <w:szCs w:val="22"/>
        </w:rPr>
        <w:t>Table 1: Frequency and Distribution of Meanings for “Anahtar”</w:t>
      </w:r>
    </w:p>
    <w:tbl>
      <w:tblPr>
        <w:tblStyle w:val="TabloKlavuzu"/>
        <w:tblW w:w="9304" w:type="dxa"/>
        <w:tblLook w:val="04A0"/>
      </w:tblPr>
      <w:tblGrid>
        <w:gridCol w:w="2326"/>
        <w:gridCol w:w="2326"/>
        <w:gridCol w:w="2326"/>
        <w:gridCol w:w="2326"/>
      </w:tblGrid>
      <w:tr w:rsidR="00C741B0" w:rsidTr="00C741B0">
        <w:trPr>
          <w:trHeight w:val="736"/>
        </w:trPr>
        <w:tc>
          <w:tcPr>
            <w:tcW w:w="2326" w:type="dxa"/>
          </w:tcPr>
          <w:p w:rsidR="00C741B0" w:rsidRPr="008A6A18" w:rsidRDefault="00C741B0" w:rsidP="00B13AC7">
            <w:pPr>
              <w:pStyle w:val="NormalWeb"/>
              <w:rPr>
                <w:b/>
              </w:rPr>
            </w:pPr>
            <w:r w:rsidRPr="008A6A18">
              <w:rPr>
                <w:b/>
              </w:rPr>
              <w:t>Semantic Category</w:t>
            </w:r>
          </w:p>
        </w:tc>
        <w:tc>
          <w:tcPr>
            <w:tcW w:w="2326" w:type="dxa"/>
          </w:tcPr>
          <w:p w:rsidR="00C741B0" w:rsidRPr="008A6A18" w:rsidRDefault="00C741B0" w:rsidP="00B13AC7">
            <w:pPr>
              <w:pStyle w:val="NormalWeb"/>
              <w:rPr>
                <w:b/>
              </w:rPr>
            </w:pPr>
            <w:r w:rsidRPr="008A6A18">
              <w:rPr>
                <w:b/>
              </w:rPr>
              <w:t>Definition/Usage in Corpus</w:t>
            </w:r>
          </w:p>
        </w:tc>
        <w:tc>
          <w:tcPr>
            <w:tcW w:w="2326" w:type="dxa"/>
          </w:tcPr>
          <w:p w:rsidR="00C741B0" w:rsidRPr="008A6A18" w:rsidRDefault="00C741B0" w:rsidP="00B13AC7">
            <w:pPr>
              <w:pStyle w:val="NormalWeb"/>
              <w:rPr>
                <w:b/>
              </w:rPr>
            </w:pPr>
            <w:r w:rsidRPr="008A6A18">
              <w:rPr>
                <w:b/>
              </w:rPr>
              <w:t>Frequency (out of 60)</w:t>
            </w:r>
          </w:p>
        </w:tc>
        <w:tc>
          <w:tcPr>
            <w:tcW w:w="2326" w:type="dxa"/>
          </w:tcPr>
          <w:p w:rsidR="00C741B0" w:rsidRPr="008A6A18" w:rsidRDefault="00C741B0" w:rsidP="00B13AC7">
            <w:pPr>
              <w:pStyle w:val="NormalWeb"/>
              <w:rPr>
                <w:b/>
              </w:rPr>
            </w:pPr>
            <w:r w:rsidRPr="008A6A18">
              <w:rPr>
                <w:b/>
              </w:rPr>
              <w:t>Percentage</w:t>
            </w:r>
          </w:p>
        </w:tc>
      </w:tr>
      <w:tr w:rsidR="00C741B0" w:rsidTr="00C741B0">
        <w:trPr>
          <w:trHeight w:val="736"/>
        </w:trPr>
        <w:tc>
          <w:tcPr>
            <w:tcW w:w="2326" w:type="dxa"/>
          </w:tcPr>
          <w:p w:rsidR="00C741B0" w:rsidRPr="008A6A18" w:rsidRDefault="00C741B0" w:rsidP="00B13AC7">
            <w:pPr>
              <w:pStyle w:val="NormalWeb"/>
              <w:rPr>
                <w:b/>
              </w:rPr>
            </w:pPr>
            <w:r w:rsidRPr="008A6A18">
              <w:rPr>
                <w:b/>
              </w:rPr>
              <w:t>Keyword (Compound)</w:t>
            </w:r>
          </w:p>
        </w:tc>
        <w:tc>
          <w:tcPr>
            <w:tcW w:w="2326" w:type="dxa"/>
          </w:tcPr>
          <w:p w:rsidR="00C741B0" w:rsidRDefault="00C741B0" w:rsidP="00B13AC7">
            <w:pPr>
              <w:pStyle w:val="NormalWeb"/>
            </w:pPr>
            <w:r>
              <w:t>Used as a part of compound noun (Anahtar kelime/sözcük)</w:t>
            </w:r>
          </w:p>
        </w:tc>
        <w:tc>
          <w:tcPr>
            <w:tcW w:w="2326" w:type="dxa"/>
          </w:tcPr>
          <w:p w:rsidR="00C741B0" w:rsidRDefault="00C741B0" w:rsidP="00B13AC7">
            <w:pPr>
              <w:pStyle w:val="NormalWeb"/>
            </w:pPr>
            <w:r>
              <w:t>39</w:t>
            </w:r>
          </w:p>
        </w:tc>
        <w:tc>
          <w:tcPr>
            <w:tcW w:w="2326" w:type="dxa"/>
          </w:tcPr>
          <w:p w:rsidR="00C741B0" w:rsidRDefault="00C741B0" w:rsidP="00B13AC7">
            <w:pPr>
              <w:pStyle w:val="NormalWeb"/>
            </w:pPr>
            <w:r>
              <w:t>65%</w:t>
            </w:r>
          </w:p>
        </w:tc>
      </w:tr>
      <w:tr w:rsidR="00C741B0" w:rsidTr="00C741B0">
        <w:trPr>
          <w:trHeight w:val="736"/>
        </w:trPr>
        <w:tc>
          <w:tcPr>
            <w:tcW w:w="2326" w:type="dxa"/>
          </w:tcPr>
          <w:p w:rsidR="00C741B0" w:rsidRPr="008A6A18" w:rsidRDefault="00C741B0" w:rsidP="00B13AC7">
            <w:pPr>
              <w:pStyle w:val="NormalWeb"/>
              <w:rPr>
                <w:b/>
              </w:rPr>
            </w:pPr>
            <w:r w:rsidRPr="008A6A18">
              <w:rPr>
                <w:b/>
              </w:rPr>
              <w:t>Literal Meaning ‘key’</w:t>
            </w:r>
          </w:p>
        </w:tc>
        <w:tc>
          <w:tcPr>
            <w:tcW w:w="2326" w:type="dxa"/>
          </w:tcPr>
          <w:p w:rsidR="00C741B0" w:rsidRDefault="00C741B0" w:rsidP="00B13AC7">
            <w:pPr>
              <w:pStyle w:val="NormalWeb"/>
            </w:pPr>
            <w:r>
              <w:t>Refers to a physical object used for locking/unlocking</w:t>
            </w:r>
          </w:p>
        </w:tc>
        <w:tc>
          <w:tcPr>
            <w:tcW w:w="2326" w:type="dxa"/>
          </w:tcPr>
          <w:p w:rsidR="00C741B0" w:rsidRDefault="00C741B0" w:rsidP="00B13AC7">
            <w:pPr>
              <w:pStyle w:val="NormalWeb"/>
            </w:pPr>
            <w:r>
              <w:t>13</w:t>
            </w:r>
          </w:p>
        </w:tc>
        <w:tc>
          <w:tcPr>
            <w:tcW w:w="2326" w:type="dxa"/>
          </w:tcPr>
          <w:p w:rsidR="00C741B0" w:rsidRDefault="00C741B0" w:rsidP="00B13AC7">
            <w:pPr>
              <w:pStyle w:val="NormalWeb"/>
            </w:pPr>
            <w:r>
              <w:t>21.6%</w:t>
            </w:r>
          </w:p>
        </w:tc>
      </w:tr>
      <w:tr w:rsidR="00C741B0" w:rsidTr="00C741B0">
        <w:trPr>
          <w:trHeight w:val="736"/>
        </w:trPr>
        <w:tc>
          <w:tcPr>
            <w:tcW w:w="2326" w:type="dxa"/>
          </w:tcPr>
          <w:p w:rsidR="00C741B0" w:rsidRPr="008A6A18" w:rsidRDefault="00C741B0" w:rsidP="00B13AC7">
            <w:pPr>
              <w:pStyle w:val="NormalWeb"/>
              <w:rPr>
                <w:b/>
              </w:rPr>
            </w:pPr>
            <w:r w:rsidRPr="008A6A18">
              <w:rPr>
                <w:b/>
              </w:rPr>
              <w:t>Technical</w:t>
            </w:r>
          </w:p>
        </w:tc>
        <w:tc>
          <w:tcPr>
            <w:tcW w:w="2326" w:type="dxa"/>
          </w:tcPr>
          <w:p w:rsidR="00C741B0" w:rsidRDefault="00C741B0" w:rsidP="00B13AC7">
            <w:pPr>
              <w:pStyle w:val="NormalWeb"/>
            </w:pPr>
            <w:r>
              <w:t>Includes informatics, technical jargon</w:t>
            </w:r>
          </w:p>
        </w:tc>
        <w:tc>
          <w:tcPr>
            <w:tcW w:w="2326" w:type="dxa"/>
          </w:tcPr>
          <w:p w:rsidR="00C741B0" w:rsidRDefault="00C741B0" w:rsidP="00B13AC7">
            <w:pPr>
              <w:pStyle w:val="NormalWeb"/>
            </w:pPr>
            <w:r>
              <w:t>8</w:t>
            </w:r>
          </w:p>
        </w:tc>
        <w:tc>
          <w:tcPr>
            <w:tcW w:w="2326" w:type="dxa"/>
          </w:tcPr>
          <w:p w:rsidR="00C741B0" w:rsidRDefault="00C741B0" w:rsidP="00B13AC7">
            <w:pPr>
              <w:pStyle w:val="NormalWeb"/>
            </w:pPr>
            <w:r>
              <w:t>13.4%</w:t>
            </w:r>
          </w:p>
        </w:tc>
      </w:tr>
      <w:tr w:rsidR="00C741B0" w:rsidTr="00C741B0">
        <w:trPr>
          <w:trHeight w:val="783"/>
        </w:trPr>
        <w:tc>
          <w:tcPr>
            <w:tcW w:w="2326" w:type="dxa"/>
          </w:tcPr>
          <w:p w:rsidR="00C741B0" w:rsidRPr="008A6A18" w:rsidRDefault="00C741B0" w:rsidP="00B13AC7">
            <w:pPr>
              <w:pStyle w:val="NormalWeb"/>
              <w:rPr>
                <w:b/>
              </w:rPr>
            </w:pPr>
            <w:r w:rsidRPr="008A6A18">
              <w:rPr>
                <w:b/>
              </w:rPr>
              <w:t>Total</w:t>
            </w:r>
          </w:p>
        </w:tc>
        <w:tc>
          <w:tcPr>
            <w:tcW w:w="2326" w:type="dxa"/>
          </w:tcPr>
          <w:p w:rsidR="00C741B0" w:rsidRDefault="00C741B0" w:rsidP="00B13AC7">
            <w:pPr>
              <w:pStyle w:val="NormalWeb"/>
            </w:pPr>
          </w:p>
        </w:tc>
        <w:tc>
          <w:tcPr>
            <w:tcW w:w="2326" w:type="dxa"/>
          </w:tcPr>
          <w:p w:rsidR="00C741B0" w:rsidRDefault="00C741B0" w:rsidP="00B13AC7">
            <w:pPr>
              <w:pStyle w:val="NormalWeb"/>
            </w:pPr>
            <w:r>
              <w:t>60</w:t>
            </w:r>
          </w:p>
        </w:tc>
        <w:tc>
          <w:tcPr>
            <w:tcW w:w="2326" w:type="dxa"/>
          </w:tcPr>
          <w:p w:rsidR="00C741B0" w:rsidRDefault="00C741B0" w:rsidP="00B13AC7">
            <w:pPr>
              <w:pStyle w:val="NormalWeb"/>
            </w:pPr>
            <w:r>
              <w:t>100%</w:t>
            </w:r>
          </w:p>
        </w:tc>
      </w:tr>
    </w:tbl>
    <w:p w:rsidR="00C741B0" w:rsidRDefault="00C741B0" w:rsidP="00B13AC7">
      <w:pPr>
        <w:pStyle w:val="NormalWeb"/>
      </w:pPr>
    </w:p>
    <w:p w:rsidR="00CF1942" w:rsidRDefault="00CF1942" w:rsidP="00B13AC7">
      <w:pPr>
        <w:pStyle w:val="NormalWeb"/>
      </w:pPr>
      <w:r>
        <w:t>As it is illustrated by the empirical data, the compound usage meaning anahtar kelime/sözcük “keyword” is the most frequent sense in the collected data.</w:t>
      </w:r>
    </w:p>
    <w:p w:rsidR="00CF1942" w:rsidRDefault="00CF1942" w:rsidP="00B13AC7">
      <w:pPr>
        <w:pStyle w:val="NormalWeb"/>
      </w:pPr>
    </w:p>
    <w:p w:rsidR="00CF1942" w:rsidRPr="00D5201C" w:rsidRDefault="00CF1942" w:rsidP="00B13AC7">
      <w:pPr>
        <w:pStyle w:val="NormalWeb"/>
        <w:rPr>
          <w:b/>
        </w:rPr>
      </w:pPr>
      <w:r w:rsidRPr="00D5201C">
        <w:rPr>
          <w:b/>
        </w:rPr>
        <w:t>3.2.Collocational Patterns</w:t>
      </w:r>
    </w:p>
    <w:p w:rsidR="00407373" w:rsidRDefault="00407373" w:rsidP="00B13AC7">
      <w:pPr>
        <w:pStyle w:val="NormalWeb"/>
      </w:pPr>
      <w:r>
        <w:t>Collocation analysis reveals that there are specific words that show a tendency to co-occur with the node word anahtar. The data shows that anahtar creates a strong lexical bonds with two items: kelime and sözcük.</w:t>
      </w:r>
    </w:p>
    <w:p w:rsidR="00C42BEE" w:rsidRDefault="00407373" w:rsidP="00B13AC7">
      <w:pPr>
        <w:pStyle w:val="NormalWeb"/>
      </w:pPr>
      <w:r>
        <w:t>Within the 60 concordance lines that were analyzed, the exact lexical word combination – the collocation</w:t>
      </w:r>
      <w:r w:rsidR="00C42BEE">
        <w:t xml:space="preserve"> ANAHTAR + KELİME appears as the most frequent collocation.</w:t>
      </w:r>
    </w:p>
    <w:p w:rsidR="00C42BEE" w:rsidRDefault="00C42BEE" w:rsidP="00B13AC7">
      <w:pPr>
        <w:pStyle w:val="NormalWeb"/>
      </w:pPr>
      <w:r>
        <w:t>The second most frequent word that comes with anahtar is sözcük, forming the compound ANAHTAR + SÖZCÜK, which has a same meaning with anahtar kelime.</w:t>
      </w:r>
    </w:p>
    <w:p w:rsidR="00C42BEE" w:rsidRDefault="00C42BEE" w:rsidP="00B13AC7">
      <w:pPr>
        <w:pStyle w:val="NormalWeb"/>
      </w:pPr>
      <w:r>
        <w:t>In its literal sense, the node word combines with items to create semantic domain of physical spaces, such as delik (a hole/keyhole): anahtar deliği.</w:t>
      </w:r>
    </w:p>
    <w:p w:rsidR="00407373" w:rsidRDefault="00407373" w:rsidP="00B13AC7">
      <w:pPr>
        <w:pStyle w:val="NormalWeb"/>
      </w:pPr>
    </w:p>
    <w:p w:rsidR="00C42BEE" w:rsidRPr="00D5201C" w:rsidRDefault="00C42BEE" w:rsidP="00B13AC7">
      <w:pPr>
        <w:pStyle w:val="NormalWeb"/>
        <w:rPr>
          <w:b/>
        </w:rPr>
      </w:pPr>
      <w:r w:rsidRPr="00D5201C">
        <w:rPr>
          <w:b/>
        </w:rPr>
        <w:t>3.3.Colligational Patterns</w:t>
      </w:r>
    </w:p>
    <w:p w:rsidR="00C42BEE" w:rsidRDefault="00C42BEE" w:rsidP="00B13AC7">
      <w:pPr>
        <w:pStyle w:val="NormalWeb"/>
      </w:pPr>
      <w:r>
        <w:t>Colligation refers to the grammatical attraction between a word or a phrase and a specific grammatical category, position and syntactic structure.</w:t>
      </w:r>
    </w:p>
    <w:p w:rsidR="00C42BEE" w:rsidRDefault="00C42BEE" w:rsidP="00B13AC7">
      <w:pPr>
        <w:pStyle w:val="NormalWeb"/>
      </w:pPr>
      <w:r w:rsidRPr="00D5201C">
        <w:rPr>
          <w:b/>
        </w:rPr>
        <w:t>As A Noun + A Noun Modifier</w:t>
      </w:r>
      <w:r>
        <w:t xml:space="preserve">: When anahtar is used with its keyword meaning, anahtar as a noun functions as a noun modifier and it modifies another noun (kelime or sözcük) without taking any inflectional </w:t>
      </w:r>
      <w:r w:rsidR="00777682">
        <w:t>case suffixes. It remains its bare form to create a compound.</w:t>
      </w:r>
    </w:p>
    <w:p w:rsidR="00777682" w:rsidRDefault="00777682" w:rsidP="00B13AC7">
      <w:pPr>
        <w:pStyle w:val="NormalWeb"/>
      </w:pPr>
    </w:p>
    <w:p w:rsidR="00777682" w:rsidRPr="00D5201C" w:rsidRDefault="00777682" w:rsidP="00B13AC7">
      <w:pPr>
        <w:pStyle w:val="NormalWeb"/>
        <w:rPr>
          <w:b/>
          <w:sz w:val="28"/>
          <w:szCs w:val="28"/>
        </w:rPr>
      </w:pPr>
      <w:r w:rsidRPr="00D5201C">
        <w:rPr>
          <w:b/>
          <w:sz w:val="28"/>
          <w:szCs w:val="28"/>
        </w:rPr>
        <w:t>4.Relations Between Meanings and Structural Patterns</w:t>
      </w:r>
    </w:p>
    <w:p w:rsidR="00777682" w:rsidRDefault="00777682" w:rsidP="00B13AC7">
      <w:pPr>
        <w:pStyle w:val="NormalWeb"/>
      </w:pPr>
      <w:r>
        <w:t xml:space="preserve"> A systematic correlation is observed when analyzing the structural patterns in relation to the specific meaning distinctions of the node word. The data shows that the lexical meaning and syntactic role of anahtar are determined by environment</w:t>
      </w:r>
      <w:r w:rsidR="00C04A0A">
        <w:t xml:space="preserve"> the word used in, whether it is in compound, literal or technical sense.</w:t>
      </w:r>
    </w:p>
    <w:p w:rsidR="00C04A0A" w:rsidRDefault="00C04A0A" w:rsidP="00B13AC7">
      <w:pPr>
        <w:pStyle w:val="NormalWeb"/>
      </w:pPr>
    </w:p>
    <w:p w:rsidR="00C04A0A" w:rsidRPr="008A6A18" w:rsidRDefault="00C04A0A" w:rsidP="00B13AC7">
      <w:pPr>
        <w:pStyle w:val="NormalWeb"/>
        <w:rPr>
          <w:b/>
        </w:rPr>
      </w:pPr>
      <w:r w:rsidRPr="00D5201C">
        <w:rPr>
          <w:b/>
        </w:rPr>
        <w:t>4.1.The Compound Sense</w:t>
      </w:r>
    </w:p>
    <w:p w:rsidR="00C04A0A" w:rsidRDefault="004040A0" w:rsidP="00B13AC7">
      <w:pPr>
        <w:pStyle w:val="NormalWeb"/>
      </w:pPr>
      <w:r>
        <w:t>When anahtar carries</w:t>
      </w:r>
      <w:r w:rsidR="00C04A0A">
        <w:t xml:space="preserve"> the meaning of keyword, it shows demonstrates a restricted structural environment.</w:t>
      </w:r>
    </w:p>
    <w:p w:rsidR="00C04A0A" w:rsidRDefault="004040A0" w:rsidP="00B13AC7">
      <w:pPr>
        <w:pStyle w:val="NormalWeb"/>
      </w:pPr>
      <w:r>
        <w:t>In the specific</w:t>
      </w:r>
      <w:r w:rsidR="00C04A0A">
        <w:t xml:space="preserve"> sense, the node word is bound to the collocates kelime and sözcük. It only appears with these two words when it conveys keyword meaning: Anahtar kelime and Anahtar sözcük.</w:t>
      </w:r>
    </w:p>
    <w:p w:rsidR="00C04A0A" w:rsidRDefault="00C04A0A" w:rsidP="00B13AC7">
      <w:pPr>
        <w:pStyle w:val="NormalWeb"/>
      </w:pPr>
      <w:r>
        <w:t>When anahtar means keyword, it also serves a bare noun modifier that precedes the head noun. The important grammatical sense observed in the concordance lines is that it remains completely uninflected. It does not take a</w:t>
      </w:r>
      <w:r w:rsidR="004040A0">
        <w:t>ny case marking. The grammatical</w:t>
      </w:r>
      <w:r>
        <w:t xml:space="preserve"> formula is fixed as:</w:t>
      </w:r>
    </w:p>
    <w:p w:rsidR="00C04A0A" w:rsidRDefault="00C04A0A" w:rsidP="00B13AC7">
      <w:pPr>
        <w:pStyle w:val="NormalWeb"/>
      </w:pPr>
      <w:r>
        <w:t>Bare noun: Anahtar</w:t>
      </w:r>
    </w:p>
    <w:p w:rsidR="00C04A0A" w:rsidRDefault="00C04A0A" w:rsidP="00B13AC7">
      <w:pPr>
        <w:pStyle w:val="NormalWeb"/>
      </w:pPr>
      <w:r>
        <w:t>Head noun: Kelime/sözcük</w:t>
      </w:r>
    </w:p>
    <w:p w:rsidR="00C04A0A" w:rsidRDefault="00C04A0A" w:rsidP="00B13AC7">
      <w:pPr>
        <w:pStyle w:val="NormalWeb"/>
      </w:pPr>
      <w:r>
        <w:t>The compound : Anahtar kelime/sözcük</w:t>
      </w:r>
    </w:p>
    <w:p w:rsidR="00C04A0A" w:rsidRDefault="00C04A0A" w:rsidP="00B13AC7">
      <w:pPr>
        <w:pStyle w:val="NormalWeb"/>
      </w:pPr>
    </w:p>
    <w:p w:rsidR="008A6A18" w:rsidRDefault="008A6A18" w:rsidP="00B13AC7">
      <w:pPr>
        <w:pStyle w:val="NormalWeb"/>
      </w:pPr>
    </w:p>
    <w:p w:rsidR="008A6A18" w:rsidRDefault="008A6A18" w:rsidP="00B13AC7">
      <w:pPr>
        <w:pStyle w:val="NormalWeb"/>
      </w:pPr>
    </w:p>
    <w:p w:rsidR="001C6573" w:rsidRPr="008A6A18" w:rsidRDefault="00C04A0A" w:rsidP="00B13AC7">
      <w:pPr>
        <w:pStyle w:val="NormalWeb"/>
        <w:rPr>
          <w:b/>
        </w:rPr>
      </w:pPr>
      <w:r w:rsidRPr="00D5201C">
        <w:rPr>
          <w:b/>
        </w:rPr>
        <w:t>4.2.The Literal Sense</w:t>
      </w:r>
    </w:p>
    <w:p w:rsidR="001C6573" w:rsidRDefault="001C6573" w:rsidP="00B13AC7">
      <w:pPr>
        <w:pStyle w:val="NormalWeb"/>
      </w:pPr>
      <w:r>
        <w:t>When anahtar shifts to its literal meaning which is a physical tool used to lock or unlock a mechanism, its structural forms change.</w:t>
      </w:r>
    </w:p>
    <w:p w:rsidR="001C6573" w:rsidRDefault="001C6573" w:rsidP="00B13AC7">
      <w:pPr>
        <w:pStyle w:val="NormalWeb"/>
      </w:pPr>
      <w:r>
        <w:t>Spatially, its literal meaning triggers collocations with architectural or mechanical domains, such as delik “hole”, kapı “door” or verbs of an action like çevirmek “to turn” and çıkarmak “to pull out”.</w:t>
      </w:r>
    </w:p>
    <w:p w:rsidR="001C6573" w:rsidRDefault="001C6573" w:rsidP="00B13AC7">
      <w:pPr>
        <w:pStyle w:val="NormalWeb"/>
      </w:pPr>
      <w:r>
        <w:t>Unlike the uninflected compound sense, the literal anahtar takes inflectional suffixes and case markings. It appears with accusative and dative case markings and functions as the head noun in a possessive construction.</w:t>
      </w:r>
    </w:p>
    <w:p w:rsidR="001C6573" w:rsidRDefault="001C6573" w:rsidP="00B13AC7">
      <w:pPr>
        <w:pStyle w:val="NormalWeb"/>
      </w:pPr>
    </w:p>
    <w:p w:rsidR="001C6573" w:rsidRPr="001C6573" w:rsidRDefault="001C6573" w:rsidP="00B13AC7">
      <w:pPr>
        <w:pStyle w:val="NormalWeb"/>
        <w:rPr>
          <w:sz w:val="28"/>
          <w:szCs w:val="28"/>
        </w:rPr>
      </w:pPr>
      <w:r w:rsidRPr="001C6573">
        <w:rPr>
          <w:sz w:val="28"/>
          <w:szCs w:val="28"/>
        </w:rPr>
        <w:t>Anahtar+ı</w:t>
      </w:r>
    </w:p>
    <w:p w:rsidR="001C6573" w:rsidRDefault="001C6573" w:rsidP="00B13AC7">
      <w:pPr>
        <w:pStyle w:val="NormalWeb"/>
        <w:rPr>
          <w:sz w:val="20"/>
          <w:szCs w:val="20"/>
        </w:rPr>
      </w:pPr>
      <w:r w:rsidRPr="001C6573">
        <w:rPr>
          <w:sz w:val="20"/>
          <w:szCs w:val="20"/>
        </w:rPr>
        <w:t>KEY- accusative</w:t>
      </w:r>
    </w:p>
    <w:p w:rsidR="001C6573" w:rsidRPr="001C6573" w:rsidRDefault="001C6573" w:rsidP="00B13AC7">
      <w:pPr>
        <w:pStyle w:val="NormalWeb"/>
        <w:rPr>
          <w:sz w:val="20"/>
          <w:szCs w:val="20"/>
        </w:rPr>
      </w:pPr>
    </w:p>
    <w:p w:rsidR="001C6573" w:rsidRPr="001C6573" w:rsidRDefault="001C6573" w:rsidP="00B13AC7">
      <w:pPr>
        <w:pStyle w:val="NormalWeb"/>
        <w:rPr>
          <w:sz w:val="28"/>
          <w:szCs w:val="28"/>
        </w:rPr>
      </w:pPr>
      <w:r w:rsidRPr="001C6573">
        <w:rPr>
          <w:sz w:val="28"/>
          <w:szCs w:val="28"/>
        </w:rPr>
        <w:t>Anahtar+a</w:t>
      </w:r>
    </w:p>
    <w:p w:rsidR="001C6573" w:rsidRPr="001C6573" w:rsidRDefault="001C6573" w:rsidP="00B13AC7">
      <w:pPr>
        <w:pStyle w:val="NormalWeb"/>
        <w:rPr>
          <w:sz w:val="20"/>
          <w:szCs w:val="20"/>
        </w:rPr>
      </w:pPr>
      <w:r w:rsidRPr="001C6573">
        <w:rPr>
          <w:sz w:val="20"/>
          <w:szCs w:val="20"/>
        </w:rPr>
        <w:t>KEY- dative</w:t>
      </w:r>
    </w:p>
    <w:p w:rsidR="001C6573" w:rsidRDefault="001C6573" w:rsidP="00B13AC7">
      <w:pPr>
        <w:pStyle w:val="NormalWeb"/>
      </w:pPr>
    </w:p>
    <w:p w:rsidR="001C6573" w:rsidRPr="001C6573" w:rsidRDefault="001C6573" w:rsidP="00B13AC7">
      <w:pPr>
        <w:pStyle w:val="NormalWeb"/>
        <w:rPr>
          <w:sz w:val="28"/>
          <w:szCs w:val="28"/>
        </w:rPr>
      </w:pPr>
      <w:r w:rsidRPr="001C6573">
        <w:rPr>
          <w:sz w:val="28"/>
          <w:szCs w:val="28"/>
        </w:rPr>
        <w:t>Kapı+nın anahtar+ı</w:t>
      </w:r>
    </w:p>
    <w:p w:rsidR="001C6573" w:rsidRDefault="001C6573" w:rsidP="00B13AC7">
      <w:pPr>
        <w:pStyle w:val="NormalWeb"/>
        <w:rPr>
          <w:sz w:val="20"/>
          <w:szCs w:val="20"/>
        </w:rPr>
      </w:pPr>
      <w:r w:rsidRPr="001C6573">
        <w:rPr>
          <w:sz w:val="20"/>
          <w:szCs w:val="20"/>
        </w:rPr>
        <w:t>DOOR- possessive KEY-accusative</w:t>
      </w:r>
    </w:p>
    <w:p w:rsidR="007351D9" w:rsidRDefault="007351D9" w:rsidP="00B13AC7">
      <w:pPr>
        <w:pStyle w:val="NormalWeb"/>
        <w:rPr>
          <w:sz w:val="20"/>
          <w:szCs w:val="20"/>
        </w:rPr>
      </w:pPr>
    </w:p>
    <w:p w:rsidR="007351D9" w:rsidRDefault="007351D9" w:rsidP="00B13AC7">
      <w:pPr>
        <w:pStyle w:val="NormalWeb"/>
      </w:pPr>
      <w:r>
        <w:t>In conclusion, the corpus analysis clarifies that meaning and pattern are inseparable. The meaning of anahtar cannot be changed without changing its grammatical role and its surrounding vocabularies.</w:t>
      </w:r>
    </w:p>
    <w:p w:rsidR="007351D9" w:rsidRDefault="007351D9"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8A6A18" w:rsidRDefault="008A6A18" w:rsidP="00B13AC7">
      <w:pPr>
        <w:pStyle w:val="NormalWeb"/>
      </w:pPr>
    </w:p>
    <w:p w:rsidR="007351D9" w:rsidRPr="00D5201C" w:rsidRDefault="007351D9" w:rsidP="00B13AC7">
      <w:pPr>
        <w:pStyle w:val="NormalWeb"/>
        <w:rPr>
          <w:b/>
          <w:sz w:val="28"/>
          <w:szCs w:val="28"/>
        </w:rPr>
      </w:pPr>
      <w:r w:rsidRPr="00D5201C">
        <w:rPr>
          <w:b/>
          <w:sz w:val="28"/>
          <w:szCs w:val="28"/>
        </w:rPr>
        <w:t>5.Semantic Prosody of the Node Word “Anahtar”</w:t>
      </w:r>
    </w:p>
    <w:p w:rsidR="007351D9" w:rsidRDefault="007351D9" w:rsidP="00B13AC7">
      <w:pPr>
        <w:pStyle w:val="NormalWeb"/>
      </w:pPr>
      <w:r>
        <w:t xml:space="preserve"> Semantic prosody refers to the emotional, evaluative and pragmatic aura that the word has based on its collocates. While a word might be seem objective in a dictionary entry, its environment in real language use reveals whether it has a tendency to appear in positive, negative or neutral contexts.</w:t>
      </w:r>
    </w:p>
    <w:p w:rsidR="007351D9" w:rsidRDefault="007351D9" w:rsidP="00B13AC7">
      <w:pPr>
        <w:pStyle w:val="NormalWeb"/>
      </w:pPr>
      <w:r>
        <w:t>The investigation of the analyzed concordance lines extracted from the TNC shows that the node word anahtar different positive semantic prosody.</w:t>
      </w:r>
    </w:p>
    <w:p w:rsidR="007351D9" w:rsidRDefault="007351D9" w:rsidP="00B13AC7">
      <w:pPr>
        <w:pStyle w:val="NormalWeb"/>
      </w:pPr>
    </w:p>
    <w:p w:rsidR="009A10B1" w:rsidRDefault="009A10B1" w:rsidP="00B13AC7">
      <w:pPr>
        <w:pStyle w:val="NormalWeb"/>
      </w:pPr>
      <w:r>
        <w:rPr>
          <w:noProof/>
        </w:rPr>
        <w:drawing>
          <wp:inline distT="0" distB="0" distL="0" distR="0">
            <wp:extent cx="5760720" cy="417830"/>
            <wp:effectExtent l="19050" t="0" r="0" b="0"/>
            <wp:docPr id="1" name="0 Resim" descr="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png"/>
                    <pic:cNvPicPr/>
                  </pic:nvPicPr>
                  <pic:blipFill>
                    <a:blip r:embed="rId6"/>
                    <a:stretch>
                      <a:fillRect/>
                    </a:stretch>
                  </pic:blipFill>
                  <pic:spPr>
                    <a:xfrm>
                      <a:off x="0" y="0"/>
                      <a:ext cx="5760720" cy="417830"/>
                    </a:xfrm>
                    <a:prstGeom prst="rect">
                      <a:avLst/>
                    </a:prstGeom>
                  </pic:spPr>
                </pic:pic>
              </a:graphicData>
            </a:graphic>
          </wp:inline>
        </w:drawing>
      </w:r>
    </w:p>
    <w:p w:rsidR="00371C26" w:rsidRPr="00D5201C" w:rsidRDefault="009A10B1" w:rsidP="005E4A60">
      <w:pPr>
        <w:pStyle w:val="NormalWeb"/>
        <w:jc w:val="center"/>
        <w:rPr>
          <w:i/>
          <w:sz w:val="18"/>
          <w:szCs w:val="18"/>
        </w:rPr>
      </w:pPr>
      <w:r w:rsidRPr="00D5201C">
        <w:rPr>
          <w:i/>
          <w:sz w:val="18"/>
          <w:szCs w:val="18"/>
        </w:rPr>
        <w:t>Figure 1.</w:t>
      </w:r>
    </w:p>
    <w:p w:rsidR="009A10B1" w:rsidRDefault="009A10B1" w:rsidP="00B13AC7">
      <w:pPr>
        <w:pStyle w:val="NormalWeb"/>
      </w:pPr>
      <w:r w:rsidRPr="008F709A">
        <w:rPr>
          <w:b/>
        </w:rPr>
        <w:t>Association with Success and Development:</w:t>
      </w:r>
      <w:r>
        <w:t xml:space="preserve"> When anahtar is used abstractly, it creates clusters around collocates that express achievement, progress and growth. The concordance lines include positive environments such as bereket “abundance”, istikrar “consistency” and yaratıcılık “creativity” (figure 1). In these contexts, anahtar is used as an essential tool that opens the gates.</w:t>
      </w:r>
    </w:p>
    <w:p w:rsidR="000D5431" w:rsidRDefault="000D5431" w:rsidP="00B13AC7">
      <w:pPr>
        <w:pStyle w:val="NormalWeb"/>
      </w:pPr>
    </w:p>
    <w:p w:rsidR="000D5431" w:rsidRDefault="00843091" w:rsidP="00B13AC7">
      <w:pPr>
        <w:pStyle w:val="NormalWeb"/>
      </w:pPr>
      <w:r>
        <w:rPr>
          <w:noProof/>
        </w:rPr>
        <w:drawing>
          <wp:inline distT="0" distB="0" distL="0" distR="0">
            <wp:extent cx="5760720" cy="415925"/>
            <wp:effectExtent l="19050" t="0" r="0" b="0"/>
            <wp:docPr id="2" name="1 Resim" descr="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X.png"/>
                    <pic:cNvPicPr/>
                  </pic:nvPicPr>
                  <pic:blipFill>
                    <a:blip r:embed="rId7"/>
                    <a:stretch>
                      <a:fillRect/>
                    </a:stretch>
                  </pic:blipFill>
                  <pic:spPr>
                    <a:xfrm>
                      <a:off x="0" y="0"/>
                      <a:ext cx="5760720" cy="415925"/>
                    </a:xfrm>
                    <a:prstGeom prst="rect">
                      <a:avLst/>
                    </a:prstGeom>
                  </pic:spPr>
                </pic:pic>
              </a:graphicData>
            </a:graphic>
          </wp:inline>
        </w:drawing>
      </w:r>
    </w:p>
    <w:p w:rsidR="000D5431" w:rsidRPr="00D5201C" w:rsidRDefault="00843091" w:rsidP="005E4A60">
      <w:pPr>
        <w:pStyle w:val="NormalWeb"/>
        <w:jc w:val="center"/>
        <w:rPr>
          <w:i/>
          <w:sz w:val="18"/>
          <w:szCs w:val="18"/>
        </w:rPr>
      </w:pPr>
      <w:r w:rsidRPr="00D5201C">
        <w:rPr>
          <w:i/>
          <w:sz w:val="18"/>
          <w:szCs w:val="18"/>
        </w:rPr>
        <w:t>Figure 2.</w:t>
      </w:r>
    </w:p>
    <w:p w:rsidR="009A10B1" w:rsidRDefault="009A10B1" w:rsidP="00B13AC7">
      <w:pPr>
        <w:pStyle w:val="NormalWeb"/>
      </w:pPr>
      <w:r w:rsidRPr="008F709A">
        <w:rPr>
          <w:b/>
        </w:rPr>
        <w:t xml:space="preserve">Association with </w:t>
      </w:r>
      <w:r w:rsidR="00371C26" w:rsidRPr="008F709A">
        <w:rPr>
          <w:b/>
        </w:rPr>
        <w:t>Cognition</w:t>
      </w:r>
      <w:r w:rsidRPr="008F709A">
        <w:rPr>
          <w:b/>
        </w:rPr>
        <w:t>:</w:t>
      </w:r>
      <w:r>
        <w:t xml:space="preserve"> </w:t>
      </w:r>
      <w:r w:rsidR="00371C26">
        <w:t>The node word anahtar function as a vital instrument of human cognition and education (figure 2). Surrounded by constructive and positive collocates such as öğrenme “learning” and zihinsel gelişim “intellectual development”, the word creates a strong positive semantic prosody, connecting the node word to success, solutions and human development.</w:t>
      </w:r>
    </w:p>
    <w:p w:rsidR="005E4A60" w:rsidRDefault="005E4A60" w:rsidP="00B13AC7">
      <w:pPr>
        <w:pStyle w:val="NormalWeb"/>
      </w:pPr>
      <w:r>
        <w:rPr>
          <w:noProof/>
        </w:rPr>
        <w:drawing>
          <wp:inline distT="0" distB="0" distL="0" distR="0">
            <wp:extent cx="5760720" cy="415925"/>
            <wp:effectExtent l="19050" t="0" r="0" b="0"/>
            <wp:docPr id="4" name="2 Resim" descr="XXX.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XXX.png"/>
                    <pic:cNvPicPr/>
                  </pic:nvPicPr>
                  <pic:blipFill>
                    <a:blip r:embed="rId8"/>
                    <a:stretch>
                      <a:fillRect/>
                    </a:stretch>
                  </pic:blipFill>
                  <pic:spPr>
                    <a:xfrm>
                      <a:off x="0" y="0"/>
                      <a:ext cx="5760720" cy="415925"/>
                    </a:xfrm>
                    <a:prstGeom prst="rect">
                      <a:avLst/>
                    </a:prstGeom>
                  </pic:spPr>
                </pic:pic>
              </a:graphicData>
            </a:graphic>
          </wp:inline>
        </w:drawing>
      </w:r>
    </w:p>
    <w:p w:rsidR="005E4A60" w:rsidRPr="00D5201C" w:rsidRDefault="005E4A60" w:rsidP="005E4A60">
      <w:pPr>
        <w:pStyle w:val="NormalWeb"/>
        <w:jc w:val="center"/>
        <w:rPr>
          <w:i/>
          <w:sz w:val="18"/>
          <w:szCs w:val="18"/>
        </w:rPr>
      </w:pPr>
      <w:r w:rsidRPr="00D5201C">
        <w:rPr>
          <w:i/>
          <w:sz w:val="18"/>
          <w:szCs w:val="18"/>
        </w:rPr>
        <w:t>Figure 3.</w:t>
      </w:r>
    </w:p>
    <w:p w:rsidR="008A6A18" w:rsidRDefault="005E4A60" w:rsidP="00B13AC7">
      <w:pPr>
        <w:pStyle w:val="NormalWeb"/>
      </w:pPr>
      <w:r w:rsidRPr="008F709A">
        <w:rPr>
          <w:b/>
        </w:rPr>
        <w:t>Neutral Domain:</w:t>
      </w:r>
      <w:r>
        <w:t xml:space="preserve"> In this clause (figure 3) when anahtar function as its literal meaning</w:t>
      </w:r>
      <w:r w:rsidR="004D4B4E">
        <w:t>, physical sense to form the compound anahtar deliği “keyhole”, it carries a neutral semantic prosody. The surrounding context is narrative, free from any positive or negative meanings, which also confirms that the node word anahtar does not have any negative prosody in the dataset.</w:t>
      </w:r>
    </w:p>
    <w:p w:rsidR="004D4B4E" w:rsidRDefault="004D4B4E" w:rsidP="00B13AC7">
      <w:pPr>
        <w:pStyle w:val="NormalWeb"/>
      </w:pPr>
      <w:r>
        <w:t>The empirical data extracted from TNC shows that the word anahtar is used within positive and neutral semantic environments in contemporary Turkish. There is an absence of negative meanings across the analyzed 60 line-dataset.</w:t>
      </w:r>
    </w:p>
    <w:p w:rsidR="008A6A18" w:rsidRDefault="008A6A18" w:rsidP="00B13AC7">
      <w:pPr>
        <w:pStyle w:val="NormalWeb"/>
      </w:pPr>
    </w:p>
    <w:p w:rsidR="004D4B4E" w:rsidRPr="008F709A" w:rsidRDefault="004D4B4E" w:rsidP="00B13AC7">
      <w:pPr>
        <w:pStyle w:val="NormalWeb"/>
        <w:rPr>
          <w:b/>
          <w:sz w:val="28"/>
          <w:szCs w:val="28"/>
        </w:rPr>
      </w:pPr>
      <w:r w:rsidRPr="008F709A">
        <w:rPr>
          <w:b/>
          <w:sz w:val="28"/>
          <w:szCs w:val="28"/>
        </w:rPr>
        <w:t>6. Conclusion</w:t>
      </w:r>
    </w:p>
    <w:p w:rsidR="004D4B4E" w:rsidRDefault="002624C8" w:rsidP="00B13AC7">
      <w:pPr>
        <w:pStyle w:val="NormalWeb"/>
      </w:pPr>
      <w:r>
        <w:t>This study is conducted a corpus-based analysis of the polysemous Turkish word anahtar by selecting 60 random concordance lines from the Turkish National Corpus to analyze its semantic distinctions, structural patterns and semantic prosody. The analysis is done by following Sinclair’s Seven-Stage Procedure.</w:t>
      </w:r>
    </w:p>
    <w:p w:rsidR="002624C8" w:rsidRDefault="002624C8" w:rsidP="00B13AC7">
      <w:pPr>
        <w:pStyle w:val="NormalWeb"/>
      </w:pPr>
      <w:r>
        <w:t xml:space="preserve">The study shows that the meaning of the word anahtar changes depending on its environment. Concordance lines demonstrate that when carrying the abstract meaning anahtar kelime/sözcük “keyword”, the node word </w:t>
      </w:r>
      <w:r w:rsidR="003E04C5">
        <w:t>anahtar</w:t>
      </w:r>
      <w:r>
        <w:t xml:space="preserve"> attaches to specific words (kelime and sözcük) to create a compound, and remains uninflected. Conversely, when it is used as literal or narrative senses, it may take inflectional suffixes such as case markings (e.g.,kapının anahtarı)</w:t>
      </w:r>
    </w:p>
    <w:p w:rsidR="008F709A" w:rsidRDefault="008F709A" w:rsidP="00B13AC7">
      <w:pPr>
        <w:pStyle w:val="NormalWeb"/>
      </w:pPr>
      <w:r>
        <w:t>Finally, the examination of semantic prosody reveals that anahtar is used in positive and neutral environment</w:t>
      </w:r>
      <w:r w:rsidR="003E04C5">
        <w:t xml:space="preserve"> by clustering around different</w:t>
      </w:r>
      <w:r>
        <w:t xml:space="preserve"> items such as </w:t>
      </w:r>
      <w:r w:rsidRPr="004040A0">
        <w:rPr>
          <w:i/>
        </w:rPr>
        <w:t>öğrenme</w:t>
      </w:r>
      <w:r>
        <w:t xml:space="preserve"> in educational sense and </w:t>
      </w:r>
      <w:r w:rsidRPr="004040A0">
        <w:rPr>
          <w:i/>
        </w:rPr>
        <w:t>güvenliği</w:t>
      </w:r>
      <w:r>
        <w:t xml:space="preserve"> </w:t>
      </w:r>
      <w:r w:rsidRPr="004040A0">
        <w:rPr>
          <w:i/>
        </w:rPr>
        <w:t>sağlamak</w:t>
      </w:r>
      <w:r>
        <w:t xml:space="preserve"> in informatics. In addition to this, it maintains an absence of negative contexts.</w:t>
      </w:r>
    </w:p>
    <w:p w:rsidR="008F709A" w:rsidRDefault="008F709A" w:rsidP="00B13AC7">
      <w:pPr>
        <w:pStyle w:val="NormalWeb"/>
      </w:pPr>
      <w:r>
        <w:t>In conclusion, this study shows that corpus linguistics is essential</w:t>
      </w:r>
      <w:r w:rsidR="00B604A2">
        <w:t xml:space="preserve"> tool</w:t>
      </w:r>
      <w:r>
        <w:t xml:space="preserve"> for language studies. While traditional dictionaries provide only entries for a word, giving its short definiton; On the other hand, corpus based research tells what a word actually does mean in the real language use. Since language is a li</w:t>
      </w:r>
      <w:r w:rsidR="00B604A2">
        <w:t>ving thing</w:t>
      </w:r>
      <w:r>
        <w:t xml:space="preserve"> like people, it may change over time; Therefore, words and meanings can also change with human beings. To understand real behaviors of words, real language usage should</w:t>
      </w:r>
      <w:r w:rsidR="003E04C5">
        <w:t xml:space="preserve"> be</w:t>
      </w:r>
      <w:r>
        <w:t xml:space="preserve"> analyze</w:t>
      </w:r>
      <w:r w:rsidR="003E04C5">
        <w:t>d</w:t>
      </w:r>
      <w:r>
        <w:t>, rather than looking at simple definition.</w:t>
      </w:r>
    </w:p>
    <w:p w:rsidR="008F709A" w:rsidRDefault="008F709A" w:rsidP="00B13AC7">
      <w:pPr>
        <w:pStyle w:val="NormalWeb"/>
      </w:pPr>
    </w:p>
    <w:p w:rsidR="008A6A18" w:rsidRDefault="008A6A18" w:rsidP="00B13AC7">
      <w:pPr>
        <w:pStyle w:val="NormalWeb"/>
      </w:pPr>
    </w:p>
    <w:p w:rsidR="008A6A18" w:rsidRDefault="008A6A18" w:rsidP="00B13AC7">
      <w:pPr>
        <w:pStyle w:val="NormalWeb"/>
      </w:pPr>
    </w:p>
    <w:p w:rsidR="00845E2D" w:rsidRDefault="00845E2D" w:rsidP="00B13AC7">
      <w:pPr>
        <w:pStyle w:val="NormalWeb"/>
      </w:pPr>
    </w:p>
    <w:p w:rsidR="00845E2D" w:rsidRDefault="00845E2D" w:rsidP="00B13AC7">
      <w:pPr>
        <w:pStyle w:val="NormalWeb"/>
      </w:pPr>
    </w:p>
    <w:p w:rsidR="00845E2D" w:rsidRDefault="00845E2D" w:rsidP="00B13AC7">
      <w:pPr>
        <w:pStyle w:val="NormalWeb"/>
      </w:pPr>
    </w:p>
    <w:p w:rsidR="00845E2D" w:rsidRDefault="00845E2D" w:rsidP="00B13AC7">
      <w:pPr>
        <w:pStyle w:val="NormalWeb"/>
      </w:pPr>
    </w:p>
    <w:p w:rsidR="00845E2D" w:rsidRDefault="00845E2D" w:rsidP="00B13AC7">
      <w:pPr>
        <w:pStyle w:val="NormalWeb"/>
      </w:pPr>
    </w:p>
    <w:p w:rsidR="00845E2D" w:rsidRDefault="00845E2D" w:rsidP="00B13AC7">
      <w:pPr>
        <w:pStyle w:val="NormalWeb"/>
      </w:pPr>
    </w:p>
    <w:p w:rsidR="008F709A" w:rsidRPr="008F709A" w:rsidRDefault="008F709A" w:rsidP="00B13AC7">
      <w:pPr>
        <w:pStyle w:val="NormalWeb"/>
        <w:rPr>
          <w:b/>
          <w:sz w:val="28"/>
          <w:szCs w:val="28"/>
        </w:rPr>
      </w:pPr>
      <w:r w:rsidRPr="008F709A">
        <w:rPr>
          <w:b/>
          <w:sz w:val="28"/>
          <w:szCs w:val="28"/>
        </w:rPr>
        <w:t>7.References</w:t>
      </w:r>
    </w:p>
    <w:p w:rsidR="008F709A" w:rsidRDefault="008F709A" w:rsidP="00B13AC7">
      <w:pPr>
        <w:pStyle w:val="NormalWeb"/>
      </w:pPr>
    </w:p>
    <w:p w:rsidR="008F709A" w:rsidRDefault="008F709A" w:rsidP="008F709A">
      <w:pPr>
        <w:rPr>
          <w:rFonts w:ascii="Times New Roman" w:hAnsi="Times New Roman" w:cs="Times New Roman"/>
          <w:sz w:val="24"/>
          <w:szCs w:val="24"/>
        </w:rPr>
      </w:pPr>
      <w:r>
        <w:rPr>
          <w:rFonts w:ascii="Times New Roman" w:hAnsi="Times New Roman" w:cs="Times New Roman"/>
          <w:sz w:val="24"/>
          <w:szCs w:val="24"/>
        </w:rPr>
        <w:t xml:space="preserve">Türk Dil Kurumu (n.d.). </w:t>
      </w:r>
      <w:r w:rsidRPr="00E04420">
        <w:rPr>
          <w:rFonts w:ascii="Times New Roman" w:hAnsi="Times New Roman" w:cs="Times New Roman"/>
          <w:i/>
          <w:sz w:val="24"/>
          <w:szCs w:val="24"/>
        </w:rPr>
        <w:t>Anahtar.</w:t>
      </w:r>
      <w:r>
        <w:rPr>
          <w:rFonts w:ascii="Times New Roman" w:hAnsi="Times New Roman" w:cs="Times New Roman"/>
          <w:sz w:val="24"/>
          <w:szCs w:val="24"/>
        </w:rPr>
        <w:t xml:space="preserve"> Türkçe Sözlük. </w:t>
      </w:r>
      <w:hyperlink r:id="rId9" w:history="1">
        <w:r w:rsidRPr="008F061A">
          <w:rPr>
            <w:rStyle w:val="Kpr"/>
            <w:rFonts w:ascii="Times New Roman" w:hAnsi="Times New Roman" w:cs="Times New Roman"/>
            <w:sz w:val="24"/>
            <w:szCs w:val="24"/>
          </w:rPr>
          <w:t>https://sozluk.gov.tr/</w:t>
        </w:r>
      </w:hyperlink>
    </w:p>
    <w:p w:rsidR="008F709A" w:rsidRDefault="008F709A" w:rsidP="008F709A">
      <w:pPr>
        <w:rPr>
          <w:rFonts w:ascii="Times New Roman" w:hAnsi="Times New Roman" w:cs="Times New Roman"/>
          <w:sz w:val="24"/>
          <w:szCs w:val="24"/>
        </w:rPr>
      </w:pPr>
      <w:r>
        <w:rPr>
          <w:rFonts w:ascii="Times New Roman" w:hAnsi="Times New Roman" w:cs="Times New Roman"/>
          <w:sz w:val="24"/>
          <w:szCs w:val="24"/>
        </w:rPr>
        <w:t xml:space="preserve">Türkçe Ulusal Derlem (n.d.). </w:t>
      </w:r>
      <w:r w:rsidRPr="00E75EDB">
        <w:rPr>
          <w:rFonts w:ascii="Times New Roman" w:hAnsi="Times New Roman" w:cs="Times New Roman"/>
          <w:i/>
          <w:sz w:val="24"/>
          <w:szCs w:val="24"/>
        </w:rPr>
        <w:t>Anahtar</w:t>
      </w:r>
      <w:r>
        <w:rPr>
          <w:rFonts w:ascii="Times New Roman" w:hAnsi="Times New Roman" w:cs="Times New Roman"/>
          <w:sz w:val="24"/>
          <w:szCs w:val="24"/>
        </w:rPr>
        <w:t>.</w:t>
      </w:r>
      <w:r w:rsidRPr="00E75EDB">
        <w:t xml:space="preserve"> </w:t>
      </w:r>
      <w:hyperlink r:id="rId10" w:history="1">
        <w:r w:rsidRPr="008F061A">
          <w:rPr>
            <w:rStyle w:val="Kpr"/>
            <w:rFonts w:ascii="Times New Roman" w:hAnsi="Times New Roman" w:cs="Times New Roman"/>
            <w:sz w:val="24"/>
            <w:szCs w:val="24"/>
          </w:rPr>
          <w:t>https://www.tnc.org.tr/</w:t>
        </w:r>
      </w:hyperlink>
    </w:p>
    <w:p w:rsidR="008F709A" w:rsidRPr="00E75EDB" w:rsidRDefault="008F709A" w:rsidP="008F709A">
      <w:pPr>
        <w:rPr>
          <w:rFonts w:ascii="Times New Roman" w:hAnsi="Times New Roman" w:cs="Times New Roman"/>
          <w:sz w:val="24"/>
          <w:szCs w:val="24"/>
        </w:rPr>
      </w:pPr>
      <w:r w:rsidRPr="00E75EDB">
        <w:rPr>
          <w:rFonts w:ascii="Times New Roman" w:hAnsi="Times New Roman" w:cs="Times New Roman"/>
          <w:sz w:val="24"/>
          <w:szCs w:val="24"/>
        </w:rPr>
        <w:t xml:space="preserve">Sinclair, J. McH. (2003). </w:t>
      </w:r>
      <w:r>
        <w:rPr>
          <w:rFonts w:ascii="Times New Roman" w:hAnsi="Times New Roman" w:cs="Times New Roman"/>
          <w:i/>
          <w:iCs/>
          <w:sz w:val="24"/>
          <w:szCs w:val="24"/>
        </w:rPr>
        <w:t>Reading concordances:</w:t>
      </w:r>
      <w:r w:rsidRPr="00E75EDB">
        <w:rPr>
          <w:rFonts w:ascii="Times New Roman" w:hAnsi="Times New Roman" w:cs="Times New Roman"/>
          <w:i/>
          <w:iCs/>
          <w:sz w:val="24"/>
          <w:szCs w:val="24"/>
        </w:rPr>
        <w:t>An introduction</w:t>
      </w:r>
      <w:r w:rsidRPr="00E75EDB">
        <w:rPr>
          <w:rFonts w:ascii="Times New Roman" w:hAnsi="Times New Roman" w:cs="Times New Roman"/>
          <w:sz w:val="24"/>
          <w:szCs w:val="24"/>
        </w:rPr>
        <w:t>.</w:t>
      </w:r>
    </w:p>
    <w:p w:rsidR="008F709A" w:rsidRDefault="00202276" w:rsidP="00B13AC7">
      <w:pPr>
        <w:pStyle w:val="NormalWeb"/>
      </w:pPr>
      <w:r>
        <w:t>Sinclair, J.McH</w:t>
      </w:r>
      <w:r w:rsidR="00262E98">
        <w:t xml:space="preserve">.(1991). </w:t>
      </w:r>
      <w:r w:rsidR="00262E98" w:rsidRPr="00262E98">
        <w:rPr>
          <w:i/>
        </w:rPr>
        <w:t>Corpus, Concordance, Collocation.</w:t>
      </w:r>
      <w:r w:rsidR="00262E98">
        <w:t xml:space="preserve"> Oxford University Press.</w:t>
      </w:r>
    </w:p>
    <w:p w:rsidR="00262E98" w:rsidRPr="007351D9" w:rsidRDefault="00262E98" w:rsidP="00B13AC7">
      <w:pPr>
        <w:pStyle w:val="NormalWeb"/>
      </w:pPr>
      <w:r>
        <w:t xml:space="preserve">Moon,R.(2010). </w:t>
      </w:r>
      <w:r w:rsidRPr="00262E98">
        <w:rPr>
          <w:i/>
        </w:rPr>
        <w:t>What can a corpus tell us about lexis</w:t>
      </w:r>
      <w:r>
        <w:t>. The Routledge handbook of corpus linguistics.</w:t>
      </w:r>
    </w:p>
    <w:sectPr w:rsidR="00262E98" w:rsidRPr="007351D9" w:rsidSect="00D43E4D">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2"/>
    <w:family w:val="roman"/>
    <w:pitch w:val="variable"/>
    <w:sig w:usb0="E0002EFF" w:usb1="C000785B" w:usb2="00000009" w:usb3="00000000" w:csb0="000001FF" w:csb1="00000000"/>
  </w:font>
  <w:font w:name="Calibri">
    <w:panose1 w:val="020F0502020204030204"/>
    <w:charset w:val="A2"/>
    <w:family w:val="swiss"/>
    <w:pitch w:val="variable"/>
    <w:sig w:usb0="E4002EFF" w:usb1="C200247B"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A2"/>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7980C6A"/>
    <w:multiLevelType w:val="multilevel"/>
    <w:tmpl w:val="C472E806"/>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
    <w:nsid w:val="1FC86739"/>
    <w:multiLevelType w:val="multilevel"/>
    <w:tmpl w:val="941EAAFC"/>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
    <w:nsid w:val="60847369"/>
    <w:multiLevelType w:val="multilevel"/>
    <w:tmpl w:val="F56E3136"/>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3">
    <w:nsid w:val="617D5595"/>
    <w:multiLevelType w:val="hybridMultilevel"/>
    <w:tmpl w:val="FE3029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1CD3541"/>
    <w:multiLevelType w:val="multilevel"/>
    <w:tmpl w:val="635EA300"/>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nsid w:val="6B4E6034"/>
    <w:multiLevelType w:val="multilevel"/>
    <w:tmpl w:val="75FE1CBC"/>
    <w:lvl w:ilvl="0">
      <w:start w:val="1"/>
      <w:numFmt w:val="decimal"/>
      <w:lvlText w:val="%1."/>
      <w:lvlJc w:val="left"/>
      <w:pPr>
        <w:ind w:left="360" w:hanging="360"/>
      </w:pPr>
      <w:rPr>
        <w:rFonts w:hint="default"/>
      </w:rPr>
    </w:lvl>
    <w:lvl w:ilvl="1">
      <w:start w:val="1"/>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6">
    <w:nsid w:val="7DD65E56"/>
    <w:multiLevelType w:val="multilevel"/>
    <w:tmpl w:val="B4EC5ED0"/>
    <w:lvl w:ilvl="0">
      <w:start w:val="1"/>
      <w:numFmt w:val="decimal"/>
      <w:lvlText w:val="%1."/>
      <w:lvlJc w:val="left"/>
      <w:pPr>
        <w:ind w:left="450" w:hanging="45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abstractNumId w:val="4"/>
  </w:num>
  <w:num w:numId="2">
    <w:abstractNumId w:val="1"/>
  </w:num>
  <w:num w:numId="3">
    <w:abstractNumId w:val="6"/>
  </w:num>
  <w:num w:numId="4">
    <w:abstractNumId w:val="0"/>
  </w:num>
  <w:num w:numId="5">
    <w:abstractNumId w:val="3"/>
  </w:num>
  <w:num w:numId="6">
    <w:abstractNumId w:val="2"/>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defaultTabStop w:val="720"/>
  <w:characterSpacingControl w:val="doNotCompress"/>
  <w:savePreviewPicture/>
  <w:compat/>
  <w:rsids>
    <w:rsidRoot w:val="00170033"/>
    <w:rsid w:val="000D5431"/>
    <w:rsid w:val="00170033"/>
    <w:rsid w:val="001C6573"/>
    <w:rsid w:val="00202276"/>
    <w:rsid w:val="00255EBE"/>
    <w:rsid w:val="002624C8"/>
    <w:rsid w:val="00262E98"/>
    <w:rsid w:val="00296951"/>
    <w:rsid w:val="00303987"/>
    <w:rsid w:val="00371C26"/>
    <w:rsid w:val="00373558"/>
    <w:rsid w:val="00376936"/>
    <w:rsid w:val="003B543E"/>
    <w:rsid w:val="003E04C5"/>
    <w:rsid w:val="004020F9"/>
    <w:rsid w:val="004040A0"/>
    <w:rsid w:val="00407373"/>
    <w:rsid w:val="004D4B4E"/>
    <w:rsid w:val="0051725F"/>
    <w:rsid w:val="00544C81"/>
    <w:rsid w:val="005A6C59"/>
    <w:rsid w:val="005E4A60"/>
    <w:rsid w:val="00683EC2"/>
    <w:rsid w:val="006A05F6"/>
    <w:rsid w:val="00705435"/>
    <w:rsid w:val="00732F95"/>
    <w:rsid w:val="007351D9"/>
    <w:rsid w:val="00777682"/>
    <w:rsid w:val="007B06A3"/>
    <w:rsid w:val="00843091"/>
    <w:rsid w:val="00845E2D"/>
    <w:rsid w:val="00883568"/>
    <w:rsid w:val="008A6A18"/>
    <w:rsid w:val="008F709A"/>
    <w:rsid w:val="009A10B1"/>
    <w:rsid w:val="009C0243"/>
    <w:rsid w:val="00AF7716"/>
    <w:rsid w:val="00B13AC7"/>
    <w:rsid w:val="00B604A2"/>
    <w:rsid w:val="00B8591E"/>
    <w:rsid w:val="00B86F35"/>
    <w:rsid w:val="00C04A0A"/>
    <w:rsid w:val="00C42BEE"/>
    <w:rsid w:val="00C741B0"/>
    <w:rsid w:val="00C967F8"/>
    <w:rsid w:val="00CF1942"/>
    <w:rsid w:val="00D43E4D"/>
    <w:rsid w:val="00D50955"/>
    <w:rsid w:val="00D5201C"/>
    <w:rsid w:val="00D964B9"/>
    <w:rsid w:val="00DA049F"/>
    <w:rsid w:val="00DA58BB"/>
    <w:rsid w:val="00E32F96"/>
    <w:rsid w:val="00E708B9"/>
    <w:rsid w:val="00E84482"/>
    <w:rsid w:val="00FA03A3"/>
    <w:rsid w:val="00FB61FD"/>
    <w:rsid w:val="00FF009D"/>
    <w:rsid w:val="00FF5436"/>
    <w:rsid w:val="00FF5F57"/>
  </w:rsids>
  <m:mathPr>
    <m:mathFont m:val="Cambria Math"/>
    <m:brkBin m:val="before"/>
    <m:brkBinSub m:val="--"/>
    <m:smallFrac m:val="off"/>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8194">
      <o:colormenu v:ext="edit" fillcolor="none" strokecolor="non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43E4D"/>
  </w:style>
  <w:style w:type="character" w:default="1" w:styleId="VarsaylanParagrafYazTipi">
    <w:name w:val="Default Paragraph Font"/>
    <w:uiPriority w:val="1"/>
    <w:semiHidden/>
    <w:unhideWhenUsed/>
  </w:style>
  <w:style w:type="table" w:default="1" w:styleId="NormalTablo">
    <w:name w:val="Normal Table"/>
    <w:uiPriority w:val="99"/>
    <w:semiHidden/>
    <w:unhideWhenUsed/>
    <w:qFormat/>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34"/>
    <w:qFormat/>
    <w:rsid w:val="00170033"/>
    <w:pPr>
      <w:ind w:left="720"/>
      <w:contextualSpacing/>
    </w:pPr>
  </w:style>
  <w:style w:type="paragraph" w:styleId="BalonMetni">
    <w:name w:val="Balloon Text"/>
    <w:basedOn w:val="Normal"/>
    <w:link w:val="BalonMetniChar"/>
    <w:uiPriority w:val="99"/>
    <w:semiHidden/>
    <w:unhideWhenUsed/>
    <w:rsid w:val="006A05F6"/>
    <w:pPr>
      <w:spacing w:after="0" w:line="240" w:lineRule="auto"/>
    </w:pPr>
    <w:rPr>
      <w:rFonts w:ascii="Tahoma" w:hAnsi="Tahoma" w:cs="Tahoma"/>
      <w:sz w:val="16"/>
      <w:szCs w:val="16"/>
    </w:rPr>
  </w:style>
  <w:style w:type="character" w:customStyle="1" w:styleId="BalonMetniChar">
    <w:name w:val="Balon Metni Char"/>
    <w:basedOn w:val="VarsaylanParagrafYazTipi"/>
    <w:link w:val="BalonMetni"/>
    <w:uiPriority w:val="99"/>
    <w:semiHidden/>
    <w:rsid w:val="006A05F6"/>
    <w:rPr>
      <w:rFonts w:ascii="Tahoma" w:hAnsi="Tahoma" w:cs="Tahoma"/>
      <w:sz w:val="16"/>
      <w:szCs w:val="16"/>
    </w:rPr>
  </w:style>
  <w:style w:type="paragraph" w:styleId="NormalWeb">
    <w:name w:val="Normal (Web)"/>
    <w:basedOn w:val="Normal"/>
    <w:uiPriority w:val="99"/>
    <w:unhideWhenUsed/>
    <w:rsid w:val="00B13AC7"/>
    <w:pPr>
      <w:spacing w:before="100" w:beforeAutospacing="1" w:after="100" w:afterAutospacing="1" w:line="240" w:lineRule="auto"/>
    </w:pPr>
    <w:rPr>
      <w:rFonts w:ascii="Times New Roman" w:eastAsia="Times New Roman" w:hAnsi="Times New Roman" w:cs="Times New Roman"/>
      <w:sz w:val="24"/>
      <w:szCs w:val="24"/>
      <w:lang w:eastAsia="en-GB"/>
    </w:rPr>
  </w:style>
  <w:style w:type="table" w:styleId="TabloKlavuzu">
    <w:name w:val="Table Grid"/>
    <w:basedOn w:val="NormalTablo"/>
    <w:uiPriority w:val="59"/>
    <w:rsid w:val="00C741B0"/>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Kpr">
    <w:name w:val="Hyperlink"/>
    <w:basedOn w:val="VarsaylanParagrafYazTipi"/>
    <w:uiPriority w:val="99"/>
    <w:unhideWhenUsed/>
    <w:rsid w:val="008F709A"/>
    <w:rPr>
      <w:color w:val="0000FF" w:themeColor="hyperlink"/>
      <w:u w:val="single"/>
    </w:rPr>
  </w:style>
</w:styles>
</file>

<file path=word/webSettings.xml><?xml version="1.0" encoding="utf-8"?>
<w:webSettings xmlns:r="http://schemas.openxmlformats.org/officeDocument/2006/relationships" xmlns:w="http://schemas.openxmlformats.org/wordprocessingml/2006/main">
  <w:divs>
    <w:div w:id="10066373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www.tnc.org.tr/" TargetMode="External"/><Relationship Id="rId4" Type="http://schemas.openxmlformats.org/officeDocument/2006/relationships/webSettings" Target="webSettings.xml"/><Relationship Id="rId9" Type="http://schemas.openxmlformats.org/officeDocument/2006/relationships/hyperlink" Target="https://sozluk.gov.tr/"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611</TotalTime>
  <Pages>10</Pages>
  <Words>1940</Words>
  <Characters>11062</Characters>
  <Application>Microsoft Office Word</Application>
  <DocSecurity>0</DocSecurity>
  <Lines>92</Lines>
  <Paragraphs>25</Paragraphs>
  <ScaleCrop>false</ScaleCrop>
  <HeadingPairs>
    <vt:vector size="2" baseType="variant">
      <vt:variant>
        <vt:lpstr>Konu Başlığı</vt:lpstr>
      </vt:variant>
      <vt:variant>
        <vt:i4>1</vt:i4>
      </vt:variant>
    </vt:vector>
  </HeadingPairs>
  <TitlesOfParts>
    <vt:vector size="1" baseType="lpstr">
      <vt:lpstr/>
    </vt:vector>
  </TitlesOfParts>
  <Company>rocco</Company>
  <LinksUpToDate>false</LinksUpToDate>
  <CharactersWithSpaces>12977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Lenovo</cp:lastModifiedBy>
  <cp:revision>18</cp:revision>
  <dcterms:created xsi:type="dcterms:W3CDTF">2026-06-06T11:31:00Z</dcterms:created>
  <dcterms:modified xsi:type="dcterms:W3CDTF">2026-06-14T18:59:00Z</dcterms:modified>
</cp:coreProperties>
</file>