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Bireysel Çalışma Raporu</w:t>
        <w:br/>
        <w:t>Metodoloji, Model Seçimi ve Performans Değerlendirmesi</w:t>
      </w:r>
    </w:p>
    <w:p>
      <w:pPr>
        <w:pStyle w:val="Heading2"/>
      </w:pPr>
      <w:r>
        <w:t>1. Problem Tanımı ve Yaklaşım</w:t>
      </w:r>
    </w:p>
    <w:p>
      <w:r>
        <w:t>Bu bireysel çalışma, Los Angeles suç verisi üzerine geliştirilen çok sınıflı tahminleme projesinin bir parçasıdır. Veri seti, One-Hot Encoding sonrası binlerce sütun içeren yüksek boyutlu (high-dimensional) ve seyrek (sparse) bir yapıya sahiptir. Hedef değişken olan Crm Cd, toplam 138 farklı suç kategorisi içerdiği için problem zorlayıcı bir Çok Sınıflı Sınıflandırma (Multi-Class Classification) yapısına dönüşmektedir.</w:t>
      </w:r>
    </w:p>
    <w:p/>
    <w:p>
      <w:r>
        <w:t>Grup çalışmasında uygulanan yöntemlerden (ör. Random Forest, RFE) farklılaşmak ve veri setine alternatif bakış açıları kazandırmak amacıyla bu bireysel çalışmada iki farklı stratejik modelleme yaklaşımı uygulanmıştır.</w:t>
      </w:r>
    </w:p>
    <w:p>
      <w:pPr>
        <w:pStyle w:val="Heading2"/>
      </w:pPr>
      <w:r>
        <w:t>2. Model 1 – İstatistiksel + Geometrik Yaklaşım</w:t>
      </w:r>
    </w:p>
    <w:p>
      <w:r>
        <w:t>Bu model, önce istatistiksel filtreleme ile gürültüyü azaltmakta, ardından yüksek boyutlu uzayda geometrik ayrım yapan bir sınıflandırıcı kullanmaktadır.</w:t>
      </w:r>
    </w:p>
    <w:p>
      <w:pPr>
        <w:pStyle w:val="Heading2"/>
      </w:pPr>
      <w:r>
        <w:t>A) Özellik Seçimi — ANOVA F-Value (SelectPercentile)</w:t>
      </w:r>
    </w:p>
    <w:p>
      <w:r>
        <w:t>Yöntem: Filter Method (Filtreleme Yaklaşımı)</w:t>
      </w:r>
    </w:p>
    <w:p/>
    <w:p>
      <w:r>
        <w:t>Tercih Nedenleri:</w:t>
      </w:r>
    </w:p>
    <w:p>
      <w:r>
        <w:t>• Hızlı çalışma — RFE gibi wrapper yöntemlerine göre çok daha düşük hesaplama maliyeti vardır.</w:t>
      </w:r>
    </w:p>
    <w:p>
      <w:r>
        <w:t>• İstatistiksel dayanak — Özelliklerin hedef sınıflar arasında anlamlı farklılık yaratıp yaratmadığını varyans analizi (ANOVA) ile test eder.</w:t>
      </w:r>
    </w:p>
    <w:p>
      <w:r>
        <w:t>• Boyut azaltma — En yüksek F-skoruna sahip %15’lik özellik dilimi seçilmiştir.</w:t>
      </w:r>
    </w:p>
    <w:p>
      <w:r>
        <w:t>• Gürültü azaltımı — Modeli yanıltabilecek düşük etkili değişkenler temizlenmiştir.</w:t>
      </w:r>
    </w:p>
    <w:p>
      <w:pPr>
        <w:pStyle w:val="Heading2"/>
      </w:pPr>
      <w:r>
        <w:t>B) Sınıflandırıcı — Linear SVC (Support Vector Classifier)</w:t>
      </w:r>
    </w:p>
    <w:p>
      <w:r>
        <w:t>Model Türü: Lineer Destek Vektör Makineleri</w:t>
      </w:r>
    </w:p>
    <w:p/>
    <w:p>
      <w:r>
        <w:t>Seçilme Gerekçeleri:</w:t>
      </w:r>
    </w:p>
    <w:p>
      <w:r>
        <w:t>• Seyrek veriye uygunluk — One-Hot Encoding sonrası oluşan sparse matrislerde yüksek performans gösterir.</w:t>
      </w:r>
    </w:p>
    <w:p>
      <w:r>
        <w:t>• Yüksek boyutta avantaj — Özellik sayısının örnek sayısından fazla olduğu durumlarda kararlıdır.</w:t>
      </w:r>
    </w:p>
    <w:p>
      <w:r>
        <w:t>• Matematiksel farklılık — Ağaç tabanlı yöntemlerden farklı olarak sınıfları hiper-düzlemlerle ayırır.</w:t>
      </w:r>
    </w:p>
    <w:p>
      <w:pPr>
        <w:pStyle w:val="Heading2"/>
      </w:pPr>
      <w:r>
        <w:t>3. Model 2 – Gömülü + Düzenlileştirilmiş Yaklaşım</w:t>
      </w:r>
    </w:p>
    <w:p>
      <w:r>
        <w:t>Bu modelde, özellik seçimi ve sınıflandırma süreci daha bütünleşik (embedded) şekilde yürütülmüştür.</w:t>
      </w:r>
    </w:p>
    <w:p>
      <w:pPr>
        <w:pStyle w:val="Heading2"/>
      </w:pPr>
      <w:r>
        <w:t>A) Özellik Seçimi — Tree-Based SelectFromModel</w:t>
      </w:r>
    </w:p>
    <w:p>
      <w:r>
        <w:t>Yöntem: Embedded Feature Selection</w:t>
      </w:r>
    </w:p>
    <w:p/>
    <w:p>
      <w:r>
        <w:t>Tercih Nedenleri:</w:t>
      </w:r>
    </w:p>
    <w:p>
      <w:r>
        <w:t>• Doğrusal olmayan ilişkiler — ANOVA’nın yakalayamayacağı karmaşık etkileşimleri keşfeder.</w:t>
      </w:r>
    </w:p>
    <w:p>
      <w:r>
        <w:t>• Özellik önem skorları — DecisionTree modelinin dallanma süreçleri üzerinden en bilgilendirici 200 özellik belirlenmiştir.</w:t>
      </w:r>
    </w:p>
    <w:p>
      <w:r>
        <w:t>• Veri temsili güçlenir — Suç kategorileriyle ilişkili mekânsal, zamansal ve bağlamsal örüntüler korunur.</w:t>
      </w:r>
    </w:p>
    <w:p>
      <w:pPr>
        <w:pStyle w:val="Heading2"/>
      </w:pPr>
      <w:r>
        <w:t>B) Sınıflandırıcı — Ridge Classifier</w:t>
      </w:r>
    </w:p>
    <w:p>
      <w:r>
        <w:t>Model Türü: L2 Düzenlileştirmeli Doğrusal Sınıflandırıcı</w:t>
      </w:r>
    </w:p>
    <w:p/>
    <w:p>
      <w:r>
        <w:t>Seçilme Gerekçeleri:</w:t>
      </w:r>
    </w:p>
    <w:p>
      <w:r>
        <w:t>• Multicollinearity çözümü — Benzer veya korelasyonlu özelliklerin ağırlıklarını dengeler.</w:t>
      </w:r>
    </w:p>
    <w:p>
      <w:r>
        <w:t>• Overfitting direnci — L2 cezası sayesinde daha genellenebilir sonuçlar üretir.</w:t>
      </w:r>
    </w:p>
    <w:p>
      <w:r>
        <w:t>• Hızlı öğrenme — Çok sınıflı problemlerde Logistic Regression’dan daha hızlı yakınsar.</w:t>
      </w:r>
    </w:p>
    <w:p>
      <w:pPr>
        <w:pStyle w:val="Heading2"/>
      </w:pPr>
      <w:r>
        <w:t>4. Sonuçların Karşılaştırılması</w:t>
      </w:r>
    </w:p>
    <w:p>
      <w:r>
        <w:t>Model Performans Özeti:</w:t>
      </w:r>
    </w:p>
    <w:p/>
    <w:p>
      <w:r>
        <w:t>• ANOVA + Linear SVM — %29.23 doğruluk</w:t>
      </w:r>
    </w:p>
    <w:p>
      <w:r>
        <w:t>• Tree-Based + Ridge — %29.39 doğruluk</w:t>
      </w:r>
    </w:p>
    <w:p/>
    <w:p>
      <w:r>
        <w:t>Sonuçlar birbirine çok yakındır ve yöntemin tutarlılığını göstermektedir.</w:t>
      </w:r>
    </w:p>
    <w:p>
      <w:pPr>
        <w:pStyle w:val="Heading2"/>
      </w:pPr>
      <w:r>
        <w:t>Genel Değerlendirme</w:t>
      </w:r>
    </w:p>
    <w:p>
      <w:r>
        <w:t>• Veri 138 sınıfa bölündüğünden tesadüfi tahmin doğruluğu yalnızca %0.7’dir.</w:t>
      </w:r>
    </w:p>
    <w:p>
      <w:r>
        <w:t>• Modeller yaklaşık 40 kat daha yüksek performans sağlamıştır.</w:t>
      </w:r>
    </w:p>
    <w:p>
      <w:r>
        <w:t>• Veri sızıntısının engellendiği gerçekçi ve zorlayıcı bir senaryoda %29 doğruluk kabul edilebilir bir başarı düzeyidir.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