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I. 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Greet the audience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Introduce the topic of school operation digitalization and its benefits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II. School Operation Digitalization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 Explain the concept of school operation digitalization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 Discuss the advantages of digitalizing school operations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Streamlined administrative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Improved communication and collaboration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Enhanced data management and analysis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III. Coding and Robotic Classes in the Curriculum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Highlight the importance of coding and robotics in today's world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Discuss the benefits of including coding and robotic classes in the curriculum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Developing problem-solving and critical thinking skills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Promoting creativity and innovation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Preparing students for future careers in technology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IV. Online Student Admission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Explain the shift towards online student admission processes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Discuss the advantages of online student admission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Increased accessibility and convenience for parents and students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Streamlined application and enrollment procedures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Improved data accuracy and security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V. Parent Notification 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Explain the importance of effective parent notification systems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Discuss the benefits of implementing a digital parent notification system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Instant and efficient communication with parents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Enhanced parent engagement and involvement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Timely updates on school activities and student progress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VI. Conclusion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Summarize the key points discussed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Reiterate the importance of school operation digitalization, coding, robotic classes, online student admission, and parent notification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Encourage the audience to embrace these advancements for the betterment of education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