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jc w:val="center"/>
        <w:rPr>
          <w:b w:val="1"/>
          <w:bCs w:val="1"/>
        </w:rPr>
      </w:pPr>
      <w:r w:rsidDel="00000000" w:rsidR="00000000" w:rsidRPr="00000000">
        <w:rPr>
          <w:b w:val="1"/>
          <w:bCs w:val="1"/>
          <w:rtl w:val="0"/>
        </w:rPr>
        <w:t xml:space="preserve">CHU DE TOULOUSE</w:t>
      </w:r>
    </w:p>
    <w:p w:rsidR="00000000" w:rsidDel="00000000" w:rsidP="00000000" w:rsidRDefault="00000000" w:rsidRPr="00000000" w14:paraId="00000002">
      <w:pPr>
        <w:jc w:val="center"/>
        <w:rPr/>
      </w:pPr>
      <w:r w:rsidDel="00000000" w:rsidR="00000000" w:rsidRPr="00000000">
        <w:rPr>
          <w:rtl w:val="0"/>
        </w:rPr>
        <w:t xml:space="preserve"> Syndicats CGT et SUD — Service Transport Patients </w:t>
      </w:r>
    </w:p>
    <w:p w:rsidR="00000000" w:rsidDel="00000000" w:rsidP="00000000" w:rsidRDefault="00000000" w:rsidRPr="00000000" w14:paraId="00000003">
      <w:pPr>
        <w:jc w:val="center"/>
        <w:rPr>
          <w:i w:val="1"/>
          <w:iCs w:val="1"/>
        </w:rPr>
      </w:pPr>
      <w:r w:rsidDel="00000000" w:rsidR="00000000" w:rsidRPr="00000000">
        <w:rPr>
          <w:i w:val="1"/>
          <w:iCs w:val="1"/>
          <w:rtl w:val="0"/>
        </w:rPr>
        <w:t xml:space="preserve">Toulouse, le 7 juin 2026</w:t>
      </w:r>
    </w:p>
    <w:p w:rsidR="00000000" w:rsidDel="00000000" w:rsidP="00000000" w:rsidRDefault="00000000" w:rsidRPr="00000000" w14:paraId="00000004">
      <w:pPr>
        <w:jc w:val="center"/>
        <w:rPr/>
      </w:pPr>
      <w:r w:rsidDel="00000000" w:rsidR="00000000" w:rsidRPr="00000000">
        <w:rPr>
          <w:rtl w:val="0"/>
        </w:rPr>
      </w:r>
    </w:p>
    <w:p w:rsidR="00000000" w:rsidDel="00000000" w:rsidP="00000000" w:rsidRDefault="00000000" w:rsidRPr="00000000" w14:paraId="00000005">
      <w:pPr>
        <w:jc w:val="center"/>
        <w:rPr>
          <w:b w:val="1"/>
          <w:bCs w:val="1"/>
          <w:color w:val="1c4587"/>
        </w:rPr>
      </w:pPr>
      <w:r w:rsidDel="00000000" w:rsidR="00000000" w:rsidRPr="00000000">
        <w:rPr>
          <w:rtl w:val="0"/>
        </w:rPr>
        <w:t xml:space="preserve"> </w:t>
      </w:r>
      <w:r w:rsidDel="00000000" w:rsidR="00000000" w:rsidRPr="00000000">
        <w:rPr>
          <w:b w:val="1"/>
          <w:bCs w:val="1"/>
          <w:color w:val="1c4587"/>
          <w:sz w:val="30"/>
          <w:szCs w:val="30"/>
          <w:rtl w:val="0"/>
        </w:rPr>
        <w:t xml:space="preserve">CONTRE-PROPOSITION DES ORGANISATIONS SYNDICALES</w:t>
      </w:r>
      <w:r w:rsidDel="00000000" w:rsidR="00000000" w:rsidRPr="00000000">
        <w:rPr>
          <w:b w:val="1"/>
          <w:bCs w:val="1"/>
          <w:color w:val="1c4587"/>
          <w:rtl w:val="0"/>
        </w:rPr>
        <w:t xml:space="preserve"> </w:t>
      </w:r>
    </w:p>
    <w:p w:rsidR="00000000" w:rsidDel="00000000" w:rsidP="00000000" w:rsidRDefault="00000000" w:rsidRPr="00000000" w14:paraId="00000006">
      <w:pPr>
        <w:jc w:val="center"/>
        <w:rPr>
          <w:i w:val="1"/>
          <w:iCs w:val="1"/>
        </w:rPr>
      </w:pPr>
      <w:r w:rsidDel="00000000" w:rsidR="00000000" w:rsidRPr="00000000">
        <w:rPr>
          <w:i w:val="1"/>
          <w:iCs w:val="1"/>
          <w:rtl w:val="0"/>
        </w:rPr>
        <w:t xml:space="preserve">En réponse au protocole de fin de conflit proposé par la Direction le 3 juin 2026</w:t>
      </w:r>
    </w:p>
    <w:p w:rsidR="00000000" w:rsidDel="00000000" w:rsidP="00000000" w:rsidRDefault="00000000" w:rsidRPr="00000000" w14:paraId="00000007">
      <w:pPr>
        <w:jc w:val="center"/>
        <w:rPr>
          <w:i w:val="1"/>
          <w:iCs w:val="1"/>
        </w:rPr>
      </w:pPr>
      <w:r w:rsidDel="00000000" w:rsidR="00000000" w:rsidRPr="00000000">
        <w:rPr>
          <w:rtl w:val="0"/>
        </w:rPr>
      </w:r>
    </w:p>
    <w:p w:rsidR="00000000" w:rsidDel="00000000" w:rsidP="00000000" w:rsidRDefault="00000000" w:rsidRPr="00000000" w14:paraId="00000008">
      <w:pPr>
        <w:jc w:val="center"/>
        <w:rPr>
          <w:b w:val="1"/>
          <w:bCs w:val="1"/>
          <w:color w:val="1c4587"/>
        </w:rPr>
      </w:pPr>
      <w:r w:rsidDel="00000000" w:rsidR="00000000" w:rsidRPr="00000000">
        <w:rPr>
          <w:i w:val="1"/>
          <w:iCs w:val="1"/>
          <w:rtl w:val="0"/>
        </w:rPr>
        <w:tab/>
      </w:r>
      <w:r w:rsidDel="00000000" w:rsidR="00000000" w:rsidRPr="00000000">
        <w:rPr>
          <w:b w:val="1"/>
          <w:bCs w:val="1"/>
          <w:color w:val="1c4587"/>
          <w:rtl w:val="0"/>
        </w:rPr>
        <w:t xml:space="preserve">__________________________________________________________________________________________</w:t>
      </w:r>
    </w:p>
    <w:p w:rsidR="00000000" w:rsidDel="00000000" w:rsidP="00000000" w:rsidRDefault="00000000" w:rsidRPr="00000000" w14:paraId="00000009">
      <w:pPr>
        <w:jc w:val="center"/>
        <w:rPr>
          <w:b w:val="1"/>
          <w:bCs w:val="1"/>
          <w:color w:val="1c4587"/>
        </w:rPr>
      </w:pPr>
      <w:r w:rsidDel="00000000" w:rsidR="00000000" w:rsidRPr="00000000">
        <w:rPr>
          <w:rtl w:val="0"/>
        </w:rPr>
      </w:r>
    </w:p>
    <w:p w:rsidR="00000000" w:rsidDel="00000000" w:rsidP="00000000" w:rsidRDefault="00000000" w:rsidRPr="00000000" w14:paraId="0000000A">
      <w:pPr>
        <w:jc w:val="center"/>
        <w:rPr>
          <w:b w:val="1"/>
          <w:bCs w:val="1"/>
          <w:color w:val="1c4587"/>
        </w:rPr>
      </w:pPr>
      <w:r w:rsidDel="00000000" w:rsidR="00000000" w:rsidRPr="00000000">
        <w:rPr>
          <w:rtl w:val="0"/>
        </w:rPr>
      </w:r>
    </w:p>
    <w:p w:rsidR="00000000" w:rsidDel="00000000" w:rsidP="00000000" w:rsidRDefault="00000000" w:rsidRPr="00000000" w14:paraId="0000000B">
      <w:pPr>
        <w:rPr/>
      </w:pPr>
      <w:r w:rsidDel="00000000" w:rsidR="00000000" w:rsidRPr="00000000">
        <w:rPr>
          <w:b w:val="1"/>
          <w:bCs w:val="1"/>
          <w:color w:val="1c4587"/>
          <w:sz w:val="26"/>
          <w:szCs w:val="26"/>
          <w:rtl w:val="0"/>
        </w:rPr>
        <w:t xml:space="preserve"> I. PRÉAMBULE</w:t>
      </w:r>
      <w:r w:rsidDel="00000000" w:rsidR="00000000" w:rsidRPr="00000000">
        <w:rPr>
          <w:rtl w:val="0"/>
        </w:rPr>
        <w:t xml:space="preserve"> </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Les organisations syndicales CGT et SUD, représentant les ambulanciers du CHU de Toulouse en grève depuis le 11 mai 2026, ont pris connaissance du protocole de fin de conflit proposé par la Direction en date du 3 juin 2026. </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Si nous reconnaissons la volonté de dialogue exprimée par la Direction, nous constatons que ce protocole ne répond pas à nos revendications principales et, sur plusieurs points, aggrave la situation en introduisant de nouvelles charges de travail non reconnues et non rémunérées.</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En conséquence, les organisations syndicales soumettent à la Direction la présente contre proposition, fondée sur les données objectives d’activité 2025 (56 843 transports), les textes réglementaires applicables et les précédents établis dans d’autres CHU comparables (Angers, Tours…) </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jc w:val="center"/>
        <w:rPr>
          <w:b w:val="1"/>
          <w:bCs w:val="1"/>
          <w:color w:val="1c4587"/>
        </w:rPr>
      </w:pPr>
      <w:r w:rsidDel="00000000" w:rsidR="00000000" w:rsidRPr="00000000">
        <w:rPr>
          <w:b w:val="1"/>
          <w:bCs w:val="1"/>
          <w:color w:val="1c4587"/>
          <w:rtl w:val="0"/>
        </w:rPr>
        <w:t xml:space="preserve">__________________________________________________________________________________________</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b w:val="1"/>
          <w:bCs w:val="1"/>
          <w:color w:val="1c4587"/>
          <w:sz w:val="26"/>
          <w:szCs w:val="26"/>
        </w:rPr>
      </w:pPr>
      <w:r w:rsidDel="00000000" w:rsidR="00000000" w:rsidRPr="00000000">
        <w:rPr>
          <w:b w:val="1"/>
          <w:bCs w:val="1"/>
          <w:color w:val="1c4587"/>
          <w:sz w:val="26"/>
          <w:szCs w:val="26"/>
          <w:rtl w:val="0"/>
        </w:rPr>
        <w:t xml:space="preserve">II. REVENDICATIONS SALARIALES </w:t>
      </w:r>
    </w:p>
    <w:p w:rsidR="00000000" w:rsidDel="00000000" w:rsidP="00000000" w:rsidRDefault="00000000" w:rsidRPr="00000000" w14:paraId="00000017">
      <w:pPr>
        <w:rPr>
          <w:b w:val="1"/>
          <w:bCs w:val="1"/>
          <w:color w:val="1c4587"/>
          <w:sz w:val="26"/>
          <w:szCs w:val="26"/>
        </w:rPr>
      </w:pPr>
      <w:r w:rsidDel="00000000" w:rsidR="00000000" w:rsidRPr="00000000">
        <w:rPr>
          <w:rtl w:val="0"/>
        </w:rPr>
      </w:r>
    </w:p>
    <w:p w:rsidR="00000000" w:rsidDel="00000000" w:rsidP="00000000" w:rsidRDefault="00000000" w:rsidRPr="00000000" w14:paraId="00000018">
      <w:pPr>
        <w:rPr>
          <w:b w:val="1"/>
          <w:bCs w:val="1"/>
          <w:color w:val="1c4587"/>
          <w:sz w:val="26"/>
          <w:szCs w:val="26"/>
        </w:rPr>
      </w:pPr>
      <w:r w:rsidDel="00000000" w:rsidR="00000000" w:rsidRPr="00000000">
        <w:rPr>
          <w:b w:val="1"/>
          <w:bCs w:val="1"/>
          <w:color w:val="1c4587"/>
          <w:sz w:val="26"/>
          <w:szCs w:val="26"/>
          <w:rtl w:val="0"/>
        </w:rPr>
        <w:t xml:space="preserve">2.1 </w:t>
      </w:r>
    </w:p>
    <w:p w:rsidR="00000000" w:rsidDel="00000000" w:rsidP="00000000" w:rsidRDefault="00000000" w:rsidRPr="00000000" w14:paraId="00000019">
      <w:pPr>
        <w:numPr>
          <w:ilvl w:val="0"/>
          <w:numId w:val="1"/>
        </w:numPr>
        <w:ind w:left="720" w:hanging="360"/>
        <w:rPr>
          <w:color w:val="434343"/>
          <w:sz w:val="24"/>
          <w:szCs w:val="24"/>
        </w:rPr>
      </w:pPr>
      <w:r w:rsidDel="00000000" w:rsidR="00000000" w:rsidRPr="00000000">
        <w:rPr>
          <w:color w:val="434343"/>
          <w:sz w:val="24"/>
          <w:szCs w:val="24"/>
          <w:rtl w:val="0"/>
        </w:rPr>
        <w:t xml:space="preserve">Attribution à tou·tes les Ambulanciè·es une NBI de 20 points ( Décret n° 2007-337 du 12 mars 2007 relatif à la nouvelle bonification indiciaire attachée à des emplois occupés par certains personnels de la fonction publique hospitalière) </w:t>
      </w:r>
    </w:p>
    <w:p w:rsidR="00000000" w:rsidDel="00000000" w:rsidP="00000000" w:rsidRDefault="00000000" w:rsidRPr="00000000" w14:paraId="0000001A">
      <w:pPr>
        <w:numPr>
          <w:ilvl w:val="0"/>
          <w:numId w:val="1"/>
        </w:numPr>
        <w:ind w:left="720" w:hanging="360"/>
        <w:rPr>
          <w:color w:val="434343"/>
          <w:sz w:val="24"/>
          <w:szCs w:val="24"/>
          <w:u w:val="none"/>
        </w:rPr>
      </w:pPr>
      <w:r w:rsidDel="00000000" w:rsidR="00000000" w:rsidRPr="00000000">
        <w:rPr>
          <w:color w:val="434343"/>
          <w:sz w:val="24"/>
          <w:szCs w:val="24"/>
          <w:rtl w:val="0"/>
        </w:rPr>
        <w:t xml:space="preserve">ET / OU Attribution à tou·tes les Ambulanciè·es d’une IFR (Décret n°92-6 du 2 janvier 1992 portant attribution d'une indemnité forfaitaire de risque à certains agents de la fonction publique hospitalière)</w:t>
      </w:r>
    </w:p>
    <w:p w:rsidR="00000000" w:rsidDel="00000000" w:rsidP="00000000" w:rsidRDefault="00000000" w:rsidRPr="00000000" w14:paraId="0000001B">
      <w:pPr>
        <w:numPr>
          <w:ilvl w:val="0"/>
          <w:numId w:val="1"/>
        </w:numPr>
        <w:ind w:left="720" w:hanging="360"/>
        <w:rPr>
          <w:color w:val="434343"/>
          <w:sz w:val="24"/>
          <w:szCs w:val="24"/>
          <w:u w:val="none"/>
        </w:rPr>
      </w:pPr>
      <w:r w:rsidDel="00000000" w:rsidR="00000000" w:rsidRPr="00000000">
        <w:rPr>
          <w:color w:val="434343"/>
          <w:sz w:val="24"/>
          <w:szCs w:val="24"/>
          <w:rtl w:val="0"/>
        </w:rPr>
        <w:t xml:space="preserve"> ET / OU Attribution d’une rémunération équivalente à sept heures supplémentaires ( tout comme d’autres catégories de personnels en bénéficient. Les ambulanciers exerçant toutes les modalités décrites dans l’article R6311-17 du Code de la Santé publique, ceux ci celles ci peuvent être considéré·es faisant fonction d’ambulancier·es SMUR)</w:t>
      </w:r>
    </w:p>
    <w:p w:rsidR="00000000" w:rsidDel="00000000" w:rsidP="00000000" w:rsidRDefault="00000000" w:rsidRPr="00000000" w14:paraId="0000001C">
      <w:pPr>
        <w:rPr>
          <w:color w:val="434343"/>
          <w:sz w:val="24"/>
          <w:szCs w:val="24"/>
        </w:rPr>
      </w:pPr>
      <w:r w:rsidDel="00000000" w:rsidR="00000000" w:rsidRPr="00000000">
        <w:rPr>
          <w:rtl w:val="0"/>
        </w:rPr>
      </w:r>
    </w:p>
    <w:p w:rsidR="00000000" w:rsidDel="00000000" w:rsidP="00000000" w:rsidRDefault="00000000" w:rsidRPr="00000000" w14:paraId="0000001D">
      <w:pPr>
        <w:rPr>
          <w:color w:val="434343"/>
          <w:sz w:val="24"/>
          <w:szCs w:val="24"/>
        </w:rPr>
      </w:pPr>
      <w:r w:rsidDel="00000000" w:rsidR="00000000" w:rsidRPr="00000000">
        <w:rPr>
          <w:rtl w:val="0"/>
        </w:rPr>
      </w:r>
    </w:p>
    <w:p w:rsidR="00000000" w:rsidDel="00000000" w:rsidP="00000000" w:rsidRDefault="00000000" w:rsidRPr="00000000" w14:paraId="0000001E">
      <w:pPr>
        <w:rPr>
          <w:color w:val="434343"/>
          <w:sz w:val="24"/>
          <w:szCs w:val="24"/>
        </w:rPr>
      </w:pPr>
      <w:r w:rsidDel="00000000" w:rsidR="00000000" w:rsidRPr="00000000">
        <w:rPr>
          <w:color w:val="434343"/>
          <w:sz w:val="24"/>
          <w:szCs w:val="24"/>
        </w:rPr>
        <w:drawing>
          <wp:inline distB="114300" distT="114300" distL="114300" distR="114300">
            <wp:extent cx="7171200" cy="1866900"/>
            <wp:effectExtent b="0" l="0" r="0" t="0"/>
            <wp:docPr id="6"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7171200" cy="1866900"/>
                    </a:xfrm>
                    <a:prstGeom prst="rect"/>
                    <a:ln/>
                  </pic:spPr>
                </pic:pic>
              </a:graphicData>
            </a:graphic>
          </wp:inline>
        </w:drawing>
      </w:r>
      <w:r w:rsidDel="00000000" w:rsidR="00000000" w:rsidRPr="00000000">
        <w:rPr>
          <w:rtl w:val="0"/>
        </w:rPr>
      </w:r>
    </w:p>
    <w:p w:rsidR="00000000" w:rsidDel="00000000" w:rsidP="00000000" w:rsidRDefault="00000000" w:rsidRPr="00000000" w14:paraId="0000001F">
      <w:pPr>
        <w:rPr>
          <w:color w:val="434343"/>
          <w:sz w:val="24"/>
          <w:szCs w:val="24"/>
        </w:rPr>
      </w:pPr>
      <w:r w:rsidDel="00000000" w:rsidR="00000000" w:rsidRPr="00000000">
        <w:rPr>
          <w:rtl w:val="0"/>
        </w:rPr>
      </w:r>
    </w:p>
    <w:p w:rsidR="00000000" w:rsidDel="00000000" w:rsidP="00000000" w:rsidRDefault="00000000" w:rsidRPr="00000000" w14:paraId="00000020">
      <w:pPr>
        <w:rPr>
          <w:color w:val="434343"/>
          <w:sz w:val="24"/>
          <w:szCs w:val="24"/>
        </w:rPr>
      </w:pPr>
      <w:r w:rsidDel="00000000" w:rsidR="00000000" w:rsidRPr="00000000">
        <w:rPr>
          <w:color w:val="434343"/>
          <w:sz w:val="24"/>
          <w:szCs w:val="24"/>
        </w:rPr>
        <w:drawing>
          <wp:inline distB="114300" distT="114300" distL="114300" distR="114300">
            <wp:extent cx="7082700" cy="10504870"/>
            <wp:effectExtent b="0" l="0" r="0" t="0"/>
            <wp:docPr id="4"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7082700" cy="10504870"/>
                    </a:xfrm>
                    <a:prstGeom prst="rect"/>
                    <a:ln/>
                  </pic:spPr>
                </pic:pic>
              </a:graphicData>
            </a:graphic>
          </wp:inline>
        </w:drawing>
      </w:r>
      <w:r w:rsidDel="00000000" w:rsidR="00000000" w:rsidRPr="00000000">
        <w:rPr>
          <w:rtl w:val="0"/>
        </w:rPr>
      </w:r>
    </w:p>
    <w:p w:rsidR="00000000" w:rsidDel="00000000" w:rsidP="00000000" w:rsidRDefault="00000000" w:rsidRPr="00000000" w14:paraId="00000021">
      <w:pPr>
        <w:rPr>
          <w:color w:val="434343"/>
          <w:sz w:val="24"/>
          <w:szCs w:val="24"/>
        </w:rPr>
      </w:pPr>
      <w:r w:rsidDel="00000000" w:rsidR="00000000" w:rsidRPr="00000000">
        <w:rPr>
          <w:color w:val="434343"/>
          <w:sz w:val="24"/>
          <w:szCs w:val="24"/>
        </w:rPr>
        <w:drawing>
          <wp:inline distB="114300" distT="114300" distL="114300" distR="114300">
            <wp:extent cx="7197000" cy="10345688"/>
            <wp:effectExtent b="0" l="0" r="0" t="0"/>
            <wp:docPr id="1"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7197000" cy="10345688"/>
                    </a:xfrm>
                    <a:prstGeom prst="rect"/>
                    <a:ln/>
                  </pic:spPr>
                </pic:pic>
              </a:graphicData>
            </a:graphic>
          </wp:inline>
        </w:drawing>
      </w:r>
      <w:r w:rsidDel="00000000" w:rsidR="00000000" w:rsidRPr="00000000">
        <w:rPr>
          <w:rtl w:val="0"/>
        </w:rPr>
      </w:r>
    </w:p>
    <w:p w:rsidR="00000000" w:rsidDel="00000000" w:rsidP="00000000" w:rsidRDefault="00000000" w:rsidRPr="00000000" w14:paraId="00000022">
      <w:pPr>
        <w:rPr>
          <w:color w:val="434343"/>
          <w:sz w:val="24"/>
          <w:szCs w:val="24"/>
        </w:rPr>
      </w:pPr>
      <w:r w:rsidDel="00000000" w:rsidR="00000000" w:rsidRPr="00000000">
        <w:rPr>
          <w:color w:val="434343"/>
          <w:sz w:val="24"/>
          <w:szCs w:val="24"/>
        </w:rPr>
        <w:drawing>
          <wp:inline distB="114300" distT="114300" distL="114300" distR="114300">
            <wp:extent cx="6902361" cy="10235475"/>
            <wp:effectExtent b="0" l="0" r="0" t="0"/>
            <wp:docPr id="5"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6902361" cy="10235475"/>
                    </a:xfrm>
                    <a:prstGeom prst="rect"/>
                    <a:ln/>
                  </pic:spPr>
                </pic:pic>
              </a:graphicData>
            </a:graphic>
          </wp:inline>
        </w:drawing>
      </w:r>
      <w:r w:rsidDel="00000000" w:rsidR="00000000" w:rsidRPr="00000000">
        <w:rPr>
          <w:rtl w:val="0"/>
        </w:rPr>
      </w:r>
    </w:p>
    <w:p w:rsidR="00000000" w:rsidDel="00000000" w:rsidP="00000000" w:rsidRDefault="00000000" w:rsidRPr="00000000" w14:paraId="00000023">
      <w:pPr>
        <w:rPr>
          <w:color w:val="434343"/>
          <w:sz w:val="24"/>
          <w:szCs w:val="24"/>
        </w:rPr>
      </w:pPr>
      <w:r w:rsidDel="00000000" w:rsidR="00000000" w:rsidRPr="00000000">
        <w:rPr>
          <w:color w:val="434343"/>
          <w:sz w:val="24"/>
          <w:szCs w:val="24"/>
        </w:rPr>
        <w:drawing>
          <wp:inline distB="114300" distT="114300" distL="114300" distR="114300">
            <wp:extent cx="7236230" cy="10187850"/>
            <wp:effectExtent b="0" l="0" r="0" t="0"/>
            <wp:docPr id="3" name="image6.png"/>
            <a:graphic>
              <a:graphicData uri="http://schemas.openxmlformats.org/drawingml/2006/picture">
                <pic:pic>
                  <pic:nvPicPr>
                    <pic:cNvPr id="0" name="image6.png"/>
                    <pic:cNvPicPr preferRelativeResize="0"/>
                  </pic:nvPicPr>
                  <pic:blipFill>
                    <a:blip r:embed="rId10"/>
                    <a:srcRect b="0" l="0" r="0" t="0"/>
                    <a:stretch>
                      <a:fillRect/>
                    </a:stretch>
                  </pic:blipFill>
                  <pic:spPr>
                    <a:xfrm>
                      <a:off x="0" y="0"/>
                      <a:ext cx="7236230" cy="10187850"/>
                    </a:xfrm>
                    <a:prstGeom prst="rect"/>
                    <a:ln/>
                  </pic:spPr>
                </pic:pic>
              </a:graphicData>
            </a:graphic>
          </wp:inline>
        </w:drawing>
      </w:r>
      <w:r w:rsidDel="00000000" w:rsidR="00000000" w:rsidRPr="00000000">
        <w:rPr>
          <w:rtl w:val="0"/>
        </w:rPr>
      </w:r>
    </w:p>
    <w:p w:rsidR="00000000" w:rsidDel="00000000" w:rsidP="00000000" w:rsidRDefault="00000000" w:rsidRPr="00000000" w14:paraId="00000024">
      <w:pPr>
        <w:rPr>
          <w:color w:val="434343"/>
          <w:sz w:val="24"/>
          <w:szCs w:val="24"/>
        </w:rPr>
      </w:pPr>
      <w:r w:rsidDel="00000000" w:rsidR="00000000" w:rsidRPr="00000000">
        <w:rPr>
          <w:color w:val="434343"/>
          <w:sz w:val="24"/>
          <w:szCs w:val="24"/>
        </w:rPr>
        <w:drawing>
          <wp:inline distB="114300" distT="114300" distL="114300" distR="114300">
            <wp:extent cx="7139850" cy="5683563"/>
            <wp:effectExtent b="0" l="0" r="0" t="0"/>
            <wp:docPr id="2"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7139850" cy="5683563"/>
                    </a:xfrm>
                    <a:prstGeom prst="rect"/>
                    <a:ln/>
                  </pic:spPr>
                </pic:pic>
              </a:graphicData>
            </a:graphic>
          </wp:inline>
        </w:drawing>
      </w:r>
      <w:r w:rsidDel="00000000" w:rsidR="00000000" w:rsidRPr="00000000">
        <w:rPr>
          <w:rtl w:val="0"/>
        </w:rPr>
      </w:r>
    </w:p>
    <w:sectPr>
      <w:pgSz w:h="16838" w:w="11906" w:orient="portrait"/>
      <w:pgMar w:bottom="306.14173228346465" w:top="306.14173228346465" w:left="306.14173228346465" w:right="306.14173228346465"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f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2.png"/><Relationship Id="rId10" Type="http://schemas.openxmlformats.org/officeDocument/2006/relationships/image" Target="media/image6.png"/><Relationship Id="rId9" Type="http://schemas.openxmlformats.org/officeDocument/2006/relationships/image" Target="media/image4.png"/><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3.png"/><Relationship Id="rId8"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