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257"/>
          <w:spacing w:val="20"/>
          <w:sz w:val="20"/>
          <w:szCs w:val="20"/>
        </w:rPr>
        <w:t xml:space="preserve">AMBULANCIERS — LE MAILLON OUBLIÉ DU SYSTÈME DE SANTÉ FRANÇAIS</w:t>
      </w:r>
    </w:p>
    <w:p>
      <w:pPr>
        <w:pBdr>
          <w:bottom w:val="single" w:color="B4453E" w:sz="6" w:space="6"/>
        </w:pBdr>
        <w:spacing w:after="240"/>
      </w:pPr>
      <w:r>
        <w:rPr>
          <w:rFonts w:ascii="Cambria" w:cs="Cambria" w:eastAsia="Cambria" w:hAnsi="Cambria"/>
          <w:i/>
          <w:iCs/>
          <w:color w:val="595959"/>
          <w:sz w:val="20"/>
          <w:szCs w:val="20"/>
        </w:rPr>
        <w:t xml:space="preserve">Laurent Bezia — dossier de présentation</w:t>
      </w:r>
    </w:p>
    <w:p>
      <w:pPr>
        <w:pStyle w:val="Heading1"/>
        <w:spacing w:after="180" w:before="0"/>
      </w:pPr>
      <w:r>
        <w:rPr>
          <w:rFonts w:ascii="Calibri" w:cs="Calibri" w:eastAsia="Calibri" w:hAnsi="Calibri"/>
          <w:b/>
          <w:bCs/>
          <w:color w:val="4F81BD"/>
          <w:sz w:val="32"/>
          <w:szCs w:val="32"/>
        </w:rPr>
        <w:t xml:space="preserve">Sommaire</w:t>
      </w:r>
    </w:p>
    <w:p>
      <w:pPr>
        <w:spacing w:after="160"/>
      </w:pPr>
      <w:r>
        <w:rPr>
          <w:rFonts w:ascii="Cambria" w:cs="Cambria" w:eastAsia="Cambria" w:hAnsi="Cambria"/>
          <w:i/>
          <w:iCs/>
          <w:color w:val="595959"/>
          <w:sz w:val="20"/>
          <w:szCs w:val="20"/>
        </w:rPr>
        <w:t xml:space="preserve">Vingt-quatre chapitres répartis en cinq parties, précédés d’un prologue, d’une préface et d’une note sur la méthode, suivie d’une conclusion et d’une annexe critique. La pagination renvoie au manuscrit dans sa version courante (204 pages, 66 illustrations).</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Quatrième de couverture</w:t>
      </w:r>
      <w:r>
        <w:rPr>
          <w:rFonts w:ascii="Cambria" w:cs="Cambria" w:eastAsia="Cambria" w:hAnsi="Cambria"/>
          <w:b w:val="false"/>
          <w:bCs w:val="false"/>
          <w:color w:val="000000"/>
          <w:sz w:val="18"/>
          <w:szCs w:val="18"/>
        </w:rPr>
        <w:tab/>
        <w:t xml:space="preserve">3</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Prologue — Un samedi ordinaire</w:t>
      </w:r>
      <w:r>
        <w:rPr>
          <w:rFonts w:ascii="Cambria" w:cs="Cambria" w:eastAsia="Cambria" w:hAnsi="Cambria"/>
          <w:b w:val="false"/>
          <w:bCs w:val="false"/>
          <w:color w:val="000000"/>
          <w:sz w:val="18"/>
          <w:szCs w:val="18"/>
        </w:rPr>
        <w:tab/>
        <w:t xml:space="preserve">4</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Préface — D’où je parle</w:t>
      </w:r>
      <w:r>
        <w:rPr>
          <w:rFonts w:ascii="Cambria" w:cs="Cambria" w:eastAsia="Cambria" w:hAnsi="Cambria"/>
          <w:b w:val="false"/>
          <w:bCs w:val="false"/>
          <w:color w:val="000000"/>
          <w:sz w:val="18"/>
          <w:szCs w:val="18"/>
        </w:rPr>
        <w:tab/>
        <w:t xml:space="preserve">6</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Note sur la méthode</w:t>
      </w:r>
      <w:r>
        <w:rPr>
          <w:rFonts w:ascii="Cambria" w:cs="Cambria" w:eastAsia="Cambria" w:hAnsi="Cambria"/>
          <w:b w:val="false"/>
          <w:bCs w:val="false"/>
          <w:color w:val="000000"/>
          <w:sz w:val="18"/>
          <w:szCs w:val="18"/>
        </w:rPr>
        <w:tab/>
        <w:t xml:space="preserve">7</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Introduction — Une grève à Toulouse</w:t>
      </w:r>
      <w:r>
        <w:rPr>
          <w:rFonts w:ascii="Cambria" w:cs="Cambria" w:eastAsia="Cambria" w:hAnsi="Cambria"/>
          <w:b w:val="false"/>
          <w:bCs w:val="false"/>
          <w:color w:val="000000"/>
          <w:sz w:val="18"/>
          <w:szCs w:val="18"/>
        </w:rPr>
        <w:tab/>
        <w:t xml:space="preserve">8</w:t>
      </w:r>
    </w:p>
    <w:p>
      <w:pPr>
        <w:tabs>
          <w:tab w:val="right" w:pos="9360" w:leader="dot"/>
        </w:tabs>
        <w:spacing w:after="30" w:before="90" w:line="230"/>
        <w:ind w:left="0"/>
      </w:pPr>
      <w:r>
        <w:rPr>
          <w:rFonts w:ascii="Cambria" w:cs="Cambria" w:eastAsia="Cambria" w:hAnsi="Cambria"/>
          <w:b/>
          <w:bCs/>
          <w:color w:val="1F4257"/>
          <w:sz w:val="18"/>
          <w:szCs w:val="18"/>
        </w:rPr>
        <w:t xml:space="preserve">Première partie — Un métier, et pourquoi on ne le voit pas</w:t>
      </w:r>
      <w:r>
        <w:rPr>
          <w:rFonts w:ascii="Cambria" w:cs="Cambria" w:eastAsia="Cambria" w:hAnsi="Cambria"/>
          <w:b/>
          <w:bCs/>
          <w:color w:val="1F4257"/>
          <w:sz w:val="18"/>
          <w:szCs w:val="18"/>
        </w:rPr>
        <w:tab/>
        <w:t xml:space="preserve">10</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 — Anatomie d’un métier : ce qu’est, exactement, un ambulancier</w:t>
      </w:r>
      <w:r>
        <w:rPr>
          <w:rFonts w:ascii="Cambria" w:cs="Cambria" w:eastAsia="Cambria" w:hAnsi="Cambria"/>
          <w:b w:val="false"/>
          <w:bCs w:val="false"/>
          <w:color w:val="000000"/>
          <w:sz w:val="18"/>
          <w:szCs w:val="18"/>
        </w:rPr>
        <w:tab/>
        <w:t xml:space="preserve">11</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 — Un métier né du soin, pas du transport</w:t>
      </w:r>
      <w:r>
        <w:rPr>
          <w:rFonts w:ascii="Cambria" w:cs="Cambria" w:eastAsia="Cambria" w:hAnsi="Cambria"/>
          <w:b w:val="false"/>
          <w:bCs w:val="false"/>
          <w:color w:val="000000"/>
          <w:sz w:val="18"/>
          <w:szCs w:val="18"/>
        </w:rPr>
        <w:tab/>
        <w:t xml:space="preserve">17</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3 — Une profession invisible</w:t>
      </w:r>
      <w:r>
        <w:rPr>
          <w:rFonts w:ascii="Cambria" w:cs="Cambria" w:eastAsia="Cambria" w:hAnsi="Cambria"/>
          <w:b w:val="false"/>
          <w:bCs w:val="false"/>
          <w:color w:val="000000"/>
          <w:sz w:val="18"/>
          <w:szCs w:val="18"/>
        </w:rPr>
        <w:tab/>
        <w:t xml:space="preserve">25</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4 — Combien sont-ils ? Enquête sur une population introuvable</w:t>
      </w:r>
      <w:r>
        <w:rPr>
          <w:rFonts w:ascii="Cambria" w:cs="Cambria" w:eastAsia="Cambria" w:hAnsi="Cambria"/>
          <w:b w:val="false"/>
          <w:bCs w:val="false"/>
          <w:color w:val="000000"/>
          <w:sz w:val="18"/>
          <w:szCs w:val="18"/>
        </w:rPr>
        <w:tab/>
        <w:t xml:space="preserve">30</w:t>
      </w:r>
    </w:p>
    <w:p>
      <w:pPr>
        <w:tabs>
          <w:tab w:val="right" w:pos="9360" w:leader="dot"/>
        </w:tabs>
        <w:spacing w:after="30" w:before="90" w:line="230"/>
        <w:ind w:left="0"/>
      </w:pPr>
      <w:r>
        <w:rPr>
          <w:rFonts w:ascii="Cambria" w:cs="Cambria" w:eastAsia="Cambria" w:hAnsi="Cambria"/>
          <w:b/>
          <w:bCs/>
          <w:color w:val="1F4257"/>
          <w:sz w:val="18"/>
          <w:szCs w:val="18"/>
        </w:rPr>
        <w:t xml:space="preserve">Deuxième partie — Le verrou, et le précédent qui montre la sortie</w:t>
      </w:r>
      <w:r>
        <w:rPr>
          <w:rFonts w:ascii="Cambria" w:cs="Cambria" w:eastAsia="Cambria" w:hAnsi="Cambria"/>
          <w:b/>
          <w:bCs/>
          <w:color w:val="1F4257"/>
          <w:sz w:val="18"/>
          <w:szCs w:val="18"/>
        </w:rPr>
        <w:tab/>
        <w:t xml:space="preserve">34</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5 — Cinquante ans de réformes, un niveau jamais relevé</w:t>
      </w:r>
      <w:r>
        <w:rPr>
          <w:rFonts w:ascii="Cambria" w:cs="Cambria" w:eastAsia="Cambria" w:hAnsi="Cambria"/>
          <w:b w:val="false"/>
          <w:bCs w:val="false"/>
          <w:color w:val="000000"/>
          <w:sz w:val="18"/>
          <w:szCs w:val="18"/>
        </w:rPr>
        <w:tab/>
        <w:t xml:space="preserve">35</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6 — Le verrou du niveau 3</w:t>
      </w:r>
      <w:r>
        <w:rPr>
          <w:rFonts w:ascii="Cambria" w:cs="Cambria" w:eastAsia="Cambria" w:hAnsi="Cambria"/>
          <w:b w:val="false"/>
          <w:bCs w:val="false"/>
          <w:color w:val="000000"/>
          <w:sz w:val="18"/>
          <w:szCs w:val="18"/>
        </w:rPr>
        <w:tab/>
        <w:t xml:space="preserve">41</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7 — Le précédent : le diplôme d’abord, le statut ensuite</w:t>
      </w:r>
      <w:r>
        <w:rPr>
          <w:rFonts w:ascii="Cambria" w:cs="Cambria" w:eastAsia="Cambria" w:hAnsi="Cambria"/>
          <w:b w:val="false"/>
          <w:bCs w:val="false"/>
          <w:color w:val="000000"/>
          <w:sz w:val="18"/>
          <w:szCs w:val="18"/>
        </w:rPr>
        <w:tab/>
        <w:t xml:space="preserve">48</w:t>
      </w:r>
    </w:p>
    <w:p>
      <w:pPr>
        <w:tabs>
          <w:tab w:val="right" w:pos="9360" w:leader="dot"/>
        </w:tabs>
        <w:spacing w:after="30" w:before="90" w:line="230"/>
        <w:ind w:left="0"/>
      </w:pPr>
      <w:r>
        <w:rPr>
          <w:rFonts w:ascii="Cambria" w:cs="Cambria" w:eastAsia="Cambria" w:hAnsi="Cambria"/>
          <w:b/>
          <w:bCs/>
          <w:color w:val="1F4257"/>
          <w:sz w:val="18"/>
          <w:szCs w:val="18"/>
        </w:rPr>
        <w:t xml:space="preserve">Troisième partie — Ce que le blocage coûte, et à qui</w:t>
      </w:r>
      <w:r>
        <w:rPr>
          <w:rFonts w:ascii="Cambria" w:cs="Cambria" w:eastAsia="Cambria" w:hAnsi="Cambria"/>
          <w:b/>
          <w:bCs/>
          <w:color w:val="1F4257"/>
          <w:sz w:val="18"/>
          <w:szCs w:val="18"/>
        </w:rPr>
        <w:tab/>
        <w:t xml:space="preserve">56</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8 — À l’hôpital : sept organisations pour un même diplôme</w:t>
      </w:r>
      <w:r>
        <w:rPr>
          <w:rFonts w:ascii="Cambria" w:cs="Cambria" w:eastAsia="Cambria" w:hAnsi="Cambria"/>
          <w:b w:val="false"/>
          <w:bCs w:val="false"/>
          <w:color w:val="000000"/>
          <w:sz w:val="18"/>
          <w:szCs w:val="18"/>
        </w:rPr>
        <w:tab/>
        <w:t xml:space="preserve">57</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9 — Ce que l’hôpital externalise : sous-traitance, brancardage et arbitrage par le prix</w:t>
      </w:r>
      <w:r>
        <w:rPr>
          <w:rFonts w:ascii="Cambria" w:cs="Cambria" w:eastAsia="Cambria" w:hAnsi="Cambria"/>
          <w:b w:val="false"/>
          <w:bCs w:val="false"/>
          <w:color w:val="000000"/>
          <w:sz w:val="18"/>
          <w:szCs w:val="18"/>
        </w:rPr>
        <w:tab/>
        <w:t xml:space="preserve">61</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10 — Les missions que le référentiel ignore (I) : rayonnements et défunts</w:t>
      </w:r>
      <w:r>
        <w:rPr>
          <w:rFonts w:ascii="Cambria" w:cs="Cambria" w:eastAsia="Cambria" w:hAnsi="Cambria"/>
          <w:b w:val="false"/>
          <w:bCs w:val="false"/>
          <w:color w:val="000000"/>
          <w:sz w:val="18"/>
          <w:szCs w:val="18"/>
        </w:rPr>
        <w:tab/>
        <w:t xml:space="preserve">66</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11 — Les missions que le référentiel ignore (II) : détenus, psychiatrie, enfants</w:t>
      </w:r>
      <w:r>
        <w:rPr>
          <w:rFonts w:ascii="Cambria" w:cs="Cambria" w:eastAsia="Cambria" w:hAnsi="Cambria"/>
          <w:b w:val="false"/>
          <w:bCs w:val="false"/>
          <w:color w:val="000000"/>
          <w:sz w:val="18"/>
          <w:szCs w:val="18"/>
        </w:rPr>
        <w:tab/>
        <w:t xml:space="preserve">73</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12 — Des salaires sous le SMIC : la paie comme mesure de la reconnaissance</w:t>
      </w:r>
      <w:r>
        <w:rPr>
          <w:rFonts w:ascii="Cambria" w:cs="Cambria" w:eastAsia="Cambria" w:hAnsi="Cambria"/>
          <w:b w:val="false"/>
          <w:bCs w:val="false"/>
          <w:color w:val="000000"/>
          <w:sz w:val="18"/>
          <w:szCs w:val="18"/>
        </w:rPr>
        <w:tab/>
        <w:t xml:space="preserve">84</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13 — Le secteur privé sous pression : le ciseau tarifaire</w:t>
      </w:r>
      <w:r>
        <w:rPr>
          <w:rFonts w:ascii="Cambria" w:cs="Cambria" w:eastAsia="Cambria" w:hAnsi="Cambria"/>
          <w:b w:val="false"/>
          <w:bCs w:val="false"/>
          <w:color w:val="000000"/>
          <w:sz w:val="18"/>
          <w:szCs w:val="18"/>
        </w:rPr>
        <w:tab/>
        <w:t xml:space="preserve">94</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14 — Les pompiers paient la facture</w:t>
      </w:r>
      <w:r>
        <w:rPr>
          <w:rFonts w:ascii="Cambria" w:cs="Cambria" w:eastAsia="Cambria" w:hAnsi="Cambria"/>
          <w:b w:val="false"/>
          <w:bCs w:val="false"/>
          <w:color w:val="000000"/>
          <w:sz w:val="18"/>
          <w:szCs w:val="18"/>
        </w:rPr>
        <w:tab/>
        <w:t xml:space="preserve">101</w:t>
      </w:r>
    </w:p>
    <w:p>
      <w:pPr>
        <w:tabs>
          <w:tab w:val="right" w:pos="9360" w:leader="dot"/>
        </w:tabs>
        <w:spacing w:after="30" w:before="90" w:line="230"/>
        <w:ind w:left="0"/>
      </w:pPr>
      <w:r>
        <w:rPr>
          <w:rFonts w:ascii="Cambria" w:cs="Cambria" w:eastAsia="Cambria" w:hAnsi="Cambria"/>
          <w:b/>
          <w:bCs/>
          <w:color w:val="1F4257"/>
          <w:sz w:val="18"/>
          <w:szCs w:val="18"/>
        </w:rPr>
        <w:t xml:space="preserve">Quatrième partie — Le système autour : miroirs, tutelles et angles morts</w:t>
      </w:r>
      <w:r>
        <w:rPr>
          <w:rFonts w:ascii="Cambria" w:cs="Cambria" w:eastAsia="Cambria" w:hAnsi="Cambria"/>
          <w:b/>
          <w:bCs/>
          <w:color w:val="1F4257"/>
          <w:sz w:val="18"/>
          <w:szCs w:val="18"/>
        </w:rPr>
        <w:tab/>
        <w:t xml:space="preserve">107</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15 — Le miroir européen : là où l’ambulancier est devenu un clinicien</w:t>
      </w:r>
      <w:r>
        <w:rPr>
          <w:rFonts w:ascii="Cambria" w:cs="Cambria" w:eastAsia="Cambria" w:hAnsi="Cambria"/>
          <w:b w:val="false"/>
          <w:bCs w:val="false"/>
          <w:color w:val="000000"/>
          <w:sz w:val="18"/>
          <w:szCs w:val="18"/>
        </w:rPr>
        <w:tab/>
        <w:t xml:space="preserve">108</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16 — Quatre métiers, quatre ministères : l’anomalie française de la gouvernance</w:t>
      </w:r>
      <w:r>
        <w:rPr>
          <w:rFonts w:ascii="Cambria" w:cs="Cambria" w:eastAsia="Cambria" w:hAnsi="Cambria"/>
          <w:b w:val="false"/>
          <w:bCs w:val="false"/>
          <w:color w:val="000000"/>
          <w:sz w:val="18"/>
          <w:szCs w:val="18"/>
        </w:rPr>
        <w:tab/>
        <w:t xml:space="preserve">118</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17 — Un enjeu de résilience nationale</w:t>
      </w:r>
      <w:r>
        <w:rPr>
          <w:rFonts w:ascii="Cambria" w:cs="Cambria" w:eastAsia="Cambria" w:hAnsi="Cambria"/>
          <w:b w:val="false"/>
          <w:bCs w:val="false"/>
          <w:color w:val="000000"/>
          <w:sz w:val="18"/>
          <w:szCs w:val="18"/>
        </w:rPr>
        <w:tab/>
        <w:t xml:space="preserve">126</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18 — La vague : ce que la démographie et les dépenses annoncent</w:t>
      </w:r>
      <w:r>
        <w:rPr>
          <w:rFonts w:ascii="Cambria" w:cs="Cambria" w:eastAsia="Cambria" w:hAnsi="Cambria"/>
          <w:b w:val="false"/>
          <w:bCs w:val="false"/>
          <w:color w:val="000000"/>
          <w:sz w:val="18"/>
          <w:szCs w:val="18"/>
        </w:rPr>
        <w:tab/>
        <w:t xml:space="preserve">130</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19 — L’usure : ce que ce métier fait aux corps et aux esprits</w:t>
      </w:r>
      <w:r>
        <w:rPr>
          <w:rFonts w:ascii="Cambria" w:cs="Cambria" w:eastAsia="Cambria" w:hAnsi="Cambria"/>
          <w:b w:val="false"/>
          <w:bCs w:val="false"/>
          <w:color w:val="000000"/>
          <w:sz w:val="18"/>
          <w:szCs w:val="18"/>
        </w:rPr>
        <w:tab/>
        <w:t xml:space="preserve">137</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20 — Ce qui n’est pas mesuré : qualité, sécurité et pilotage</w:t>
      </w:r>
      <w:r>
        <w:rPr>
          <w:rFonts w:ascii="Cambria" w:cs="Cambria" w:eastAsia="Cambria" w:hAnsi="Cambria"/>
          <w:b w:val="false"/>
          <w:bCs w:val="false"/>
          <w:color w:val="000000"/>
          <w:sz w:val="18"/>
          <w:szCs w:val="18"/>
        </w:rPr>
        <w:tab/>
        <w:t xml:space="preserve">142</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21 — Le tournant numérique et environnemental</w:t>
      </w:r>
      <w:r>
        <w:rPr>
          <w:rFonts w:ascii="Cambria" w:cs="Cambria" w:eastAsia="Cambria" w:hAnsi="Cambria"/>
          <w:b w:val="false"/>
          <w:bCs w:val="false"/>
          <w:color w:val="000000"/>
          <w:sz w:val="18"/>
          <w:szCs w:val="18"/>
        </w:rPr>
        <w:tab/>
        <w:t xml:space="preserve">150</w:t>
      </w:r>
    </w:p>
    <w:p>
      <w:pPr>
        <w:tabs>
          <w:tab w:val="right" w:pos="9360" w:leader="dot"/>
        </w:tabs>
        <w:spacing w:after="30" w:before="90" w:line="230"/>
        <w:ind w:left="0"/>
      </w:pPr>
      <w:r>
        <w:rPr>
          <w:rFonts w:ascii="Cambria" w:cs="Cambria" w:eastAsia="Cambria" w:hAnsi="Cambria"/>
          <w:b/>
          <w:bCs/>
          <w:color w:val="1F4257"/>
          <w:sz w:val="18"/>
          <w:szCs w:val="18"/>
        </w:rPr>
        <w:t xml:space="preserve">Cinquième partie — Le patient, et ce qu’il faut décider</w:t>
      </w:r>
      <w:r>
        <w:rPr>
          <w:rFonts w:ascii="Cambria" w:cs="Cambria" w:eastAsia="Cambria" w:hAnsi="Cambria"/>
          <w:b/>
          <w:bCs/>
          <w:color w:val="1F4257"/>
          <w:sz w:val="18"/>
          <w:szCs w:val="18"/>
        </w:rPr>
        <w:tab/>
        <w:t xml:space="preserve">156</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22 — Et le patient, dans tout cela ?</w:t>
      </w:r>
      <w:r>
        <w:rPr>
          <w:rFonts w:ascii="Cambria" w:cs="Cambria" w:eastAsia="Cambria" w:hAnsi="Cambria"/>
          <w:b w:val="false"/>
          <w:bCs w:val="false"/>
          <w:color w:val="000000"/>
          <w:sz w:val="18"/>
          <w:szCs w:val="18"/>
        </w:rPr>
        <w:tab/>
        <w:t xml:space="preserve">157</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23 — Ce que l’enquête dessine</w:t>
      </w:r>
      <w:r>
        <w:rPr>
          <w:rFonts w:ascii="Cambria" w:cs="Cambria" w:eastAsia="Cambria" w:hAnsi="Cambria"/>
          <w:b w:val="false"/>
          <w:bCs w:val="false"/>
          <w:color w:val="000000"/>
          <w:sz w:val="18"/>
          <w:szCs w:val="18"/>
        </w:rPr>
        <w:tab/>
        <w:t xml:space="preserve">163</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24 — Sept propositions</w:t>
      </w:r>
      <w:r>
        <w:rPr>
          <w:rFonts w:ascii="Cambria" w:cs="Cambria" w:eastAsia="Cambria" w:hAnsi="Cambria"/>
          <w:b w:val="false"/>
          <w:bCs w:val="false"/>
          <w:color w:val="000000"/>
          <w:sz w:val="18"/>
          <w:szCs w:val="18"/>
        </w:rPr>
        <w:tab/>
        <w:t xml:space="preserve">175</w:t>
      </w:r>
    </w:p>
    <w:p>
      <w:pPr>
        <w:spacing w:after="60" w:before="160"/>
      </w:pPr>
    </w:p>
    <w:p>
      <w:pPr>
        <w:tabs>
          <w:tab w:val="right" w:pos="9360" w:leader="dot"/>
        </w:tabs>
        <w:spacing w:after="10" w:before="0" w:line="230"/>
        <w:ind w:left="0"/>
      </w:pPr>
      <w:r>
        <w:rPr>
          <w:rFonts w:ascii="Cambria" w:cs="Cambria" w:eastAsia="Cambria" w:hAnsi="Cambria"/>
          <w:b w:val="false"/>
          <w:bCs w:val="false"/>
          <w:color w:val="000000"/>
          <w:sz w:val="18"/>
          <w:szCs w:val="18"/>
        </w:rPr>
        <w:t xml:space="preserve">Conclusion</w:t>
      </w:r>
      <w:r>
        <w:rPr>
          <w:rFonts w:ascii="Cambria" w:cs="Cambria" w:eastAsia="Cambria" w:hAnsi="Cambria"/>
          <w:b w:val="false"/>
          <w:bCs w:val="false"/>
          <w:color w:val="000000"/>
          <w:sz w:val="18"/>
          <w:szCs w:val="18"/>
        </w:rPr>
        <w:tab/>
        <w:t xml:space="preserve">179</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Annexe — Le corpus documentaire passé au crible</w:t>
      </w:r>
      <w:r>
        <w:rPr>
          <w:rFonts w:ascii="Cambria" w:cs="Cambria" w:eastAsia="Cambria" w:hAnsi="Cambria"/>
          <w:b w:val="false"/>
          <w:bCs w:val="false"/>
          <w:color w:val="000000"/>
          <w:sz w:val="18"/>
          <w:szCs w:val="18"/>
        </w:rPr>
        <w:tab/>
        <w:t xml:space="preserve">181</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Bibliographie</w:t>
      </w:r>
      <w:r>
        <w:rPr>
          <w:rFonts w:ascii="Cambria" w:cs="Cambria" w:eastAsia="Cambria" w:hAnsi="Cambria"/>
          <w:b w:val="false"/>
          <w:bCs w:val="false"/>
          <w:color w:val="000000"/>
          <w:sz w:val="18"/>
          <w:szCs w:val="18"/>
        </w:rPr>
        <w:tab/>
        <w:t xml:space="preserve">185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2026-07-31T09:39:45.419Z</dcterms:created>
  <dcterms:modified xsi:type="dcterms:W3CDTF">2026-07-31T09:39:45.422Z</dcterms:modified>
</cp:coreProperties>
</file>

<file path=docProps/custom.xml><?xml version="1.0" encoding="utf-8"?>
<Properties xmlns="http://schemas.openxmlformats.org/officeDocument/2006/custom-properties" xmlns:vt="http://schemas.openxmlformats.org/officeDocument/2006/docPropsVTypes"/>
</file>