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color w:val="1f3864"/>
          <w:sz w:val="30"/>
          <w:szCs w:val="30"/>
          <w:rtl w:val="0"/>
        </w:rPr>
        <w:t xml:space="preserve">DCI RESCUE PATHWAY — INDUCED HYPERTENSION + ADJUNCTIVE MILRINONE</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i w:val="1"/>
          <w:iCs w:val="1"/>
          <w:color w:val="595959"/>
          <w:sz w:val="24"/>
          <w:szCs w:val="24"/>
          <w:rtl w:val="0"/>
        </w:rPr>
        <w:t xml:space="preserve">For Delayed Cerebral Ischemia after Aneurysmal Subarachnoid Hemorrhage</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i w:val="1"/>
          <w:iCs w:val="1"/>
          <w:color w:val="595959"/>
          <w:sz w:val="20"/>
          <w:szCs w:val="20"/>
          <w:rtl w:val="0"/>
        </w:rPr>
        <w:t xml:space="preserve">Citations in gray italics reference the numbered source list at the end of the document.</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1. Background and treatment philosophy</w:t>
      </w:r>
      <w:r w:rsidDel="00000000" w:rsidR="00000000" w:rsidRPr="00000000">
        <w:rPr>
          <w:rtl w:val="0"/>
        </w:rPr>
      </w:r>
    </w:p>
    <w:p w:rsidR="00000000" w:rsidDel="00000000" w:rsidP="00000000" w:rsidRDefault="00000000" w:rsidRPr="00000000" w14:paraId="00000005">
      <w:pPr>
        <w:spacing w:after="120" w:before="0" w:line="276" w:lineRule="auto"/>
        <w:jc w:val="left"/>
        <w:rPr/>
      </w:pPr>
      <w:r w:rsidDel="00000000" w:rsidR="00000000" w:rsidRPr="00000000">
        <w:rPr>
          <w:rFonts w:ascii="Calibri" w:cs="Calibri" w:eastAsia="Calibri" w:hAnsi="Calibri"/>
          <w:b w:val="1"/>
          <w:bCs w:val="1"/>
          <w:i w:val="0"/>
          <w:iCs w:val="0"/>
          <w:sz w:val="22"/>
          <w:szCs w:val="22"/>
          <w:rtl w:val="0"/>
        </w:rPr>
        <w:t xml:space="preserve">Delayed cerebral ischemia (DCI) </w:t>
      </w:r>
      <w:r w:rsidDel="00000000" w:rsidR="00000000" w:rsidRPr="00000000">
        <w:rPr>
          <w:rFonts w:ascii="Calibri" w:cs="Calibri" w:eastAsia="Calibri" w:hAnsi="Calibri"/>
          <w:b w:val="0"/>
          <w:bCs w:val="0"/>
          <w:i w:val="0"/>
          <w:iCs w:val="0"/>
          <w:sz w:val="22"/>
          <w:szCs w:val="22"/>
          <w:rtl w:val="0"/>
        </w:rPr>
        <w:t xml:space="preserve">is the leading preventable cause of morbidity after aneurysmal subarachnoid hemorrhage (aSAH). It occurs in approximately one-third of patients, peaks between days 4 and 14 post-bleed, and is responsible for significant long-term disability. The pathophysiology is multifactorial — large-vessel vasospasm contributes but does not fully explain the syndrome; microcirculatory dysfunction, cortical spreading depolarization, and neuroinflammation also play a role.</w:t>
      </w:r>
      <w:r w:rsidDel="00000000" w:rsidR="00000000" w:rsidRPr="00000000">
        <w:rPr>
          <w:rFonts w:ascii="Calibri" w:cs="Calibri" w:eastAsia="Calibri" w:hAnsi="Calibri"/>
          <w:i w:val="1"/>
          <w:iCs w:val="1"/>
          <w:color w:val="5b6570"/>
          <w:sz w:val="20"/>
          <w:szCs w:val="20"/>
          <w:rtl w:val="0"/>
        </w:rPr>
        <w:t xml:space="preserve"> [Ref 2, 13, 14, 15]</w:t>
      </w:r>
      <w:r w:rsidDel="00000000" w:rsidR="00000000" w:rsidRPr="00000000">
        <w:rPr>
          <w:rtl w:val="0"/>
        </w:rPr>
      </w:r>
    </w:p>
    <w:p w:rsidR="00000000" w:rsidDel="00000000" w:rsidP="00000000" w:rsidRDefault="00000000" w:rsidRPr="00000000" w14:paraId="00000006">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This protocol reflects a staged treatment strategy: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First-line: Induced hypertension (IH) using norepinephrine to restore cerebral perfusion in the face of symptomatic vasospasm. Norepinephrine is the preferred first agent based on its balanced α/β activity, lower risk of tachycardia than phenylephrine, and a favorable comparative safety profile.</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 15, 23, 24]</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Second-line adjunct: IV milrinone infusion when IH alone is inadequate (persistent neurologic deficit despite achieved BP goal, or worsening transcranial Doppler velocities). Milrinone provides cerebral microcirculatory vasodilation and inotropic support.</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2, 3, 4]</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Rescue: Intra-arterial (IA) verapamil ± mechanical angioplasty, performed by interventional neuroradiology, for refractory DCI despite maximal medical therapy.</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25, 26]</w:t>
      </w:r>
      <w:r w:rsidDel="00000000" w:rsidR="00000000" w:rsidRPr="00000000">
        <w:rPr>
          <w:rtl w:val="0"/>
        </w:rPr>
      </w:r>
    </w:p>
    <w:p w:rsidR="00000000" w:rsidDel="00000000" w:rsidP="00000000" w:rsidRDefault="00000000" w:rsidRPr="00000000" w14:paraId="0000000A">
      <w:pPr>
        <w:spacing w:after="120" w:before="0" w:line="276" w:lineRule="auto"/>
        <w:jc w:val="left"/>
        <w:rPr/>
      </w:pPr>
      <w:r w:rsidDel="00000000" w:rsidR="00000000" w:rsidRPr="00000000">
        <w:rPr>
          <w:rFonts w:ascii="Calibri" w:cs="Calibri" w:eastAsia="Calibri" w:hAnsi="Calibri"/>
          <w:b w:val="1"/>
          <w:bCs w:val="1"/>
          <w:i w:val="0"/>
          <w:iCs w:val="0"/>
          <w:sz w:val="22"/>
          <w:szCs w:val="22"/>
          <w:rtl w:val="0"/>
        </w:rPr>
        <w:t xml:space="preserve">Important framing: </w:t>
      </w:r>
      <w:r w:rsidDel="00000000" w:rsidR="00000000" w:rsidRPr="00000000">
        <w:rPr>
          <w:rFonts w:ascii="Calibri" w:cs="Calibri" w:eastAsia="Calibri" w:hAnsi="Calibri"/>
          <w:b w:val="0"/>
          <w:bCs w:val="0"/>
          <w:i w:val="0"/>
          <w:iCs w:val="0"/>
          <w:sz w:val="22"/>
          <w:szCs w:val="22"/>
          <w:rtl w:val="0"/>
        </w:rPr>
        <w:t xml:space="preserve">The blood pressure target in this protocol is a FLOOR (goal to achieve), not a ceiling. The pressor team is responsible for BP augmentation. Milrinone is not intended to raise BP; it is a vasodilator/inotrope added to improve cerebral microcirculation when IH alone is insufficient.</w:t>
      </w:r>
      <w:r w:rsidDel="00000000" w:rsidR="00000000" w:rsidRPr="00000000">
        <w:rPr>
          <w:rtl w:val="0"/>
        </w:rPr>
      </w:r>
    </w:p>
    <w:p w:rsidR="00000000" w:rsidDel="00000000" w:rsidP="00000000" w:rsidRDefault="00000000" w:rsidRPr="00000000" w14:paraId="0000000B">
      <w:pPr>
        <w:spacing w:after="120" w:before="0" w:line="276" w:lineRule="auto"/>
        <w:jc w:val="left"/>
        <w:rPr/>
      </w:pPr>
      <w:r w:rsidDel="00000000" w:rsidR="00000000" w:rsidRPr="00000000">
        <w:rPr>
          <w:rFonts w:ascii="Calibri" w:cs="Calibri" w:eastAsia="Calibri" w:hAnsi="Calibri"/>
          <w:b w:val="1"/>
          <w:bCs w:val="1"/>
          <w:i w:val="0"/>
          <w:iCs w:val="0"/>
          <w:sz w:val="20"/>
          <w:szCs w:val="20"/>
          <w:rtl w:val="0"/>
        </w:rPr>
        <w:t xml:space="preserve">Evidence caveat: </w:t>
      </w:r>
      <w:r w:rsidDel="00000000" w:rsidR="00000000" w:rsidRPr="00000000">
        <w:rPr>
          <w:rFonts w:ascii="Calibri" w:cs="Calibri" w:eastAsia="Calibri" w:hAnsi="Calibri"/>
          <w:b w:val="0"/>
          <w:bCs w:val="0"/>
          <w:i w:val="0"/>
          <w:iCs w:val="0"/>
          <w:sz w:val="20"/>
          <w:szCs w:val="20"/>
          <w:rtl w:val="0"/>
        </w:rPr>
        <w:t xml:space="preserve">Induced hypertension for DCI is supported by large observational series but the only randomized trial (HIMALAIA, Gathier 2018) was halted early for ineffectiveness and slow recruitment. IV milrinone is off-label and supported by observational studies including the MILRISPASM controlled before-after study (2021); the confirmatory MiVAR RCT is ongoing. Both the 2023 AHA/ASA and 2023 Neurocritical Care Society aSAH guidelines describe the evidence base as limited.</w:t>
      </w:r>
      <w:r w:rsidDel="00000000" w:rsidR="00000000" w:rsidRPr="00000000">
        <w:rPr>
          <w:rFonts w:ascii="Calibri" w:cs="Calibri" w:eastAsia="Calibri" w:hAnsi="Calibri"/>
          <w:i w:val="1"/>
          <w:iCs w:val="1"/>
          <w:color w:val="5b6570"/>
          <w:sz w:val="20"/>
          <w:szCs w:val="20"/>
          <w:rtl w:val="0"/>
        </w:rPr>
        <w:t xml:space="preserve"> [Ref 3, 14, 15, 17]</w:t>
      </w: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2. Indications to activate the DCI Rescue pathway</w:t>
      </w:r>
      <w:r w:rsidDel="00000000" w:rsidR="00000000" w:rsidRPr="00000000">
        <w:rPr>
          <w:rtl w:val="0"/>
        </w:rPr>
      </w:r>
    </w:p>
    <w:p w:rsidR="00000000" w:rsidDel="00000000" w:rsidP="00000000" w:rsidRDefault="00000000" w:rsidRPr="00000000" w14:paraId="0000000D">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Activate this pathway when ALL of the following are met: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Confirmed aSAH with secured aneurysm (coiling or clipping documented).</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 15]</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symptoms consistent with DCI as defined by Vergouwen consensus criteria: a new focal neurologic deficit (hemiparesis, aphasia, apraxia, hemianopia, neglect) OR a decrease in GCS of ≥2 points (total or sub-score) lasting ≥1 hour, not apparent immediately after aneurysm occlusion, and not attributable to another cause after imaging/laboratory workup.</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13]</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Typically days 4–14 post-bleed (peak vasospasm window), though DCI can occur outside this window.</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2]</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Radiographic evidence of vasospasm where feasible: CT angiography, digital subtraction angiography, OR transcranial Doppler (elevated mean MCA velocity with Lindegaard ratio supporting vasospasm over hyperemia).</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012">
      <w:pPr>
        <w:spacing w:after="120" w:before="0" w:line="276" w:lineRule="auto"/>
        <w:jc w:val="left"/>
        <w:rPr/>
      </w:pPr>
      <w:r w:rsidDel="00000000" w:rsidR="00000000" w:rsidRPr="00000000">
        <w:rPr>
          <w:rFonts w:ascii="Calibri" w:cs="Calibri" w:eastAsia="Calibri" w:hAnsi="Calibri"/>
          <w:b w:val="0"/>
          <w:bCs w:val="0"/>
          <w:i w:val="1"/>
          <w:iCs w:val="1"/>
          <w:sz w:val="22"/>
          <w:szCs w:val="22"/>
          <w:rtl w:val="0"/>
        </w:rPr>
        <w:t xml:space="preserve">Oral nimodipine 60 mg PO/NG every 4 hours × 21 days is a foundational therapy and should already be ordered on day 1; it must continue throughout DCI treatment.</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3. Absolute contraindications (hard stops)</w:t>
      </w:r>
      <w:r w:rsidDel="00000000" w:rsidR="00000000" w:rsidRPr="00000000">
        <w:rPr>
          <w:rtl w:val="0"/>
        </w:rPr>
      </w:r>
    </w:p>
    <w:p w:rsidR="00000000" w:rsidDel="00000000" w:rsidP="00000000" w:rsidRDefault="00000000" w:rsidRPr="00000000" w14:paraId="00000014">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The following are absolute contraindications that block order entry. Other relative cautions (CAD, reduced LVEF, CrCl &lt;30, pulmonary edema) are addressed by clinical judgment and surfaced as prescriber reminders, not gates.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700"/>
        <w:gridCol w:w="1060"/>
        <w:tblGridChange w:id="0">
          <w:tblGrid>
            <w:gridCol w:w="3600"/>
            <w:gridCol w:w="4700"/>
            <w:gridCol w:w="1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15">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Contraindication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16">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Impact on pathway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17">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18">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Unsecured ruptured aneurysm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19">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Blocks the entire pathway. Induced hypertension before aneurysm securement carries unacceptable rebleed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1A">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14, 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1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Severe aortic stenosis, severe mitral stenosis, or hypertrophic obstructive cardiomyopathy (HOCM)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1C">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Blocks the milrinone sub-section. Induced hypertension alone may still be acceptable with cardiology input. Milrinone's afterload reduction is poorly tolerated with fixed LV outflow obstruction.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1D">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22]</w:t>
            </w:r>
            <w:r w:rsidDel="00000000" w:rsidR="00000000" w:rsidRPr="00000000">
              <w:rPr>
                <w:rtl w:val="0"/>
              </w:rPr>
            </w:r>
          </w:p>
        </w:tc>
      </w:tr>
    </w:tbl>
    <w:p w:rsidR="00000000" w:rsidDel="00000000" w:rsidP="00000000" w:rsidRDefault="00000000" w:rsidRPr="00000000" w14:paraId="0000001E">
      <w:pPr>
        <w:spacing w:after="120" w:before="0" w:line="276" w:lineRule="auto"/>
        <w:jc w:val="left"/>
        <w:rPr/>
      </w:pPr>
      <w:r w:rsidDel="00000000" w:rsidR="00000000" w:rsidRPr="00000000">
        <w:rPr>
          <w:rtl w:val="0"/>
        </w:rPr>
      </w:r>
    </w:p>
    <w:p w:rsidR="00000000" w:rsidDel="00000000" w:rsidP="00000000" w:rsidRDefault="00000000" w:rsidRPr="00000000" w14:paraId="0000001F">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Prescriber reminders (surfaced in the order set but not blocking)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CrCl &lt;30 mL/min: published milrinone DCI protocols exclude this group; pharmacy review required before adding milrinone.</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 21]</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LVEF &lt;35%, recent MI, or significant CAD: induced hypertension increases myocardial oxygen demand; consider cardiology consult. Troponin rise occurs in ~10–17% of IH-treated patients.</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17, 27]</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Platelet count &lt;100 × 10⁹/L: relative caution for milrinone.</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must be in neuro-ICU with continuous arterial BP, continuous ECG, and 1:1 or 1:2 nursing.</w:t>
      </w:r>
    </w:p>
    <w:p w:rsidR="00000000" w:rsidDel="00000000" w:rsidP="00000000" w:rsidRDefault="00000000" w:rsidRPr="00000000" w14:paraId="00000024">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4. Hemodynamic goals (prescriber-selected at order entry)</w:t>
      </w:r>
      <w:r w:rsidDel="00000000" w:rsidR="00000000" w:rsidRPr="00000000">
        <w:rPr>
          <w:rtl w:val="0"/>
        </w:rPr>
      </w:r>
    </w:p>
    <w:p w:rsidR="00000000" w:rsidDel="00000000" w:rsidP="00000000" w:rsidRDefault="00000000" w:rsidRPr="00000000" w14:paraId="00000025">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SBP floor — primary BP goal</w:t>
      </w:r>
      <w:r w:rsidDel="00000000" w:rsidR="00000000" w:rsidRPr="00000000">
        <w:rPr>
          <w:rtl w:val="0"/>
        </w:rPr>
      </w:r>
    </w:p>
    <w:p w:rsidR="00000000" w:rsidDel="00000000" w:rsidP="00000000" w:rsidRDefault="00000000" w:rsidRPr="00000000" w14:paraId="00000026">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Three tiers are available at order entry. The nurse titrates pressors to maintain SBP AT OR ABOVE the selected floor while the neurologic deficit persists.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4800"/>
        <w:gridCol w:w="1060"/>
        <w:tblGridChange w:id="0">
          <w:tblGrid>
            <w:gridCol w:w="1800"/>
            <w:gridCol w:w="1700"/>
            <w:gridCol w:w="4800"/>
            <w:gridCol w:w="1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7">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8">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SBP floor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9">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Use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A">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Conservative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C">
            <w:pPr>
              <w:spacing w:after="0" w:line="260" w:lineRule="auto"/>
              <w:jc w:val="center"/>
              <w:rPr/>
            </w:pPr>
            <w:r w:rsidDel="00000000" w:rsidR="00000000" w:rsidRPr="00000000">
              <w:rPr>
                <w:rFonts w:ascii="Calibri" w:cs="Calibri" w:eastAsia="Calibri" w:hAnsi="Calibri"/>
                <w:b w:val="1"/>
                <w:bCs w:val="1"/>
                <w:i w:val="0"/>
                <w:iCs w:val="0"/>
                <w:sz w:val="22"/>
                <w:szCs w:val="22"/>
                <w:rtl w:val="0"/>
              </w:rPr>
              <w:t xml:space="preserve">SBP ≥ 160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D">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Cardiac risk factors, prior MI, elderly (&gt;75), borderline hemodynamic tolerance.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E">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14, 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F">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Standard (default)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0">
            <w:pPr>
              <w:spacing w:after="0" w:line="260" w:lineRule="auto"/>
              <w:jc w:val="center"/>
              <w:rPr/>
            </w:pPr>
            <w:r w:rsidDel="00000000" w:rsidR="00000000" w:rsidRPr="00000000">
              <w:rPr>
                <w:rFonts w:ascii="Calibri" w:cs="Calibri" w:eastAsia="Calibri" w:hAnsi="Calibri"/>
                <w:b w:val="1"/>
                <w:bCs w:val="1"/>
                <w:i w:val="0"/>
                <w:iCs w:val="0"/>
                <w:sz w:val="22"/>
                <w:szCs w:val="22"/>
                <w:rtl w:val="0"/>
              </w:rPr>
              <w:t xml:space="preserve">SBP ≥ 180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1">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Most DCI patients. Published IH series target SBP 160–230 mmHg; 180 sits near the midpoint and is the most commonly used 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2">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23, 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3">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Aggressive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4">
            <w:pPr>
              <w:spacing w:after="0" w:line="260" w:lineRule="auto"/>
              <w:jc w:val="center"/>
              <w:rPr/>
            </w:pPr>
            <w:r w:rsidDel="00000000" w:rsidR="00000000" w:rsidRPr="00000000">
              <w:rPr>
                <w:rFonts w:ascii="Calibri" w:cs="Calibri" w:eastAsia="Calibri" w:hAnsi="Calibri"/>
                <w:b w:val="1"/>
                <w:bCs w:val="1"/>
                <w:i w:val="0"/>
                <w:iCs w:val="0"/>
                <w:sz w:val="22"/>
                <w:szCs w:val="22"/>
                <w:rtl w:val="0"/>
              </w:rPr>
              <w:t xml:space="preserve">SBP ≥ 200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5">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Refractory DCI or poor-grade SAH with active deficit unresponsive to lower tiers. Attending neurointensivist discussion documented.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6">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23, 24]</w:t>
            </w:r>
            <w:r w:rsidDel="00000000" w:rsidR="00000000" w:rsidRPr="00000000">
              <w:rPr>
                <w:rtl w:val="0"/>
              </w:rPr>
            </w:r>
          </w:p>
        </w:tc>
      </w:tr>
    </w:tbl>
    <w:p w:rsidR="00000000" w:rsidDel="00000000" w:rsidP="00000000" w:rsidRDefault="00000000" w:rsidRPr="00000000" w14:paraId="00000037">
      <w:pPr>
        <w:spacing w:after="120" w:before="0" w:line="276" w:lineRule="auto"/>
        <w:jc w:val="left"/>
        <w:rPr/>
      </w:pPr>
      <w:r w:rsidDel="00000000" w:rsidR="00000000" w:rsidRPr="00000000">
        <w:rPr>
          <w:rtl w:val="0"/>
        </w:rPr>
      </w:r>
    </w:p>
    <w:p w:rsidR="00000000" w:rsidDel="00000000" w:rsidP="00000000" w:rsidRDefault="00000000" w:rsidRPr="00000000" w14:paraId="00000038">
      <w:pPr>
        <w:spacing w:after="120" w:before="0" w:line="276" w:lineRule="auto"/>
        <w:jc w:val="left"/>
        <w:rPr/>
      </w:pPr>
      <w:r w:rsidDel="00000000" w:rsidR="00000000" w:rsidRPr="00000000">
        <w:rPr>
          <w:rFonts w:ascii="Calibri" w:cs="Calibri" w:eastAsia="Calibri" w:hAnsi="Calibri"/>
          <w:b w:val="1"/>
          <w:bCs w:val="1"/>
          <w:i w:val="0"/>
          <w:iCs w:val="0"/>
          <w:sz w:val="22"/>
          <w:szCs w:val="22"/>
          <w:rtl w:val="0"/>
        </w:rPr>
        <w:t xml:space="preserve">Absolute upper safety cap: SBP 220 mmHg. </w:t>
      </w:r>
      <w:r w:rsidDel="00000000" w:rsidR="00000000" w:rsidRPr="00000000">
        <w:rPr>
          <w:rFonts w:ascii="Calibri" w:cs="Calibri" w:eastAsia="Calibri" w:hAnsi="Calibri"/>
          <w:b w:val="0"/>
          <w:bCs w:val="0"/>
          <w:i w:val="1"/>
          <w:iCs w:val="1"/>
          <w:sz w:val="22"/>
          <w:szCs w:val="22"/>
          <w:rtl w:val="0"/>
        </w:rPr>
        <w:t xml:space="preserve">Above this level, slow the pressor and notify MD regardless of selected tier. This matches the pragmatic upper cap used in the Dutch IH cohort.</w:t>
      </w:r>
      <w:r w:rsidDel="00000000" w:rsidR="00000000" w:rsidRPr="00000000">
        <w:rPr>
          <w:rFonts w:ascii="Calibri" w:cs="Calibri" w:eastAsia="Calibri" w:hAnsi="Calibri"/>
          <w:i w:val="1"/>
          <w:iCs w:val="1"/>
          <w:color w:val="5b6570"/>
          <w:sz w:val="20"/>
          <w:szCs w:val="20"/>
          <w:rtl w:val="0"/>
        </w:rPr>
        <w:t xml:space="preserve"> [Ref 24]</w:t>
      </w:r>
      <w:r w:rsidDel="00000000" w:rsidR="00000000" w:rsidRPr="00000000">
        <w:rPr>
          <w:rtl w:val="0"/>
        </w:rPr>
      </w:r>
    </w:p>
    <w:p w:rsidR="00000000" w:rsidDel="00000000" w:rsidP="00000000" w:rsidRDefault="00000000" w:rsidRPr="00000000" w14:paraId="00000039">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MAP floor — secondary BP goal</w:t>
      </w:r>
      <w:r w:rsidDel="00000000" w:rsidR="00000000" w:rsidRPr="00000000">
        <w:rPr>
          <w:rtl w:val="0"/>
        </w:rPr>
      </w:r>
    </w:p>
    <w:p w:rsidR="00000000" w:rsidDel="00000000" w:rsidP="00000000" w:rsidRDefault="00000000" w:rsidRPr="00000000" w14:paraId="0000003A">
      <w:pPr>
        <w:spacing w:after="120" w:before="0" w:line="276" w:lineRule="auto"/>
        <w:jc w:val="left"/>
        <w:rPr/>
      </w:pPr>
      <w:r w:rsidDel="00000000" w:rsidR="00000000" w:rsidRPr="00000000">
        <w:rPr>
          <w:rFonts w:ascii="Calibri" w:cs="Calibri" w:eastAsia="Calibri" w:hAnsi="Calibri"/>
          <w:b w:val="0"/>
          <w:bCs w:val="0"/>
          <w:i w:val="1"/>
          <w:iCs w:val="1"/>
          <w:sz w:val="20"/>
          <w:szCs w:val="20"/>
          <w:rtl w:val="0"/>
        </w:rPr>
        <w:t xml:space="preserve">At order entry, prescriber selects MAP floor from: 90, 100, 110, or 120 mmHg. Default selection should correlate with the SBP tier (higher SBP floor pairs with higher MAP floor).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1900"/>
        <w:gridCol w:w="1220"/>
        <w:tblGridChange w:id="0">
          <w:tblGrid>
            <w:gridCol w:w="3120"/>
            <w:gridCol w:w="3120"/>
            <w:gridCol w:w="1900"/>
            <w:gridCol w:w="12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MAP floor 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C">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Typical pairing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D">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Clinical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3E">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F">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MAP ≥ 90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0">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Conservative SBP ≥ 160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1">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Cardiac caution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2">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43">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MAP ≥ 100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44">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Standard SBP ≥ 180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45">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46">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 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7">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MAP ≥ 110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8">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Aggressive SBP ≥ 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9">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Refractory DCI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A">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MAP ≥ 120 mmHg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C">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Aggressive +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D">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Attending-directed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E">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23]</w:t>
            </w:r>
            <w:r w:rsidDel="00000000" w:rsidR="00000000" w:rsidRPr="00000000">
              <w:rPr>
                <w:rtl w:val="0"/>
              </w:rPr>
            </w:r>
          </w:p>
        </w:tc>
      </w:tr>
    </w:tbl>
    <w:p w:rsidR="00000000" w:rsidDel="00000000" w:rsidP="00000000" w:rsidRDefault="00000000" w:rsidRPr="00000000" w14:paraId="0000004F">
      <w:pPr>
        <w:spacing w:after="120" w:before="0" w:line="276" w:lineRule="auto"/>
        <w:jc w:val="left"/>
        <w:rPr/>
      </w:pPr>
      <w:r w:rsidDel="00000000" w:rsidR="00000000" w:rsidRPr="00000000">
        <w:rPr>
          <w:rtl w:val="0"/>
        </w:rPr>
      </w:r>
    </w:p>
    <w:p w:rsidR="00000000" w:rsidDel="00000000" w:rsidP="00000000" w:rsidRDefault="00000000" w:rsidRPr="00000000" w14:paraId="00000050">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The nurse maintains BOTH SBP ≥ floor AND MAP ≥ floor. Both values appear on the MAR as the titration target.</w:t>
      </w: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5. Vasopressor cascade and fluids</w:t>
      </w:r>
      <w:r w:rsidDel="00000000" w:rsidR="00000000" w:rsidRPr="00000000">
        <w:rPr>
          <w:rtl w:val="0"/>
        </w:rPr>
      </w:r>
    </w:p>
    <w:p w:rsidR="00000000" w:rsidDel="00000000" w:rsidP="00000000" w:rsidRDefault="00000000" w:rsidRPr="00000000" w14:paraId="00000052">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Pressors are escalated sequentially, not titrated against each other. Each is added when the previous is at or near its ceiling without achieving the BP goal.</w:t>
      </w:r>
      <w:r w:rsidDel="00000000" w:rsidR="00000000" w:rsidRPr="00000000">
        <w:rPr>
          <w:rtl w:val="0"/>
        </w:rPr>
      </w:r>
    </w:p>
    <w:p w:rsidR="00000000" w:rsidDel="00000000" w:rsidP="00000000" w:rsidRDefault="00000000" w:rsidRPr="00000000" w14:paraId="00000053">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First-line: norepinephrine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Starting rate: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0.05 mcg/kg/min.</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by 0.02–0.05 mcg/kg/min every 3–5 minutes until SBP and MAP floors are met.</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Ceiling: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mcg/kg/min. Above this, add second-line agent.</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3]</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Rationale for first-line 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balanced α1/β1 activity preserves cardiac output while raising systemic vascular resistance. Compared to phenylephrine, norepinephrine is associated with lower risk of reflex bradycardia, less myocardial ischemia, and possibly lower mortality in aSAH cohorts.</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 23, 24]</w:t>
      </w:r>
      <w:r w:rsidDel="00000000" w:rsidR="00000000" w:rsidRPr="00000000">
        <w:rPr>
          <w:rtl w:val="0"/>
        </w:rPr>
      </w:r>
    </w:p>
    <w:p w:rsidR="00000000" w:rsidDel="00000000" w:rsidP="00000000" w:rsidRDefault="00000000" w:rsidRPr="00000000" w14:paraId="00000058">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Second-line: phenylephrine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when norepinephrine titration is limited by tachycardia (HR &gt;130) or new arrhythmia, OR as an alternative first-line agent when the attending judges pure α activity is preferable (severe CAD, active tachyarrhythmia).</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24]</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Starting rate: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 mcg/kg/min.</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Titration range: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0.25–5 mcg/kg/min.</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phenylephrine is associated with higher rates of ECG changes and troponin elevation than norepinephrine in IH cohorts; monitor closely.</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17, 27]</w:t>
      </w:r>
      <w:r w:rsidDel="00000000" w:rsidR="00000000" w:rsidRPr="00000000">
        <w:rPr>
          <w:rtl w:val="0"/>
        </w:rPr>
      </w:r>
    </w:p>
    <w:p w:rsidR="00000000" w:rsidDel="00000000" w:rsidP="00000000" w:rsidRDefault="00000000" w:rsidRPr="00000000" w14:paraId="0000005D">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Third-line: vasopressin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when norepinephrine ≥0.5 mcg/kg/min (± phenylephrine) is unable to achieve SBP floor.</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28]</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0.03 units/min, FIXED (not titrated).</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vasopressin is associated with hyponatremia in SAH; monitor sodium closely. Some institutions avoid it in SAH for this reason.</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28]</w:t>
      </w:r>
      <w:r w:rsidDel="00000000" w:rsidR="00000000" w:rsidRPr="00000000">
        <w:rPr>
          <w:rtl w:val="0"/>
        </w:rPr>
      </w:r>
    </w:p>
    <w:p w:rsidR="00000000" w:rsidDel="00000000" w:rsidP="00000000" w:rsidRDefault="00000000" w:rsidRPr="00000000" w14:paraId="00000061">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Fluids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Baseline: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0.9% NaCl at 75 mL/hr continuous maintenance.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euvolemia. Do NOT provide hypervolemia — the 2023 AHA/ASA and NCS guidelines recommend AGAINST hypervolemia/triple-H therapy based on lack of benefit and pulmonary edema risk.</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 15]</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PRN boluses: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sparingly and only for documented volume depletion. A routine PRN bolus order is NOT included in this pathway.</w:t>
      </w:r>
    </w:p>
    <w:p w:rsidR="00000000" w:rsidDel="00000000" w:rsidP="00000000" w:rsidRDefault="00000000" w:rsidRPr="00000000" w14:paraId="00000065">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6. Milrinone — second-line adjunct</w:t>
      </w:r>
      <w:r w:rsidDel="00000000" w:rsidR="00000000" w:rsidRPr="00000000">
        <w:rPr>
          <w:rtl w:val="0"/>
        </w:rPr>
      </w:r>
    </w:p>
    <w:p w:rsidR="00000000" w:rsidDel="00000000" w:rsidP="00000000" w:rsidRDefault="00000000" w:rsidRPr="00000000" w14:paraId="00000066">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When to add milrinone</w:t>
      </w:r>
      <w:r w:rsidDel="00000000" w:rsidR="00000000" w:rsidRPr="00000000">
        <w:rPr>
          <w:rtl w:val="0"/>
        </w:rPr>
      </w:r>
    </w:p>
    <w:p w:rsidR="00000000" w:rsidDel="00000000" w:rsidP="00000000" w:rsidRDefault="00000000" w:rsidRPr="00000000" w14:paraId="00000067">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Milrinone is added — not substituted — when IH alone is inadequate. Specific triggers: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or worsening neurologic deficit despite SBP and MAP at goal on norepinephrine ± phenylephrine.</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 3, 4]</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Worsening TCD mean velocities or Lindegaard ratio despite IH at goal.</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Inability to tolerate further pressor escalation due to tachyarrhythmia or myocardial strain, with persistent deficit.</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3]</w:t>
      </w:r>
      <w:r w:rsidDel="00000000" w:rsidR="00000000" w:rsidRPr="00000000">
        <w:rPr>
          <w:rtl w:val="0"/>
        </w:rPr>
      </w:r>
    </w:p>
    <w:p w:rsidR="00000000" w:rsidDel="00000000" w:rsidP="00000000" w:rsidRDefault="00000000" w:rsidRPr="00000000" w14:paraId="0000006B">
      <w:pPr>
        <w:spacing w:after="120" w:before="0" w:line="276" w:lineRule="auto"/>
        <w:jc w:val="left"/>
        <w:rPr/>
      </w:pPr>
      <w:r w:rsidDel="00000000" w:rsidR="00000000" w:rsidRPr="00000000">
        <w:rPr>
          <w:rFonts w:ascii="Calibri" w:cs="Calibri" w:eastAsia="Calibri" w:hAnsi="Calibri"/>
          <w:b w:val="1"/>
          <w:bCs w:val="1"/>
          <w:i w:val="1"/>
          <w:iCs w:val="1"/>
          <w:sz w:val="22"/>
          <w:szCs w:val="22"/>
          <w:rtl w:val="0"/>
        </w:rPr>
        <w:t xml:space="preserve">Milrinone is NOT a first-line substitute for induced hypertension. It is a vasodilator and will not raise BP.</w:t>
      </w:r>
      <w:r w:rsidDel="00000000" w:rsidR="00000000" w:rsidRPr="00000000">
        <w:rPr>
          <w:rtl w:val="0"/>
        </w:rPr>
      </w:r>
    </w:p>
    <w:p w:rsidR="00000000" w:rsidDel="00000000" w:rsidP="00000000" w:rsidRDefault="00000000" w:rsidRPr="00000000" w14:paraId="0000006C">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Milrinone dosing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00"/>
        <w:gridCol w:w="1060"/>
        <w:tblGridChange w:id="0">
          <w:tblGrid>
            <w:gridCol w:w="3000"/>
            <w:gridCol w:w="5300"/>
            <w:gridCol w:w="1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6D">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6E">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6F">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0">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Concentration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1">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200 mcg/mL (20 mg in 100 mL 0.9% NaCl or D5W)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2">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3">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Loading bolus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4">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OMIT at initiation. (A 50 mcg/kg bolus over 10 min may be ordered separately for weaning-phase symptom recurrence only, and only with SBP ≥100 mmHg pre-bolus.)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5">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19,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6">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Starting dose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7">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0.5 mcg/kg/min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8">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9">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Titration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A">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Increase by 0.25 mcg/kg/min every 1–2 hours if deficit unchanged/worsening AND no trigger below is met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B">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C">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Nurse-driven maximum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D">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1.5 mcg/kg/min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E">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F">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Above-ceiling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0">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Requires new MD order, attending approval, AND interventional neuroradiology consult for IA rescue consideration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1">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2">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Renal adjustment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3">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CrCl 40–50: start 0.43; CrCl 30–40: start 0.33; CrCl &lt;30: attending + pharmacy review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4">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5">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6">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Dedicated central lumen preferred; peripheral acceptable ≤4 hr as bridge to central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7">
            <w:pPr>
              <w:spacing w:after="0" w:line="260" w:lineRule="auto"/>
              <w:jc w:val="left"/>
              <w:rPr/>
            </w:pPr>
            <w:r w:rsidDel="00000000" w:rsidR="00000000" w:rsidRPr="00000000">
              <w:rPr>
                <w:rtl w:val="0"/>
              </w:rPr>
            </w:r>
          </w:p>
        </w:tc>
      </w:tr>
    </w:tbl>
    <w:p w:rsidR="00000000" w:rsidDel="00000000" w:rsidP="00000000" w:rsidRDefault="00000000" w:rsidRPr="00000000" w14:paraId="00000088">
      <w:pPr>
        <w:spacing w:after="120" w:before="0" w:line="276" w:lineRule="auto"/>
        <w:jc w:val="left"/>
        <w:rPr/>
      </w:pPr>
      <w:r w:rsidDel="00000000" w:rsidR="00000000" w:rsidRPr="00000000">
        <w:rPr>
          <w:rtl w:val="0"/>
        </w:rPr>
      </w:r>
    </w:p>
    <w:p w:rsidR="00000000" w:rsidDel="00000000" w:rsidP="00000000" w:rsidRDefault="00000000" w:rsidRPr="00000000" w14:paraId="00000089">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Baseline values captured at order entry</w:t>
      </w:r>
      <w:r w:rsidDel="00000000" w:rsidR="00000000" w:rsidRPr="00000000">
        <w:rPr>
          <w:rtl w:val="0"/>
        </w:rPr>
      </w:r>
    </w:p>
    <w:p w:rsidR="00000000" w:rsidDel="00000000" w:rsidP="00000000" w:rsidRDefault="00000000" w:rsidRPr="00000000" w14:paraId="0000008A">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The following are captured at the time milrinone is ordered and anchor the trigger logic below:</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HR (pre-milrinone): anchors the HR rise trigger.</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Pre-milrinone SBP: documented for reference but NOT used as a trigger (pressor team handles BP).</w:t>
      </w:r>
    </w:p>
    <w:p w:rsidR="00000000" w:rsidDel="00000000" w:rsidP="00000000" w:rsidRDefault="00000000" w:rsidRPr="00000000" w14:paraId="0000008D">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7. Milrinone titration triggers (nurse-driven)</w:t>
      </w:r>
      <w:r w:rsidDel="00000000" w:rsidR="00000000" w:rsidRPr="00000000">
        <w:rPr>
          <w:rtl w:val="0"/>
        </w:rPr>
      </w:r>
    </w:p>
    <w:p w:rsidR="00000000" w:rsidDel="00000000" w:rsidP="00000000" w:rsidRDefault="00000000" w:rsidRPr="00000000" w14:paraId="0000008E">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The following table governs nurse-driven titration of milrinone. The SBP floor is handled by the pressor team; milrinone's triggers are focused on adverse effects and the pressor team's ability to maintain the BP goal.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100"/>
        <w:gridCol w:w="1060"/>
        <w:tblGridChange w:id="0">
          <w:tblGrid>
            <w:gridCol w:w="4200"/>
            <w:gridCol w:w="4100"/>
            <w:gridCol w:w="1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8F">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90">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91">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2">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Unable to maintain SBP ≥ [floor] despite norepinephrine at 1.5 mcg/kg/min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3">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FAILED milrinone tolerance. Do NOT increase or decrease milrinone — MAINTAIN current dose. Escalate pressor support (add phenylephrine, then vasopressin). Notify neurointensivist attending.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4">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5">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HR &gt;100 bpm AND increase &gt;20 bpm from baseline (captured at order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6">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Do NOT up-titrate. Check K⁺ and Mg²⁺, replace per protocol. If HR remains elevated after electrolytes corrected and sustained &gt;15 min, notify 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7">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8">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Dose reaches 1.5 mcg/kg/min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9">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Maximum nurse-driven dose. Any further escalation requires new MD order, attending approval, AND IR consult.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vAlign w:val="center"/>
          </w:tcPr>
          <w:p w:rsidR="00000000" w:rsidDel="00000000" w:rsidP="00000000" w:rsidRDefault="00000000" w:rsidRPr="00000000" w14:paraId="0000009A">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3,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9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New atrial fibrillation, ventricular arrhythmia, troponin rise, or platelets &lt;100 × 10⁹/L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9C">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HOLD milrinone. Notify MD immediately. 12-lead ECG, repeat troponin, electrolyte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9D">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9d9" w:val="clear"/>
            <w:tcMar>
              <w:top w:w="100.0" w:type="dxa"/>
              <w:left w:w="140.0" w:type="dxa"/>
              <w:bottom w:w="100.0" w:type="dxa"/>
              <w:right w:w="140.0" w:type="dxa"/>
            </w:tcMar>
            <w:vAlign w:val="center"/>
          </w:tcPr>
          <w:p w:rsidR="00000000" w:rsidDel="00000000" w:rsidP="00000000" w:rsidRDefault="00000000" w:rsidRPr="00000000" w14:paraId="0000009E">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Polyuria &gt;250 mL/hr × 2 hr with hemodynamic instability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de9d9" w:val="clear"/>
            <w:tcMar>
              <w:top w:w="100.0" w:type="dxa"/>
              <w:left w:w="140.0" w:type="dxa"/>
              <w:bottom w:w="100.0" w:type="dxa"/>
              <w:right w:w="140.0" w:type="dxa"/>
            </w:tcMar>
            <w:vAlign w:val="center"/>
          </w:tcPr>
          <w:p w:rsidR="00000000" w:rsidDel="00000000" w:rsidP="00000000" w:rsidRDefault="00000000" w:rsidRPr="00000000" w14:paraId="0000009F">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Replace K⁺ and Mg²⁺ empirically per §11. Do NOT fluid restrict. Notify MD if instability persists.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de9d9" w:val="clear"/>
            <w:tcMar>
              <w:top w:w="100.0" w:type="dxa"/>
              <w:left w:w="140.0" w:type="dxa"/>
              <w:bottom w:w="100.0" w:type="dxa"/>
              <w:right w:w="140.0" w:type="dxa"/>
            </w:tcMar>
            <w:vAlign w:val="center"/>
          </w:tcPr>
          <w:p w:rsidR="00000000" w:rsidDel="00000000" w:rsidP="00000000" w:rsidRDefault="00000000" w:rsidRPr="00000000" w14:paraId="000000A0">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 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A1">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Neurologic deficit WORSENS despite milrinone at 1.5 mcg/kg/min AND max pressor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A2">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Notify attending immediately. Request IR consult for IA verapamil ± angioplasty. Prepare patient for possible transport.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A3">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 4, 25, 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A4">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STOP criteria: VT/VF, MAP &lt;65 mmHg despite max pressors, acute MI, anaphylaxis, acute non-DCI neuro deterioration (rebleed, hydrocephalus, seizure)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A5">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STOP milrinone immediately. Notify MD. Evaluate for cause.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A6">
            <w:pPr>
              <w:spacing w:after="0" w:line="260" w:lineRule="auto"/>
              <w:jc w:val="left"/>
              <w:rPr/>
            </w:pPr>
            <w:r w:rsidDel="00000000" w:rsidR="00000000" w:rsidRPr="00000000">
              <w:rPr>
                <w:rtl w:val="0"/>
              </w:rPr>
            </w:r>
          </w:p>
        </w:tc>
      </w:tr>
    </w:tbl>
    <w:p w:rsidR="00000000" w:rsidDel="00000000" w:rsidP="00000000" w:rsidRDefault="00000000" w:rsidRPr="00000000" w14:paraId="000000A7">
      <w:pPr>
        <w:spacing w:after="120" w:before="0" w:line="276" w:lineRule="auto"/>
        <w:jc w:val="left"/>
        <w:rPr/>
      </w:pPr>
      <w:r w:rsidDel="00000000" w:rsidR="00000000" w:rsidRPr="00000000">
        <w:rPr>
          <w:rtl w:val="0"/>
        </w:rPr>
      </w:r>
    </w:p>
    <w:p w:rsidR="00000000" w:rsidDel="00000000" w:rsidP="00000000" w:rsidRDefault="00000000" w:rsidRPr="00000000" w14:paraId="000000A8">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8. Bedside nursing workflow summary</w:t>
      </w:r>
      <w:r w:rsidDel="00000000" w:rsidR="00000000" w:rsidRPr="00000000">
        <w:rPr>
          <w:rtl w:val="0"/>
        </w:rPr>
      </w:r>
    </w:p>
    <w:p w:rsidR="00000000" w:rsidDel="00000000" w:rsidP="00000000" w:rsidRDefault="00000000" w:rsidRPr="00000000" w14:paraId="000000A9">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On initiation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hard stops passed and MD orders signed.</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arterial line, continuous ECG, central IV access preferred.</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norepinephrine at 0.05 mcg/kg/min. Titrate q3–5 min to SBP and MAP floors.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SBP floor not achieved at norepinephrine 1.5 mcg/kg/min, add phenylephrine per order.</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still not achieved, add vasopressin 0.03 units/min per order. Notify MD.</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milrinone is ordered: start at 0.5 mcg/kg/min, document baseline HR on MAR.</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neurologic exam documented.</w:t>
      </w:r>
    </w:p>
    <w:p w:rsidR="00000000" w:rsidDel="00000000" w:rsidP="00000000" w:rsidRDefault="00000000" w:rsidRPr="00000000" w14:paraId="000000B1">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During titration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Reassess neurologic exam: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30 minutes during active titration.</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Vital signs: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BP, HR, rhythm; document q15 min after any change.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Up-titrate milrinone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0.25 mcg/kg/min every 1–2 hours if deficit unchanged or worsening AND no trigger met (see §7).</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 NOT titrate milrinone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response to BP — that is the pressor team's role.</w:t>
      </w:r>
    </w:p>
    <w:p w:rsidR="00000000" w:rsidDel="00000000" w:rsidP="00000000" w:rsidRDefault="00000000" w:rsidRPr="00000000" w14:paraId="000000B6">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Once goals met AND deficit improving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current pressor and milrinone doses.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Reassess neurologic exam hourly for 12 hours, then q2h.</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TCD daily.</w:t>
      </w:r>
    </w:p>
    <w:p w:rsidR="00000000" w:rsidDel="00000000" w:rsidP="00000000" w:rsidRDefault="00000000" w:rsidRPr="00000000" w14:paraId="000000BA">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9. Escalation to interventional neuroradiology</w:t>
      </w:r>
      <w:r w:rsidDel="00000000" w:rsidR="00000000" w:rsidRPr="00000000">
        <w:rPr>
          <w:rtl w:val="0"/>
        </w:rPr>
      </w:r>
    </w:p>
    <w:p w:rsidR="00000000" w:rsidDel="00000000" w:rsidP="00000000" w:rsidRDefault="00000000" w:rsidRPr="00000000" w14:paraId="000000BB">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IA rescue (verapamil ± mechanical angioplasty) is prescriber-driven, not auto-triggered. Consider IR consult when: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or worsening focal deficit despite IH (norepinephrine ≥1.5 mcg/kg/min ± phenylephrine) PLUS milrinone at 1.5 mcg/kg/min.</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 4]</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Persistently elevated or worsening TCD velocities despite maximal medical therapy.</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or DSA evidence of severe angiographic vasospasm (&gt;50% narrowing) with corresponding clinical deficit.</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 25]</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unable to tolerate maximal medical therapy due to hemodynamic or cardiac intolerance.</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3]</w:t>
      </w:r>
      <w:r w:rsidDel="00000000" w:rsidR="00000000" w:rsidRPr="00000000">
        <w:rPr>
          <w:rtl w:val="0"/>
        </w:rPr>
      </w:r>
    </w:p>
    <w:p w:rsidR="00000000" w:rsidDel="00000000" w:rsidP="00000000" w:rsidRDefault="00000000" w:rsidRPr="00000000" w14:paraId="000000C0">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Evidence for IA rescue options</w:t>
      </w:r>
      <w:r w:rsidDel="00000000" w:rsidR="00000000" w:rsidRPr="00000000">
        <w:rPr>
          <w:rtl w:val="0"/>
        </w:rPr>
      </w:r>
    </w:p>
    <w:p w:rsidR="00000000" w:rsidDel="00000000" w:rsidP="00000000" w:rsidRDefault="00000000" w:rsidRPr="00000000" w14:paraId="000000C1">
      <w:pPr>
        <w:spacing w:after="120" w:before="0" w:line="276" w:lineRule="auto"/>
        <w:jc w:val="left"/>
        <w:rPr/>
      </w:pPr>
      <w:r w:rsidDel="00000000" w:rsidR="00000000" w:rsidRPr="00000000">
        <w:rPr>
          <w:rFonts w:ascii="Calibri" w:cs="Calibri" w:eastAsia="Calibri" w:hAnsi="Calibri"/>
          <w:b w:val="1"/>
          <w:bCs w:val="1"/>
          <w:i w:val="0"/>
          <w:iCs w:val="0"/>
          <w:sz w:val="22"/>
          <w:szCs w:val="22"/>
          <w:rtl w:val="0"/>
        </w:rPr>
        <w:t xml:space="preserve">IA verapamil </w:t>
      </w:r>
      <w:r w:rsidDel="00000000" w:rsidR="00000000" w:rsidRPr="00000000">
        <w:rPr>
          <w:rFonts w:ascii="Calibri" w:cs="Calibri" w:eastAsia="Calibri" w:hAnsi="Calibri"/>
          <w:b w:val="0"/>
          <w:bCs w:val="0"/>
          <w:i w:val="0"/>
          <w:iCs w:val="0"/>
          <w:sz w:val="22"/>
          <w:szCs w:val="22"/>
          <w:rtl w:val="0"/>
        </w:rPr>
        <w:t xml:space="preserve">at 10 ± 3 mg per arterial distribution (or higher doses in experienced centers) improves angiographic vessel diameter and has documented clinical improvement in ~74% of treated patients in large cohorts. Effect is transient (hours), repeated treatments may be required.</w:t>
      </w:r>
      <w:r w:rsidDel="00000000" w:rsidR="00000000" w:rsidRPr="00000000">
        <w:rPr>
          <w:rFonts w:ascii="Calibri" w:cs="Calibri" w:eastAsia="Calibri" w:hAnsi="Calibri"/>
          <w:i w:val="1"/>
          <w:iCs w:val="1"/>
          <w:color w:val="5b6570"/>
          <w:sz w:val="20"/>
          <w:szCs w:val="20"/>
          <w:rtl w:val="0"/>
        </w:rPr>
        <w:t xml:space="preserve"> [Ref 25, 26]</w:t>
      </w:r>
      <w:r w:rsidDel="00000000" w:rsidR="00000000" w:rsidRPr="00000000">
        <w:rPr>
          <w:rtl w:val="0"/>
        </w:rPr>
      </w:r>
    </w:p>
    <w:p w:rsidR="00000000" w:rsidDel="00000000" w:rsidP="00000000" w:rsidRDefault="00000000" w:rsidRPr="00000000" w14:paraId="000000C2">
      <w:pPr>
        <w:spacing w:after="120" w:before="0" w:line="276" w:lineRule="auto"/>
        <w:jc w:val="left"/>
        <w:rPr/>
      </w:pPr>
      <w:r w:rsidDel="00000000" w:rsidR="00000000" w:rsidRPr="00000000">
        <w:rPr>
          <w:rFonts w:ascii="Calibri" w:cs="Calibri" w:eastAsia="Calibri" w:hAnsi="Calibri"/>
          <w:b w:val="1"/>
          <w:bCs w:val="1"/>
          <w:i w:val="0"/>
          <w:iCs w:val="0"/>
          <w:sz w:val="22"/>
          <w:szCs w:val="22"/>
          <w:rtl w:val="0"/>
        </w:rPr>
        <w:t xml:space="preserve">Mechanical angioplasty </w:t>
      </w:r>
      <w:r w:rsidDel="00000000" w:rsidR="00000000" w:rsidRPr="00000000">
        <w:rPr>
          <w:rFonts w:ascii="Calibri" w:cs="Calibri" w:eastAsia="Calibri" w:hAnsi="Calibri"/>
          <w:b w:val="0"/>
          <w:bCs w:val="0"/>
          <w:i w:val="0"/>
          <w:iCs w:val="0"/>
          <w:sz w:val="22"/>
          <w:szCs w:val="22"/>
          <w:rtl w:val="0"/>
        </w:rPr>
        <w:t xml:space="preserve">provides durable dilation of proximal cerebral vessels but carries rupture risk (~1%) and is limited to accessible segments (typically proximal MCA, distal ICA, basilar). Distal or diffuse vasospasm is better suited to IA vasodilators.</w:t>
      </w:r>
      <w:r w:rsidDel="00000000" w:rsidR="00000000" w:rsidRPr="00000000">
        <w:rPr>
          <w:rFonts w:ascii="Calibri" w:cs="Calibri" w:eastAsia="Calibri" w:hAnsi="Calibri"/>
          <w:i w:val="1"/>
          <w:iCs w:val="1"/>
          <w:color w:val="5b6570"/>
          <w:sz w:val="20"/>
          <w:szCs w:val="20"/>
          <w:rtl w:val="0"/>
        </w:rPr>
        <w:t xml:space="preserve"> [Ref 25]</w:t>
      </w:r>
      <w:r w:rsidDel="00000000" w:rsidR="00000000" w:rsidRPr="00000000">
        <w:rPr>
          <w:rtl w:val="0"/>
        </w:rPr>
      </w:r>
    </w:p>
    <w:p w:rsidR="00000000" w:rsidDel="00000000" w:rsidP="00000000" w:rsidRDefault="00000000" w:rsidRPr="00000000" w14:paraId="000000C3">
      <w:pPr>
        <w:spacing w:after="120" w:before="0" w:line="276" w:lineRule="auto"/>
        <w:jc w:val="left"/>
        <w:rPr/>
      </w:pPr>
      <w:r w:rsidDel="00000000" w:rsidR="00000000" w:rsidRPr="00000000">
        <w:rPr>
          <w:rFonts w:ascii="Calibri" w:cs="Calibri" w:eastAsia="Calibri" w:hAnsi="Calibri"/>
          <w:b w:val="0"/>
          <w:bCs w:val="0"/>
          <w:i w:val="1"/>
          <w:iCs w:val="1"/>
          <w:sz w:val="22"/>
          <w:szCs w:val="22"/>
          <w:rtl w:val="0"/>
        </w:rPr>
        <w:t xml:space="preserve">The interventional neuroradiology team makes the final decision on IA verapamil vs. mechanical angioplasty based on angiographic findings in the suite.</w:t>
      </w:r>
      <w:r w:rsidDel="00000000" w:rsidR="00000000" w:rsidRPr="00000000">
        <w:rPr>
          <w:rtl w:val="0"/>
        </w:rPr>
      </w:r>
    </w:p>
    <w:p w:rsidR="00000000" w:rsidDel="00000000" w:rsidP="00000000" w:rsidRDefault="00000000" w:rsidRPr="00000000" w14:paraId="000000C4">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10. Monitoring requirements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700"/>
        <w:gridCol w:w="1260"/>
        <w:tblGridChange w:id="0">
          <w:tblGrid>
            <w:gridCol w:w="2400"/>
            <w:gridCol w:w="5700"/>
            <w:gridCol w:w="1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C5">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C6">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Frequency /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C7">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8">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Arterial BP, HR, rhythm, SpO₂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9">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Continuous. Arterial line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A">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Neurologic exam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C">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Every 30 min during active titration; hourly × 12 hr after stabilization; then q2h while on IH/milrinone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D">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E">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Intake /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F">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Hourly. Flag urine output &gt;250 mL/hr × 2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0">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1">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BMP, Mg²⁺, phosphate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2">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q6h × 24h, then q12h. Targets: K⁺ ≥4.0 mmol/L; Mg²⁺ ≥2.0 mg/dL.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3">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4">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CBC with platelets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5">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Daily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6">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7">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Troponin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8">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Baseline; repeat if new ECG change, chest pain, arrhythmia, or MAP &gt;20 mmHg above baseline. Troponin rise is reported in ~10–17% of IH-treated 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9">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17, 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A">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12-lead ECG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B">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Baseline, daily, and after milrinone escalation &gt;1.0 mcg/kg/min or any new rhythm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C">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D">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Transcranial Doppler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E">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Daily. Trend mean MCA velocity and Lindegaard ratio. Escalating velocities with clinical correlate → IR consult.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DF">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0">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Sodium (if on vasopressin)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1">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q6h while on vasopressin. Vasopressin risk of hyponatremia is significant in SAH.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2">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3">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Temperature, glucose, ICP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4">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Per institutional SAH protocols. Normothermia, glucose 140–180.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5">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14, 15]</w:t>
            </w:r>
            <w:r w:rsidDel="00000000" w:rsidR="00000000" w:rsidRPr="00000000">
              <w:rPr>
                <w:rtl w:val="0"/>
              </w:rPr>
            </w:r>
          </w:p>
        </w:tc>
      </w:tr>
    </w:tbl>
    <w:p w:rsidR="00000000" w:rsidDel="00000000" w:rsidP="00000000" w:rsidRDefault="00000000" w:rsidRPr="00000000" w14:paraId="000000E6">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11. Standing electrolyte replacement</w:t>
      </w:r>
      <w:r w:rsidDel="00000000" w:rsidR="00000000" w:rsidRPr="00000000">
        <w:rPr>
          <w:rtl w:val="0"/>
        </w:rPr>
      </w:r>
    </w:p>
    <w:p w:rsidR="00000000" w:rsidDel="00000000" w:rsidP="00000000" w:rsidRDefault="00000000" w:rsidRPr="00000000" w14:paraId="000000E7">
      <w:pPr>
        <w:spacing w:after="120" w:before="0" w:line="276" w:lineRule="auto"/>
        <w:jc w:val="left"/>
        <w:rPr/>
      </w:pPr>
      <w:r w:rsidDel="00000000" w:rsidR="00000000" w:rsidRPr="00000000">
        <w:rPr>
          <w:rFonts w:ascii="Calibri" w:cs="Calibri" w:eastAsia="Calibri" w:hAnsi="Calibri"/>
          <w:b w:val="0"/>
          <w:bCs w:val="0"/>
          <w:i w:val="1"/>
          <w:iCs w:val="1"/>
          <w:sz w:val="20"/>
          <w:szCs w:val="20"/>
          <w:rtl w:val="0"/>
        </w:rPr>
        <w:t xml:space="preserve">Polyuria from augmented renal clearance is common; median CrCl in MILRISPASM milrinone-treated patients was 191 mL/min. Aggressive empiric replacement reduces arrhythmia risk.</w:t>
      </w:r>
      <w:r w:rsidDel="00000000" w:rsidR="00000000" w:rsidRPr="00000000">
        <w:rPr>
          <w:rFonts w:ascii="Calibri" w:cs="Calibri" w:eastAsia="Calibri" w:hAnsi="Calibri"/>
          <w:i w:val="1"/>
          <w:iCs w:val="1"/>
          <w:color w:val="5b6570"/>
          <w:sz w:val="20"/>
          <w:szCs w:val="20"/>
          <w:rtl w:val="0"/>
        </w:rPr>
        <w:t xml:space="preserve"> [Ref 3, 21]</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4100"/>
        <w:gridCol w:w="1060"/>
        <w:tblGridChange w:id="0">
          <w:tblGrid>
            <w:gridCol w:w="2000"/>
            <w:gridCol w:w="2200"/>
            <w:gridCol w:w="4100"/>
            <w:gridCol w:w="1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E8">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Electrolyte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E9">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EA">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Replacement (adult, normal renal 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EB">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C">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Potassium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D">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K⁺ 3.5–3.9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E">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KCl 40 mEq IV or PO — recheck in 4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F">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0">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Potassium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1">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K⁺ 3.0–3.4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2">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KCl 60 mEq IV — recheck in 2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3">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F4">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Potassium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F5">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K⁺ &lt;3.0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F6">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Notify MD; hold milrinone up-titration; KCl per MD with continuous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bad" w:val="clear"/>
            <w:tcMar>
              <w:top w:w="100.0" w:type="dxa"/>
              <w:left w:w="140.0" w:type="dxa"/>
              <w:bottom w:w="100.0" w:type="dxa"/>
              <w:right w:w="140.0" w:type="dxa"/>
            </w:tcMar>
            <w:vAlign w:val="center"/>
          </w:tcPr>
          <w:p w:rsidR="00000000" w:rsidDel="00000000" w:rsidP="00000000" w:rsidRDefault="00000000" w:rsidRPr="00000000" w14:paraId="000000F7">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8">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Magnesium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9">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Mg²⁺ 1.8–1.9 mg/dL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A">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MgSO₄ 2 g IV over 1 hour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B">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C">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Magnesium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D">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Mg²⁺ &lt;1.8 mg/dL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E">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MgSO₄ 4 g IV over 2 hours; recheck in 4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F">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0">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Phosphate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1">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PO₄ &lt;2.0 mg/dL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2">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KPhos or NaPhos per renal pharmacy guidance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3">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4">
            <w:pPr>
              <w:spacing w:after="0" w:line="260" w:lineRule="auto"/>
              <w:jc w:val="left"/>
              <w:rPr/>
            </w:pPr>
            <w:r w:rsidDel="00000000" w:rsidR="00000000" w:rsidRPr="00000000">
              <w:rPr>
                <w:rFonts w:ascii="Calibri" w:cs="Calibri" w:eastAsia="Calibri" w:hAnsi="Calibri"/>
                <w:b w:val="1"/>
                <w:bCs w:val="1"/>
                <w:i w:val="0"/>
                <w:iCs w:val="0"/>
                <w:sz w:val="22"/>
                <w:szCs w:val="22"/>
                <w:rtl w:val="0"/>
              </w:rPr>
              <w:t xml:space="preserve">Sodium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5">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Na⁺ &lt;135 or trending 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6">
            <w:pPr>
              <w:spacing w:after="0" w:line="260" w:lineRule="auto"/>
              <w:jc w:val="left"/>
              <w:rPr/>
            </w:pPr>
            <w:r w:rsidDel="00000000" w:rsidR="00000000" w:rsidRPr="00000000">
              <w:rPr>
                <w:rFonts w:ascii="Calibri" w:cs="Calibri" w:eastAsia="Calibri" w:hAnsi="Calibri"/>
                <w:b w:val="0"/>
                <w:bCs w:val="0"/>
                <w:i w:val="0"/>
                <w:iCs w:val="0"/>
                <w:sz w:val="22"/>
                <w:szCs w:val="22"/>
                <w:rtl w:val="0"/>
              </w:rPr>
              <w:t xml:space="preserve">Notify MD. Do NOT fluid-restrict. Consider isotonic or hypertonic saline per MD. Cerebral salt wasting common in SAH; vasopressin compounds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7">
            <w:pPr>
              <w:spacing w:after="0" w:line="260" w:lineRule="auto"/>
              <w:jc w:val="left"/>
              <w:rPr/>
            </w:pPr>
            <w:r w:rsidDel="00000000" w:rsidR="00000000" w:rsidRPr="00000000">
              <w:rPr>
                <w:rFonts w:ascii="Calibri" w:cs="Calibri" w:eastAsia="Calibri" w:hAnsi="Calibri"/>
                <w:b w:val="0"/>
                <w:bCs w:val="0"/>
                <w:i w:val="1"/>
                <w:iCs w:val="1"/>
                <w:sz w:val="20"/>
                <w:szCs w:val="20"/>
                <w:rtl w:val="0"/>
              </w:rPr>
              <w:t xml:space="preserve">[Ref 14, 28]</w:t>
            </w:r>
            <w:r w:rsidDel="00000000" w:rsidR="00000000" w:rsidRPr="00000000">
              <w:rPr>
                <w:rtl w:val="0"/>
              </w:rPr>
            </w:r>
          </w:p>
        </w:tc>
      </w:tr>
    </w:tbl>
    <w:p w:rsidR="00000000" w:rsidDel="00000000" w:rsidP="00000000" w:rsidRDefault="00000000" w:rsidRPr="00000000" w14:paraId="00000108">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12. De-escalation and weaning</w:t>
      </w:r>
      <w:r w:rsidDel="00000000" w:rsidR="00000000" w:rsidRPr="00000000">
        <w:rPr>
          <w:rtl w:val="0"/>
        </w:rPr>
      </w:r>
    </w:p>
    <w:p w:rsidR="00000000" w:rsidDel="00000000" w:rsidP="00000000" w:rsidRDefault="00000000" w:rsidRPr="00000000" w14:paraId="00000109">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The pathway is de-escalated in reverse order: milrinone first, then pressors, then monitoring level. Do NOT wean more than one therapy at a time.</w:t>
      </w:r>
      <w:r w:rsidDel="00000000" w:rsidR="00000000" w:rsidRPr="00000000">
        <w:rPr>
          <w:rtl w:val="0"/>
        </w:rPr>
      </w:r>
    </w:p>
    <w:p w:rsidR="00000000" w:rsidDel="00000000" w:rsidP="00000000" w:rsidRDefault="00000000" w:rsidRPr="00000000" w14:paraId="0000010A">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Phase 0 — Eligibility (assess daily)</w:t>
      </w:r>
      <w:r w:rsidDel="00000000" w:rsidR="00000000" w:rsidRPr="00000000">
        <w:rPr>
          <w:rtl w:val="0"/>
        </w:rPr>
      </w:r>
    </w:p>
    <w:p w:rsidR="00000000" w:rsidDel="00000000" w:rsidP="00000000" w:rsidRDefault="00000000" w:rsidRPr="00000000" w14:paraId="0000010B">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Patient must meet ALL of the following before de-escalation begins: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new DCI symptoms for 72 consecutive hours.</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2]</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TCD mean velocities stable or trending down × 2 consecutive studies.</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follow-up CTA/DSA was performed, no new or worsening vasospasm.</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10–14 post-bleed reached, OR beyond the peak vasospasm window for this patient per attending.</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9]</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Hemodynamically stable on current milrinone dose.</w:t>
      </w:r>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active electrolyte derangement (K⁺ ≥4.0, Mg²⁺ ≥2.0).</w:t>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Attending physician order to initiate de-escalation documented.</w:t>
      </w:r>
    </w:p>
    <w:p w:rsidR="00000000" w:rsidDel="00000000" w:rsidP="00000000" w:rsidRDefault="00000000" w:rsidRPr="00000000" w14:paraId="00000113">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Phase 1 — Wean milrinone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decrease by 0.25 mcg/kg/min every 24 hours.</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2]</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step-downs in the morning for full awake-team observation.</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Reassessment: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neurologic exam at 30 min, 1 hr, 2 hr, 4 hr, 8 hr after each step.</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Discontinue: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0.25 mcg/kg/min if asymptomatic × 24 hr. Do NOT leave patient on 0.25 indefinitely.</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118">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Phase 2 — Wean pressors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Begin only after milrinone has been off ≥12 hours AND patient remains asymptomatic.</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Wean vasopressin first, then phenylephrine, then norepinephrine.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Norepinephrine decrements: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0.02–0.05 mcg/kg/min every 2–4 hours as MAP tolerates, targeting baseline (pre-DCI) MAP.</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 15]</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Stop immediately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new focal deficit, GCS drop ≥2, or TCD worsening.</w:t>
      </w:r>
    </w:p>
    <w:p w:rsidR="00000000" w:rsidDel="00000000" w:rsidP="00000000" w:rsidRDefault="00000000" w:rsidRPr="00000000" w14:paraId="0000011D">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Phase 3 — De-escalate monitoring</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TCD daily for ≥48 hours after all vasoactive agents off.</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arterial line and continuous telemetry ≥24 hours after all vasoactives off.</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nimodipine for the full 21-day course.</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14, 15]</w:t>
      </w:r>
      <w:r w:rsidDel="00000000" w:rsidR="00000000" w:rsidRPr="00000000">
        <w:rPr>
          <w:rtl w:val="0"/>
        </w:rPr>
      </w:r>
    </w:p>
    <w:p w:rsidR="00000000" w:rsidDel="00000000" w:rsidP="00000000" w:rsidRDefault="00000000" w:rsidRPr="00000000" w14:paraId="00000121">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Phase 4 — Transfer readiness</w:t>
      </w:r>
      <w:r w:rsidDel="00000000" w:rsidR="00000000" w:rsidRPr="00000000">
        <w:rPr>
          <w:rtl w:val="0"/>
        </w:rPr>
      </w:r>
    </w:p>
    <w:p w:rsidR="00000000" w:rsidDel="00000000" w:rsidP="00000000" w:rsidRDefault="00000000" w:rsidRPr="00000000" w14:paraId="00000122">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Ward transfer when ALL met for ≥24 hours: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 milrinone and all pressors.</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 neurologic exam.</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TCD stable or improved × last 2 studies.</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Beyond day 14 post-bleed.</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9]</w:t>
      </w:r>
      <w:r w:rsidDel="00000000" w:rsidR="00000000" w:rsidRPr="00000000">
        <w:rPr>
          <w:rtl w:val="0"/>
        </w:rPr>
      </w:r>
    </w:p>
    <w:p w:rsidR="00000000" w:rsidDel="00000000" w:rsidP="00000000" w:rsidRDefault="00000000" w:rsidRPr="00000000" w14:paraId="00000127">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Recurrence during de-escalation</w:t>
      </w:r>
      <w:r w:rsidDel="00000000" w:rsidR="00000000" w:rsidRPr="00000000">
        <w:rPr>
          <w:rtl w:val="0"/>
        </w:rPr>
      </w:r>
    </w:p>
    <w:p w:rsidR="00000000" w:rsidDel="00000000" w:rsidP="00000000" w:rsidRDefault="00000000" w:rsidRPr="00000000" w14:paraId="00000128">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If new DCI symptoms emerge at ANY phase: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active weaning immediately.</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milrinone (if previously discontinued, restart at last effective dose); reinstate any weaned pressor.</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2]</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 attending. Consider urgent CTA/DSA to assess vasospasm and rule out new infarction.</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Hold all further weaning ≥24 hours after symptom resolution.</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2]</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72-hour symptom-free window (Phase 0) must be re-established before de-escalation resumes.</w:t>
      </w:r>
      <w:r w:rsidDel="00000000" w:rsidR="00000000" w:rsidRPr="00000000">
        <w:rPr>
          <w:rFonts w:ascii="Calibri" w:cs="Calibri" w:eastAsia="Calibri" w:hAnsi="Calibri"/>
          <w:b w:val="0"/>
          <w:bCs w:val="0"/>
          <w:i w:val="1"/>
          <w:iCs w:val="1"/>
          <w:smallCaps w:val="0"/>
          <w:strike w:val="0"/>
          <w:color w:val="5b6570"/>
          <w:sz w:val="20"/>
          <w:szCs w:val="20"/>
          <w:u w:val="none"/>
          <w:shd w:fill="auto" w:val="clear"/>
          <w:vertAlign w:val="baseline"/>
          <w:rtl w:val="0"/>
        </w:rPr>
        <w:t xml:space="preserve"> [Ref 1, 2]</w:t>
      </w:r>
      <w:r w:rsidDel="00000000" w:rsidR="00000000" w:rsidRPr="00000000">
        <w:rPr>
          <w:rtl w:val="0"/>
        </w:rPr>
      </w:r>
    </w:p>
    <w:p w:rsidR="00000000" w:rsidDel="00000000" w:rsidP="00000000" w:rsidRDefault="00000000" w:rsidRPr="00000000" w14:paraId="0000012E">
      <w:pPr>
        <w:pStyle w:val="Heading3"/>
        <w:spacing w:after="80" w:before="180" w:lineRule="auto"/>
        <w:rPr/>
      </w:pPr>
      <w:r w:rsidDel="00000000" w:rsidR="00000000" w:rsidRPr="00000000">
        <w:rPr>
          <w:rFonts w:ascii="Calibri" w:cs="Calibri" w:eastAsia="Calibri" w:hAnsi="Calibri"/>
          <w:b w:val="1"/>
          <w:bCs w:val="1"/>
          <w:color w:val="595959"/>
          <w:sz w:val="24"/>
          <w:szCs w:val="24"/>
          <w:rtl w:val="0"/>
        </w:rPr>
        <w:t xml:space="preserve">Typical duration</w:t>
      </w:r>
      <w:r w:rsidDel="00000000" w:rsidR="00000000" w:rsidRPr="00000000">
        <w:rPr>
          <w:rtl w:val="0"/>
        </w:rPr>
      </w:r>
    </w:p>
    <w:p w:rsidR="00000000" w:rsidDel="00000000" w:rsidP="00000000" w:rsidRDefault="00000000" w:rsidRPr="00000000" w14:paraId="0000012F">
      <w:pPr>
        <w:spacing w:after="120" w:before="0" w:line="276" w:lineRule="auto"/>
        <w:jc w:val="left"/>
        <w:rPr/>
      </w:pPr>
      <w:r w:rsidDel="00000000" w:rsidR="00000000" w:rsidRPr="00000000">
        <w:rPr>
          <w:rFonts w:ascii="Calibri" w:cs="Calibri" w:eastAsia="Calibri" w:hAnsi="Calibri"/>
          <w:b w:val="1"/>
          <w:bCs w:val="1"/>
          <w:i w:val="0"/>
          <w:iCs w:val="0"/>
          <w:sz w:val="22"/>
          <w:szCs w:val="22"/>
          <w:rtl w:val="0"/>
        </w:rPr>
        <w:t xml:space="preserve">IH therapy: 3–7 days </w:t>
      </w:r>
      <w:r w:rsidDel="00000000" w:rsidR="00000000" w:rsidRPr="00000000">
        <w:rPr>
          <w:rFonts w:ascii="Calibri" w:cs="Calibri" w:eastAsia="Calibri" w:hAnsi="Calibri"/>
          <w:b w:val="0"/>
          <w:bCs w:val="0"/>
          <w:i w:val="0"/>
          <w:iCs w:val="0"/>
          <w:sz w:val="22"/>
          <w:szCs w:val="22"/>
          <w:rtl w:val="0"/>
        </w:rPr>
        <w:t xml:space="preserve">in most cohorts (Dutch series used a 3-day taper if clinical response occurred). </w:t>
      </w:r>
      <w:r w:rsidDel="00000000" w:rsidR="00000000" w:rsidRPr="00000000">
        <w:rPr>
          <w:rFonts w:ascii="Calibri" w:cs="Calibri" w:eastAsia="Calibri" w:hAnsi="Calibri"/>
          <w:b w:val="1"/>
          <w:bCs w:val="1"/>
          <w:i w:val="0"/>
          <w:iCs w:val="0"/>
          <w:sz w:val="22"/>
          <w:szCs w:val="22"/>
          <w:rtl w:val="0"/>
        </w:rPr>
        <w:t xml:space="preserve">Milrinone: 5–14 days </w:t>
      </w:r>
      <w:r w:rsidDel="00000000" w:rsidR="00000000" w:rsidRPr="00000000">
        <w:rPr>
          <w:rFonts w:ascii="Calibri" w:cs="Calibri" w:eastAsia="Calibri" w:hAnsi="Calibri"/>
          <w:b w:val="0"/>
          <w:bCs w:val="0"/>
          <w:i w:val="1"/>
          <w:iCs w:val="1"/>
          <w:sz w:val="22"/>
          <w:szCs w:val="22"/>
          <w:rtl w:val="0"/>
        </w:rPr>
        <w:t xml:space="preserve">(mean 9.8 days in the Montreal series), corresponding to the peak vasospasm window.</w:t>
      </w:r>
      <w:r w:rsidDel="00000000" w:rsidR="00000000" w:rsidRPr="00000000">
        <w:rPr>
          <w:rFonts w:ascii="Calibri" w:cs="Calibri" w:eastAsia="Calibri" w:hAnsi="Calibri"/>
          <w:i w:val="1"/>
          <w:iCs w:val="1"/>
          <w:color w:val="5b6570"/>
          <w:sz w:val="20"/>
          <w:szCs w:val="20"/>
          <w:rtl w:val="0"/>
        </w:rPr>
        <w:t xml:space="preserve"> [Ref 1, 24]</w:t>
      </w:r>
      <w:r w:rsidDel="00000000" w:rsidR="00000000" w:rsidRPr="00000000">
        <w:rPr>
          <w:rtl w:val="0"/>
        </w:rPr>
      </w:r>
    </w:p>
    <w:p w:rsidR="00000000" w:rsidDel="00000000" w:rsidP="00000000" w:rsidRDefault="00000000" w:rsidRPr="00000000" w14:paraId="00000130">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13. Documentation requirements</w:t>
      </w:r>
      <w:r w:rsidDel="00000000" w:rsidR="00000000" w:rsidRPr="00000000">
        <w:rPr>
          <w:rtl w:val="0"/>
        </w:rPr>
      </w:r>
    </w:p>
    <w:p w:rsidR="00000000" w:rsidDel="00000000" w:rsidP="00000000" w:rsidRDefault="00000000" w:rsidRPr="00000000" w14:paraId="00000131">
      <w:pPr>
        <w:spacing w:after="120" w:before="0" w:line="276" w:lineRule="auto"/>
        <w:jc w:val="left"/>
        <w:rPr/>
      </w:pPr>
      <w:r w:rsidDel="00000000" w:rsidR="00000000" w:rsidRPr="00000000">
        <w:rPr>
          <w:rFonts w:ascii="Calibri" w:cs="Calibri" w:eastAsia="Calibri" w:hAnsi="Calibri"/>
          <w:b w:val="0"/>
          <w:bCs w:val="0"/>
          <w:i w:val="0"/>
          <w:iCs w:val="0"/>
          <w:sz w:val="22"/>
          <w:szCs w:val="22"/>
          <w:rtl w:val="0"/>
        </w:rPr>
        <w:t xml:space="preserve">Document in the EMR flowsheet / MAR at minimum:</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pressor or milrinone dose change: time, old rate, new rate, reason, MD notified Y/N</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Vital signs before and 30/60 min after each change</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Neurologic exam before and after each change</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Hourly I&amp;O and cumulative balance</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electrolyte replacements given</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TCD findings reviewed with MD</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De-escalation phase (0/1/2/3/4) at shift change</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failed-pressor-tolerance event (inability to reach SBP floor) with timestamp and dose reached</w:t>
      </w:r>
    </w:p>
    <w:p w:rsidR="00000000" w:rsidDel="00000000" w:rsidP="00000000" w:rsidRDefault="00000000" w:rsidRPr="00000000" w14:paraId="0000013A">
      <w:pPr>
        <w:pStyle w:val="Heading2"/>
        <w:spacing w:after="120" w:before="240" w:lineRule="auto"/>
        <w:rPr/>
      </w:pPr>
      <w:r w:rsidDel="00000000" w:rsidR="00000000" w:rsidRPr="00000000">
        <w:rPr>
          <w:rFonts w:ascii="Calibri" w:cs="Calibri" w:eastAsia="Calibri" w:hAnsi="Calibri"/>
          <w:b w:val="1"/>
          <w:bCs w:val="1"/>
          <w:color w:val="1f3864"/>
          <w:sz w:val="26"/>
          <w:szCs w:val="26"/>
          <w:rtl w:val="0"/>
        </w:rPr>
        <w:t xml:space="preserve">14. Quality metrics (track quarterly)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from DCI diagnosis to achievement of SBP goal</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from DCI diagnosis to milrinone initiation (when used)</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Incidence of SBP goal NOT achieved despite triple pressor therapy</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Incidence of troponin elevation or new ECG changes during IH</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Incidence of new atrial fibrillation on pathway</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Percentage of milrinone discontinuations for hemodynamic intolerance</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Percentage of pathway activations proceeding to IA rescue</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Percentage of de-escalations requiring return to previous phase</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6-month mRS when obtainable</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Protocol deviations with root-cause review</w:t>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160" w:before="320" w:lineRule="auto"/>
        <w:rPr/>
      </w:pPr>
      <w:r w:rsidDel="00000000" w:rsidR="00000000" w:rsidRPr="00000000">
        <w:rPr>
          <w:rFonts w:ascii="Calibri" w:cs="Calibri" w:eastAsia="Calibri" w:hAnsi="Calibri"/>
          <w:b w:val="1"/>
          <w:bCs w:val="1"/>
          <w:color w:val="1f3864"/>
          <w:sz w:val="32"/>
          <w:szCs w:val="32"/>
          <w:rtl w:val="0"/>
        </w:rPr>
        <w:t xml:space="preserve">References</w:t>
      </w:r>
      <w:r w:rsidDel="00000000" w:rsidR="00000000" w:rsidRPr="00000000">
        <w:rPr>
          <w:rtl w:val="0"/>
        </w:rPr>
      </w:r>
    </w:p>
    <w:p w:rsidR="00000000" w:rsidDel="00000000" w:rsidP="00000000" w:rsidRDefault="00000000" w:rsidRPr="00000000" w14:paraId="00000147">
      <w:pPr>
        <w:spacing w:after="120" w:before="0" w:line="276" w:lineRule="auto"/>
        <w:jc w:val="left"/>
        <w:rPr/>
      </w:pPr>
      <w:r w:rsidDel="00000000" w:rsidR="00000000" w:rsidRPr="00000000">
        <w:rPr>
          <w:rFonts w:ascii="Calibri" w:cs="Calibri" w:eastAsia="Calibri" w:hAnsi="Calibri"/>
          <w:b w:val="0"/>
          <w:bCs w:val="0"/>
          <w:i w:val="1"/>
          <w:iCs w:val="1"/>
          <w:sz w:val="20"/>
          <w:szCs w:val="20"/>
          <w:rtl w:val="0"/>
        </w:rPr>
        <w:t xml:space="preserve">Inline citations throughout the protocol refer to the numbered sources below.</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Lannes M, Teitelbaum J, del Pilar Cortés M, Cardoso M, Angle M. Milrinone and homeostasis to treat cerebral vasospasm associated with subarachnoid hemorrhage: the Montreal Neurological Hospital protocol. Neurocrit Care. 2012;16(3):354–362. doi:10.1007/s12028-012-9701-5</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Bernier TD, Schontz MJ, Izzy S, Chung DY, Nelson SE, Leslie-Mazwi TM, Henderson GV, Dasenbrock H, Patel N, Aziz-Sultan MA, Feske S, Du R, Abulhasan YB, Angle MR. Treatment of subarachnoid hemorrhage-associated delayed cerebral ischemia with milrinone: a review and proposal. J Neurosurg Anesthesiol. 2021;33(3):195–202. doi:10.1097/ANA.0000000000000755</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Lakhal K, Hivert A, Alexandre PL, Fresco M, Robert-Edan V, Rodie-Talbere PA, Ambrosi X, Bourcier R, Rozec B, Cadiet J. Intravenous milrinone for cerebral vasospasm in subarachnoid hemorrhage: the MILRISPASM controlled before–after study. Neurocrit Care. 2021;35(3):669–679. doi:10.1007/s12028-021-01331-z</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Abulhasan YB, Ortiz Jimenez J, Teitelbaum J, Simoneau G, Angle MR. Milrinone for refractory cerebral vasospasm with delayed cerebral ischemia. J Neurosurg. 2020;134(3):971–982. doi:10.3171/2020.1.JNS193107</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Crespy T, Heintzelmann M, Chiron C, Vinclair M, Tahon F, Francony G, Payen JF. Which protocol for milrinone to treat cerebral vasospasm associated with subarachnoid hemorrhage? J Neurosurg Anesthesiol. 2019;31(3):323–329. doi:10.1097/ANA.0000000000000527</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Fraticelli AT, Cholley BP, Losser MR, Saint Maurice JP, Payen D. Milrinone for the treatment of cerebral vasospasm after aneurysmal subarachnoid hemorrhage. Stroke. 2008;39(3):893–898. doi:10.1161/STROKEAHA.107.492447</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Arakawa Y, Kikuta K, Hojo M, Goto Y, Ishii A, Yamagata S. Milrinone for the treatment of cerebral vasospasm after subarachnoid hemorrhage: report of seven cases. Neurosurgery. 2001;48(4):723–728.</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Shiva Shankar JJ, dos Santos MP, Deus-Silva L, Lum C. Angiographic evaluation of the effect of intra-arterial milrinone therapy in patients with vasospasm from aneurysmal subarachnoid hemorrhage. Neuroradiology. 2011;53(2):123–128. doi:10.1007/s00234-010-0720-7</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Romero CM, Morales D, Reccius A, et al. Milrinone as a rescue therapy for symptomatic refractory cerebral vasospasm in aneurysmal subarachnoid hemorrhage. Neurocrit Care. 2009;11(2):165–171. doi:10.1007/s12028-008-9048-0</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Castle-Kirszbaum M, Lai L, Maingard J, Asadi H, Danks RA, Goldschlager T, Chandra RV. Intravenous milrinone for treatment of delayed cerebral ischaemia following subarachnoid haemorrhage: a pooled systematic review. Neurosurg Rev. 2021;44(6):3107–3124. doi:10.1007/s10143-021-01509-1</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Santos-Teles AG, Ramalho C, Ramos JGR, et al. Efficacy and safety of milrinone in the treatment of cerebral vasospasm after subarachnoid hemorrhage: a systematic review. Rev Bras Ter Intensiva. 2020;32(4):592–602. doi:10.5935/0103-507X.20200097</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Lannes M, Zeiler F, Guichon C, Teitelbaum J. The use of milrinone in patients with delayed cerebral ischemia following subarachnoid hemorrhage: a systematic review. Can J Neurol Sci. 2017;44(2):152–160. doi:10.1017/cjn.2016.316</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Vergouwen MD, Vermeulen M, van Gijn J, et al. Definition of delayed cerebral ischemia after aneurysmal subarachnoid hemorrhage as an outcome event in clinical trials and observational studies: proposal of a multidisciplinary research group. Stroke. 2010;41(10):2391–2395. doi:10.1161/STROKEAHA.110.589275</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Treggiari MM, Rabinstein AA, Busl KM, Caylor MM, Citerio G, Deem S, Diringer M, Fox E, Livesay S, Sheth KN, Suarez JI, Tjoumakaris S. Guidelines for the neurocritical care management of aneurysmal subarachnoid hemorrhage. Neurocrit Care. 2023;39(1):1–28. doi:10.1007/s12028-023-01713-5</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Hoh BL, Ko NU, Amin-Hanjani S, et al. 2023 Guideline for the management of patients with aneurysmal subarachnoid hemorrhage: a guideline from the American Heart Association/American Stroke Association. Stroke. 2023;54(7):e314–e370. doi:10.1161/STR.0000000000000436</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Robba C, Busl KM, Claassen J, et al. Contemporary management of aneurysmal subarachnoid haemorrhage. An update for the intensivist. Intensive Care Med. 2024;50(5):646–664. doi:10.1007/s00134-024-07387-7</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Gathier CS, van den Bergh WM, van der Jagt M, et al. Induced hypertension for delayed cerebral ischemia after aneurysmal subarachnoid hemorrhage: a randomized clinical trial (HIMALAIA). Stroke. 2018;49(1):76–83. doi:10.1161/STROKEAHA.117.017956</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Parot-Schinkel E, et al. Milrinone infusion for vasospasm treatment in subarachnoid haemorrhage: protocol for a double-blind randomised clinical trial — the MiVAR study. BMJ Open. 2025. (ClinicalTrials.gov NCT04362527.)</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Baruch L, Patacsil P, Hameed A, Pina I, Loh E. Pharmacodynamic effects of milrinone with and without a bolus loading infusion. Am Heart J. 2001;141(2):266–273. doi:10.1067/mhj.2001.112182</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Yancy CW, Jessup M, Bozkurt B, et al. 2013 ACCF/AHA guideline for the management of heart failure. J Am Coll Cardiol. 2013;62(16):e147–e239. doi:10.1016/j.jacc.2013.05.019</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Morbitzer KA, Jordan JD, Dehne KA, Durr EA, Olm-Shipman CM, Rhoney DH. Enhanced renal clearance in patients with hemorrhagic stroke. Crit Care Med. 2019;47(6):800–808. doi:10.1097/CCM.0000000000003716</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Milrinone lactate injection. Prescribing information. FDA package insert. Available via DailyMed (dailymed.nlm.nih.gov).</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Roy B, McCullough LD, Dhar R, Grady J, Wang YB, Brown RJ. Comparison of initial vasopressors used for delayed cerebral ischemia after aneurysmal subarachnoid hemorrhage. Cerebrovasc Dis. 2017;43(5–6):266–271. doi:10.1159/000458536</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Haegens NM, Gathier CS, Horn J, Coert BA, Verbaan D, van den Bergh WM. Induced hypertension in preventing cerebral infarction in delayed cerebral ischemia after subarachnoid hemorrhage. Stroke. 2018;49(11):2630–2636. doi:10.1161/STROKEAHA.118.022310</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Feng L, Fitzsimmons BF, Young WL, et al. Intraarterially administered verapamil as adjunct therapy for cerebral vasospasm: safety and 2-year experience. AJNR Am J Neuroradiol. 2002;23(8):1284–1290.</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Albanese E, Russo A, Quiroga M, Willis RN, Mericle RA, Ulm AJ. Ultrahigh-dose intraarterial infusion of verapamil through an indwelling microcatheter for medically refractory severe vasospasm. J Neurosurg. 2010;113(4):913–922. doi:10.3171/2010.3.JNS091040</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Webber TP, Young BJ, Chapman MJ, Finnis ME. Complications of induced hypertension for delayed cerebral ischaemia secondary to aneurysmal subarachnoid haemorrhage. Anaesth Intensive Care. 2025. doi:10.1177/0310057X251330315</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6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Muehlschlegel S, Dünser MW, Gabrielli A, Wenzel V, Layon AJ. Arginine vasopressin as a supplementary vasopressor in refractory hypertensive, hypervolemic, hemodilutional therapy in subarachnoid hemorrhage. Neurocrit Care. 2007;6(1):3–10. doi:10.1385/NCC:6:1:3</w:t>
      </w:r>
      <w:r w:rsidDel="00000000" w:rsidR="00000000" w:rsidRPr="00000000">
        <w:rPr>
          <w:rtl w:val="0"/>
        </w:rPr>
      </w:r>
    </w:p>
    <w:p w:rsidR="00000000" w:rsidDel="00000000" w:rsidP="00000000" w:rsidRDefault="00000000" w:rsidRPr="00000000" w14:paraId="00000164">
      <w:pPr>
        <w:spacing w:after="80" w:before="240" w:lineRule="auto"/>
        <w:jc w:val="left"/>
        <w:rPr/>
      </w:pP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