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№3: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Кононов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синтаксисом языка разметки Markdown;</w:t>
      </w:r>
    </w:p>
    <w:p>
      <w:pPr>
        <w:numPr>
          <w:ilvl w:val="0"/>
          <w:numId w:val="1001"/>
        </w:numPr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Оформление элементов текста в Markdown:</w:t>
      </w:r>
    </w:p>
    <w:p>
      <w:pPr>
        <w:numPr>
          <w:ilvl w:val="0"/>
          <w:numId w:val="1002"/>
        </w:numPr>
        <w:pStyle w:val="Compact"/>
      </w:pPr>
      <w:r>
        <w:t xml:space="preserve">Заголовки:</w:t>
      </w:r>
    </w:p>
    <w:p>
      <w:pPr>
        <w:pStyle w:val="FirstParagraph"/>
      </w:pPr>
      <w:r>
        <w:t xml:space="preserve">Чтобы создать заголовок, используем знак #:</w:t>
      </w:r>
    </w:p>
    <w:p>
      <w:pPr>
        <w:pStyle w:val="BodyText"/>
      </w:pPr>
      <w:r>
        <w:rPr>
          <w:rStyle w:val="VerbatimChar"/>
        </w:rPr>
        <w:t xml:space="preserve"># Заголовок 1-го уровня, ## Заголовок 2-го уровня, и т.д.</w:t>
      </w:r>
    </w:p>
    <w:p>
      <w:pPr>
        <w:numPr>
          <w:ilvl w:val="0"/>
          <w:numId w:val="1003"/>
        </w:numPr>
        <w:pStyle w:val="Compact"/>
      </w:pPr>
      <w:r>
        <w:t xml:space="preserve">Тип начертания:</w:t>
      </w:r>
    </w:p>
    <w:p>
      <w:pPr>
        <w:pStyle w:val="FirstParagraph"/>
      </w:pPr>
      <w:r>
        <w:t xml:space="preserve">Полужирное начертание (** с двух сторон):</w:t>
      </w:r>
      <w:r>
        <w:t xml:space="preserve"> </w:t>
      </w:r>
      <w:r>
        <w:rPr>
          <w:bCs/>
          <w:b/>
        </w:rPr>
        <w:t xml:space="preserve">ваш текст</w:t>
      </w:r>
    </w:p>
    <w:p>
      <w:pPr>
        <w:pStyle w:val="BodyText"/>
      </w:pPr>
      <w:r>
        <w:t xml:space="preserve">Курсивное начертание (* с двух сторон):</w:t>
      </w:r>
      <w:r>
        <w:t xml:space="preserve"> </w:t>
      </w:r>
      <w:r>
        <w:rPr>
          <w:iCs/>
          <w:i/>
        </w:rPr>
        <w:t xml:space="preserve">ваш текст</w:t>
      </w:r>
    </w:p>
    <w:p>
      <w:pPr>
        <w:pStyle w:val="BodyText"/>
      </w:pPr>
      <w:r>
        <w:t xml:space="preserve">Полужирное + курсивное начертание (*** с двух сторон):</w:t>
      </w:r>
      <w:r>
        <w:t xml:space="preserve"> </w:t>
      </w:r>
      <w:r>
        <w:rPr>
          <w:iCs/>
          <w:i/>
          <w:bCs/>
          <w:b/>
        </w:rPr>
        <w:t xml:space="preserve">ваш текст</w:t>
      </w:r>
    </w:p>
    <w:p>
      <w:pPr>
        <w:numPr>
          <w:ilvl w:val="0"/>
          <w:numId w:val="1004"/>
        </w:numPr>
      </w:pPr>
      <w:r>
        <w:t xml:space="preserve">Цитирование (&gt;):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&gt; Ваша цитата...</w:t>
      </w:r>
    </w:p>
    <w:p>
      <w:pPr>
        <w:numPr>
          <w:ilvl w:val="0"/>
          <w:numId w:val="1004"/>
        </w:numPr>
      </w:pPr>
      <w:r>
        <w:t xml:space="preserve">Списки:</w:t>
      </w:r>
    </w:p>
    <w:p>
      <w:pPr>
        <w:pStyle w:val="FirstParagraph"/>
      </w:pPr>
      <w:r>
        <w:t xml:space="preserve">Маркированный (неупорядоченный) список (Обозначаем элементы списка тире или звёздочками):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- пункт 3</w:t>
      </w:r>
    </w:p>
    <w:p>
      <w:pPr>
        <w:pStyle w:val="FirstParagraph"/>
      </w:pPr>
      <w:r>
        <w:t xml:space="preserve">Вложение списков (используем отступы):</w:t>
      </w:r>
    </w:p>
    <w:p>
      <w:pPr>
        <w:pStyle w:val="SourceCode"/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  - подпункт 1</w:t>
      </w:r>
      <w:r>
        <w:br/>
      </w:r>
      <w:r>
        <w:rPr>
          <w:rStyle w:val="VerbatimChar"/>
        </w:rPr>
        <w:t xml:space="preserve">- пункт 2</w:t>
      </w:r>
      <w:r>
        <w:br/>
      </w:r>
      <w:r>
        <w:rPr>
          <w:rStyle w:val="VerbatimChar"/>
        </w:rPr>
        <w:t xml:space="preserve">  - подпункт 2</w:t>
      </w:r>
    </w:p>
    <w:p>
      <w:pPr>
        <w:pStyle w:val="FirstParagraph"/>
      </w:pPr>
      <w:r>
        <w:t xml:space="preserve">Упорядоченный список (используем цифры):</w:t>
      </w:r>
    </w:p>
    <w:p>
      <w:pPr>
        <w:pStyle w:val="SourceCode"/>
      </w:pPr>
      <w:r>
        <w:rPr>
          <w:rStyle w:val="VerbatimChar"/>
        </w:rPr>
        <w:t xml:space="preserve">1. Пункт 1;</w:t>
      </w:r>
      <w:r>
        <w:br/>
      </w:r>
      <w:r>
        <w:rPr>
          <w:rStyle w:val="VerbatimChar"/>
        </w:rPr>
        <w:t xml:space="preserve">2. Пункт 2;</w:t>
      </w:r>
      <w:r>
        <w:br/>
      </w:r>
      <w:r>
        <w:rPr>
          <w:rStyle w:val="VerbatimChar"/>
        </w:rPr>
        <w:t xml:space="preserve">3. Пункт 3.</w:t>
      </w:r>
    </w:p>
    <w:p>
      <w:pPr>
        <w:pStyle w:val="FirstParagraph"/>
      </w:pPr>
      <w:r>
        <w:t xml:space="preserve">Чтобы вложить один список в другой, также используем отступы.</w:t>
      </w:r>
    </w:p>
    <w:p>
      <w:pPr>
        <w:numPr>
          <w:ilvl w:val="0"/>
          <w:numId w:val="1005"/>
        </w:numPr>
      </w:pPr>
      <w:r>
        <w:t xml:space="preserve">Синтаксис Markdown для встроенной ссылки состоит из части</w:t>
      </w:r>
      <w:r>
        <w:t xml:space="preserve"> </w:t>
      </w:r>
      <w:r>
        <w:rPr>
          <w:bCs/>
          <w:b/>
        </w:rPr>
        <w:t xml:space="preserve">[link text]</w:t>
      </w:r>
      <w:r>
        <w:t xml:space="preserve"> </w:t>
      </w:r>
      <w:r>
        <w:t xml:space="preserve">, представляющей текст гиперссылки, и части</w:t>
      </w:r>
      <w:r>
        <w:t xml:space="preserve"> </w:t>
      </w:r>
      <w:r>
        <w:rPr>
          <w:bCs/>
          <w:b/>
        </w:rPr>
        <w:t xml:space="preserve">(file-name.md)</w:t>
      </w:r>
      <w:r>
        <w:t xml:space="preserve"> </w:t>
      </w:r>
      <w:r>
        <w:t xml:space="preserve">– URL-адреса или имени файла, на который дается ссылка: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[link text](file-name.md )</w:t>
      </w:r>
    </w:p>
    <w:p>
      <w:pPr>
        <w:numPr>
          <w:ilvl w:val="0"/>
          <w:numId w:val="1005"/>
        </w:numPr>
      </w:pPr>
      <w:r>
        <w:t xml:space="preserve">Оформление кода (код оформляется символами (```) сверху и снизу):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t xml:space="preserve">Формулы и их отображение:</w:t>
      </w:r>
    </w:p>
    <w:p>
      <w:pPr>
        <w:pStyle w:val="FirstParagraph"/>
      </w:pPr>
      <w:r>
        <w:t xml:space="preserve">Чтобы поставить нижний индекс, используем знак тильды (~):</w:t>
      </w:r>
    </w:p>
    <w:p>
      <w:pPr>
        <w:pStyle w:val="BodyText"/>
      </w:pPr>
      <w:r>
        <w:rPr>
          <w:rStyle w:val="VerbatimChar"/>
        </w:rPr>
        <w:t xml:space="preserve">H~2~0</w:t>
      </w:r>
    </w:p>
    <w:p>
      <w:pPr>
        <w:pStyle w:val="BodyText"/>
      </w:pPr>
      <w:r>
        <w:t xml:space="preserve">Чтобы поставить степень, пишем знак ^ два раза:</w:t>
      </w:r>
    </w:p>
    <w:p>
      <w:pPr>
        <w:pStyle w:val="BodyText"/>
      </w:pPr>
      <w:r>
        <w:rPr>
          <w:rStyle w:val="VerbatimChar"/>
        </w:rPr>
        <w:t xml:space="preserve">2^10^</w:t>
      </w:r>
    </w:p>
    <w:p>
      <w:pPr>
        <w:pStyle w:val="BodyText"/>
      </w:pPr>
      <w:r>
        <w:t xml:space="preserve">Знакомая нам со школы формула (основное тригонометрическое тождество) будет выглядеть так (заключаем формулу в знаки доллара с двух сторон):</w:t>
      </w:r>
    </w:p>
    <w:p>
      <w:pPr>
        <w:pStyle w:val="BodyText"/>
      </w:pPr>
      <w:r>
        <w:rPr>
          <w:rStyle w:val="VerbatimChar"/>
        </w:rPr>
        <w:t xml:space="preserve">$\sin^2 (x) + \cos^2 (x) = 1$</w:t>
      </w:r>
    </w:p>
    <w:p>
      <w:pPr>
        <w:numPr>
          <w:ilvl w:val="0"/>
          <w:numId w:val="1006"/>
        </w:numPr>
        <w:pStyle w:val="Compact"/>
      </w:pPr>
      <w:r>
        <w:t xml:space="preserve">Обработка файлов в формате Markdown (.md):</w:t>
      </w:r>
    </w:p>
    <w:p>
      <w:pPr>
        <w:pStyle w:val="FirstParagraph"/>
      </w:pPr>
      <w:r>
        <w:t xml:space="preserve">Для того, чтобы обрабатывать файлы в таком формате, нам понадобится следующее ПО:</w:t>
      </w:r>
      <w:r>
        <w:t xml:space="preserve"> </w:t>
      </w:r>
      <w:hyperlink r:id="rId22">
        <w:r>
          <w:rPr>
            <w:rStyle w:val="Hyperlink"/>
          </w:rPr>
          <w:t xml:space="preserve">Pandoc - официальный сайт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pandoc-citeproc</w:t>
        </w:r>
      </w:hyperlink>
      <w:r>
        <w:t xml:space="preserve"> </w:t>
      </w:r>
      <w:r>
        <w:t xml:space="preserve">и</w:t>
      </w:r>
      <w:r>
        <w:t xml:space="preserve"> </w:t>
      </w:r>
      <w:hyperlink r:id="rId24">
        <w:r>
          <w:rPr>
            <w:rStyle w:val="Hyperlink"/>
          </w:rPr>
          <w:t xml:space="preserve">Pandoc-crossref</w:t>
        </w:r>
      </w:hyperlink>
      <w:r>
        <w:t xml:space="preserve">. Все эти программы были установлены мною в ходе выполнения лабораторной работы №1.</w:t>
      </w:r>
    </w:p>
    <w:p>
      <w:pPr>
        <w:pStyle w:val="BodyText"/>
      </w:pPr>
      <w:r>
        <w:rPr>
          <w:bCs/>
          <w:b/>
        </w:rPr>
        <w:t xml:space="preserve">Преобразовать файл README.md можно следующим образом:</w:t>
      </w:r>
    </w:p>
    <w:p>
      <w:pPr>
        <w:pStyle w:val="SourceCode"/>
      </w:pPr>
      <w:r>
        <w:rPr>
          <w:rStyle w:val="VerbatimChar"/>
        </w:rPr>
        <w:t xml:space="preserve">pandoc README.md -o README.pdf</w:t>
      </w:r>
    </w:p>
    <w:p>
      <w:pPr>
        <w:pStyle w:val="FirstParagraph"/>
      </w:pPr>
      <w:r>
        <w:t xml:space="preserve">Получим файл в формате .pdf, скомпилированный из Markdown. Так же можно скомпилировать и файл в формате .docx.</w:t>
      </w:r>
    </w:p>
    <w:bookmarkEnd w:id="25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 с лабораторной работой №2 командой</w:t>
      </w:r>
      <w:r>
        <w:t xml:space="preserve"> </w:t>
      </w:r>
      <w:r>
        <w:rPr>
          <w:bCs/>
          <w:b/>
        </w:rPr>
        <w:t xml:space="preserve">cd ~/work/study/2023-2024/Операционные системы/os-intro/labs/lab02/report</w:t>
      </w:r>
      <w:r>
        <w:t xml:space="preserve">, затем командой</w:t>
      </w:r>
      <w:r>
        <w:t xml:space="preserve"> </w:t>
      </w:r>
      <w:r>
        <w:rPr>
          <w:bCs/>
          <w:b/>
        </w:rPr>
        <w:t xml:space="preserve">gedit report.md</w:t>
      </w:r>
      <w:r>
        <w:t xml:space="preserve"> </w:t>
      </w:r>
      <w:r>
        <w:t xml:space="preserve">откроем файл с отчетом. Если данной команды нет, то ОС сама предложит ее установить(рис. 1).</w:t>
      </w:r>
    </w:p>
    <w:p>
      <w:pPr>
        <w:pStyle w:val="CaptionedFigure"/>
      </w:pPr>
      <w:r>
        <w:drawing>
          <wp:inline>
            <wp:extent cx="5334000" cy="4445993"/>
            <wp:effectExtent b="0" l="0" r="0" t="0"/>
            <wp:docPr descr="Открытия файла с отчетом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Открытия файла с отчетом</w:t>
      </w:r>
    </w:p>
    <w:p>
      <w:pPr>
        <w:pStyle w:val="BodyText"/>
      </w:pPr>
      <w:r>
        <w:t xml:space="preserve">Вносим изменения в шаблон, заполнив своими данными: ФИО, номер ЛР, название ЛР. И приступаем непосредственно к отчету по выполненным в ходе ЛР действий и их описанию, используя базовые сведения из теоритической части ЛР №3</w:t>
      </w:r>
    </w:p>
    <w:p>
      <w:pPr>
        <w:pStyle w:val="BodyText"/>
      </w:pPr>
      <w:r>
        <w:t xml:space="preserve">После завершения оформления отчета необходимо скомпилировать его 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(в папке с ЛР есть Makefile, который сам скомпилирует, поэтому вручную писать нет необходимости).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проверяем, появились ли файлы. Если при просмотре новых файлов что-то в них не устраивает, то командой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можно их удалить, чтоб в дальнейшем скомпилировать заново (рис. 2).</w:t>
      </w:r>
    </w:p>
    <w:p>
      <w:pPr>
        <w:pStyle w:val="CaptionedFigure"/>
      </w:pPr>
      <w:r>
        <w:drawing>
          <wp:inline>
            <wp:extent cx="5334000" cy="1298556"/>
            <wp:effectExtent b="0" l="0" r="0" t="0"/>
            <wp:docPr descr="Компиляция файл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файла</w:t>
      </w:r>
    </w:p>
    <w:p>
      <w:pPr>
        <w:pStyle w:val="BodyText"/>
      </w:pPr>
      <w:r>
        <w:t xml:space="preserve">Затем отправляем полученные файлы на GitHub посредством локального репозитория (рис. 3).</w:t>
      </w:r>
    </w:p>
    <w:p>
      <w:pPr>
        <w:pStyle w:val="CaptionedFigure"/>
      </w:pPr>
      <w:r>
        <w:drawing>
          <wp:inline>
            <wp:extent cx="5334000" cy="3368605"/>
            <wp:effectExtent b="0" l="0" r="0" t="0"/>
            <wp:docPr descr="Отправка отчета на GitHub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Отправка отчета на GitHub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синтаксисом и научились оформлять файлы в формате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Руководство по выполнению лабораторной работы №3, Д.С. Кулябов, Российский Университет Дружбы Народов.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gm/pandoc/releases" TargetMode="External" /><Relationship Type="http://schemas.openxmlformats.org/officeDocument/2006/relationships/hyperlink" Id="rId24" Target="https://github.com/lierdakil/pandoc-crossref/releases" TargetMode="External" /><Relationship Type="http://schemas.openxmlformats.org/officeDocument/2006/relationships/hyperlink" Id="rId22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№3:</dc:title>
  <dc:creator>Кононов Алексей Сергеевич</dc:creator>
  <dc:language>ru-RU</dc:language>
  <cp:keywords/>
  <dcterms:created xsi:type="dcterms:W3CDTF">2024-06-15T15:28:07Z</dcterms:created>
  <dcterms:modified xsi:type="dcterms:W3CDTF">2024-06-15T15:28:07Z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Markdown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