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Модель конкуренции двух фирм</w:t>
      </w:r>
    </w:p>
    <w:p>
      <w:pPr>
        <w:pStyle w:val="Author"/>
      </w:pPr>
      <w:r>
        <w:t xml:space="preserve">Хрусталев Влад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конкуренции двух фирм.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12</w:t>
      </w:r>
    </w:p>
    <w:p>
      <w:pPr>
        <w:pStyle w:val="BodyText"/>
      </w:pPr>
      <w:r>
        <w:rPr>
          <w:i/>
          <w:iCs/>
        </w:rPr>
        <w:t xml:space="preserve">Случай 1.</w:t>
      </w:r>
    </w:p>
    <w:p>
      <w:pPr>
        <w:pStyle w:val="BodyText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Случай 2.</w:t>
      </w:r>
    </w:p>
    <w:p>
      <w:pPr>
        <w:pStyle w:val="BodyText"/>
      </w:pPr>
      <w:r>
        <w:t xml:space="preserve">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0.0003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w:r>
        <w:t xml:space="preserve">$$M_0^1=4.8, \, M_0^2=4.5,\\ p_{cr}=12, \,N=39, q=1\\ \tau_1=19, \, \tau_2=29,\\ \tilde{p_1}=7.9, \, \tilde{p_2}=5.8$$</w:t>
      </w:r>
    </w:p>
    <w:p>
      <w:pPr>
        <w:pStyle w:val="FirstParagraph"/>
      </w:pPr>
      <w:r>
        <w:rPr>
          <w:i/>
          <w:iCs/>
        </w:rPr>
        <w:t xml:space="preserve">Обозначения:</w:t>
      </w:r>
    </w:p>
    <w:p>
      <w:pPr>
        <w:pStyle w:val="Compact"/>
        <w:numPr>
          <w:ilvl w:val="0"/>
          <w:numId w:val="1001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Compact"/>
        <w:numPr>
          <w:ilvl w:val="0"/>
          <w:numId w:val="1001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Compact"/>
        <w:numPr>
          <w:ilvl w:val="0"/>
          <w:numId w:val="1001"/>
        </w:numPr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pStyle w:val="Compact"/>
        <w:numPr>
          <w:ilvl w:val="0"/>
          <w:numId w:val="1001"/>
        </w:numPr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Compact"/>
        <w:numPr>
          <w:ilvl w:val="0"/>
          <w:numId w:val="1001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- безразмерное время</w:t>
      </w:r>
    </w:p>
    <w:p>
      <w:pPr>
        <w:pStyle w:val="Compact"/>
        <w:numPr>
          <w:ilvl w:val="0"/>
          <w:numId w:val="1002"/>
        </w:numPr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pStyle w:val="Compact"/>
        <w:numPr>
          <w:ilvl w:val="0"/>
          <w:numId w:val="1002"/>
        </w:numPr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Математическому моделированию процессов конкуренции и сотрудничества двух фирм на различных рынках посвящено довольно много научных работ, в основном использующих аппарат теории игр и статистических решений. В качестве примера можно привести работы таких исследователей, как Курно, Стакельберг, Бертран, Нэш, Парето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Следует отметить, что динамические дифференциальные модели уже давно и успешно используются для математического моделирования самых разнообразных по своей природе процессов. Достаточно упомянуть широко использующуюся в экологии модель «хищник-жертва» Вольтерра, математическую теорию развития эпидемий, модели боевых действий</w:t>
      </w:r>
    </w:p>
    <w:p>
      <w:pPr>
        <w:pStyle w:val="BodyText"/>
      </w:pPr>
      <w:r>
        <w:t xml:space="preserve">Задача решалась в следующей постановке.</w:t>
      </w:r>
    </w:p>
    <w:p>
      <w:pPr>
        <w:pStyle w:val="BodyText"/>
      </w:pPr>
      <w:r>
        <w:t xml:space="preserve">На рынке однородного товара присутствуют две основные фирмы, разделяющие его между собой, т.е. имеет место классическая дуополия.</w:t>
      </w:r>
    </w:p>
    <w:p>
      <w:pPr>
        <w:pStyle w:val="BodyText"/>
      </w:pPr>
      <w:r>
        <w:t xml:space="preserve">Безусловно, это является весьма сильным предположением, однако оно вполне оправдано в тех случаях, когда доля продаж остальных конкурентов на рассматриваемом сегменте рынке пренебрежимо мала. Хорошим примером может служить отечественный рынок микропроцессоров, который по существу разделили между собой две фирмы: Intel и AMD.</w:t>
      </w:r>
    </w:p>
    <w:p>
      <w:pPr>
        <w:pStyle w:val="BodyText"/>
      </w:pPr>
      <w:r>
        <w:t xml:space="preserve">Изменение объемов продаж конкурирующих фирм с течением времени описывается следующей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Compact"/>
        <w:numPr>
          <w:ilvl w:val="0"/>
          <w:numId w:val="1003"/>
        </w:numPr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Compact"/>
        <w:numPr>
          <w:ilvl w:val="0"/>
          <w:numId w:val="1003"/>
        </w:numPr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Compact"/>
        <w:numPr>
          <w:ilvl w:val="0"/>
          <w:numId w:val="1003"/>
        </w:numPr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Compact"/>
        <w:numPr>
          <w:ilvl w:val="0"/>
          <w:numId w:val="1003"/>
        </w:numPr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8" w:name="случай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Последнее означает,</w:t>
      </w:r>
      <w:r>
        <w:t xml:space="preserve"> </w:t>
      </w:r>
      <w:r>
        <w:t xml:space="preserve">что у потребителей в этой нише нет априорных предпочтений, и они приобретут</w:t>
      </w:r>
      <w:r>
        <w:t xml:space="preserve"> </w:t>
      </w:r>
      <w:r>
        <w:t xml:space="preserve">тот или иной товар, не обращая внимания на знак фирмы.</w:t>
      </w:r>
      <w:r>
        <w:t xml:space="preserve"> </w:t>
      </w:r>
      <w:r>
        <w:t xml:space="preserve">В этом случае, на рынке устанавливается единая цена, которая определяется</w:t>
      </w:r>
      <w:r>
        <w:t xml:space="preserve"> </w:t>
      </w:r>
      <w:r>
        <w:t xml:space="preserve">балансом суммарного предложения и спроса. Иными словами, в рамках нашей</w:t>
      </w:r>
      <w:r>
        <w:t xml:space="preserve"> </w:t>
      </w:r>
      <w:r>
        <w:t xml:space="preserve">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</w:t>
      </w:r>
    </w:p>
    <w:bookmarkStart w:id="27" w:name="реализация-на-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Реализация на Julia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7.9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[a1,a2,b,c1,c2]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(u,p,t)</w:t>
      </w:r>
      <w:r>
        <w:br/>
      </w:r>
      <w:r>
        <w:rPr>
          <w:rStyle w:val="NormalTok"/>
        </w:rPr>
        <w:t xml:space="preserve">  M01, M02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a1, a2, b,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M01 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M02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M01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*M02-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*M01*M02-</w:t>
      </w:r>
      <w:r>
        <w:rPr>
          <w:rStyle w:val="NormalTok"/>
        </w:rPr>
        <w:t xml:space="preserve">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M02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[M1, M2]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"lab08_1.png"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следующий график изменения оборотных средств фирмы 1 и фирмы 2 без учета постоянных издержек и с веденной нормировкой(рис. 1). По графику видно, что рост оборотных средств предприятий идет</w:t>
      </w:r>
      <w:r>
        <w:t xml:space="preserve"> </w:t>
      </w:r>
      <w:r>
        <w:t xml:space="preserve">независимо друг от друга. В математической модели этот факт отражается в</w:t>
      </w:r>
      <w:r>
        <w:t xml:space="preserve"> </w:t>
      </w:r>
      <w:r>
        <w:t xml:space="preserve">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</w:t>
      </w:r>
      <w:r>
        <w:t xml:space="preserve"> </w:t>
      </w:r>
      <w:r>
        <w:t xml:space="preserve">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). Это было обозначено в условиях задачи.</w:t>
      </w:r>
      <w:r>
        <w:t xml:space="preserve"> </w:t>
      </w:r>
      <w:r>
        <w:t xml:space="preserve">Каждая фирма достигает свое максимальное значение объема продаж и остается на</w:t>
      </w:r>
      <w:r>
        <w:t xml:space="preserve"> </w:t>
      </w:r>
      <w:r>
        <w:t xml:space="preserve">рынке с этим значением, то есть каждая фирма захватывает свою часть рынка</w:t>
      </w:r>
      <w:r>
        <w:t xml:space="preserve"> </w:t>
      </w:r>
      <w:r>
        <w:t xml:space="preserve">потребителей, которая не изменяется.</w:t>
      </w:r>
    </w:p>
    <w:bookmarkStart w:id="26" w:name="fig:001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: График мзменения оборотных средств для случая 1" title="" id="24" name="Picture"/>
            <a:graphic>
              <a:graphicData uri="http://schemas.openxmlformats.org/drawingml/2006/picture">
                <pic:pic>
                  <pic:nvPicPr>
                    <pic:cNvPr descr="image/lab08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мзменения оборотных средств для случая 1</w:t>
      </w:r>
    </w:p>
    <w:bookmarkEnd w:id="26"/>
    <w:bookmarkEnd w:id="27"/>
    <w:bookmarkEnd w:id="28"/>
    <w:bookmarkStart w:id="34" w:name="случай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</w:t>
      </w:r>
      <w:r>
        <w:t xml:space="preserve"> </w:t>
      </w:r>
      <w:r>
        <w:t xml:space="preserve">(изменение себестоимости, производственного цикла, использование кредита и</w:t>
      </w:r>
      <w:r>
        <w:t xml:space="preserve"> </w:t>
      </w:r>
      <w:r>
        <w:t xml:space="preserve">т.п.), используются еще и социально-психологические факторы – формирование</w:t>
      </w:r>
      <w:r>
        <w:t xml:space="preserve"> </w:t>
      </w:r>
      <w:r>
        <w:t xml:space="preserve">общественного предпочтения одного товара другому, не зависимо от их качества и</w:t>
      </w:r>
      <w:r>
        <w:t xml:space="preserve"> </w:t>
      </w:r>
      <w:r>
        <w:t xml:space="preserve">цены. В этом случае взаимодействие двух фирм будет зависеть друг от друга,</w:t>
      </w:r>
      <w:r>
        <w:t xml:space="preserve"> </w:t>
      </w:r>
      <w:r>
        <w:t xml:space="preserve">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bookmarkStart w:id="33" w:name="реализация-на-julia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Реализация на Julia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7.9</w:t>
      </w:r>
      <w:r>
        <w:br/>
      </w:r>
      <w:r>
        <w:rPr>
          <w:rStyle w:val="NormalTok"/>
        </w:rPr>
        <w:t xml:space="preserve">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5.8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[a1,a2,b,c1,c2]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(u,p,t)</w:t>
      </w:r>
      <w:r>
        <w:br/>
      </w:r>
      <w:r>
        <w:rPr>
          <w:rStyle w:val="NormalTok"/>
        </w:rPr>
        <w:t xml:space="preserve">  M01, M02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a1, a2, b,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M01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0.0003</w:t>
      </w:r>
      <w:r>
        <w:rPr>
          <w:rStyle w:val="NormalTok"/>
        </w:rPr>
        <w:t xml:space="preserve">)</w:t>
      </w:r>
      <w:r>
        <w:rPr>
          <w:rStyle w:val="FunctionTok"/>
        </w:rPr>
        <w:t xml:space="preserve">*M01*M02-</w:t>
      </w:r>
      <w:r>
        <w:rPr>
          <w:rStyle w:val="NormalTok"/>
        </w:rPr>
        <w:t xml:space="preserve">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M01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*M02-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FunctionTok"/>
        </w:rPr>
        <w:t xml:space="preserve">*M01*M02-</w:t>
      </w:r>
      <w:r>
        <w:rPr>
          <w:rStyle w:val="NormalTok"/>
        </w:rPr>
        <w:t xml:space="preserve">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M02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[M1, M2]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"lab08_2.png"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следующий график изменения оборотных средств фирмы 1 и фирмы 2 без учета постоянных издержек и с веденной нормировкой (рис. 2). По графику видно, что первая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убытки. Динамика роста объемов оборотных средств второй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bookmarkStart w:id="32" w:name="fig:002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2: График мзменения оборотных средств для случая 2" title="" id="30" name="Picture"/>
            <a:graphic>
              <a:graphicData uri="http://schemas.openxmlformats.org/drawingml/2006/picture">
                <pic:pic>
                  <pic:nvPicPr>
                    <pic:cNvPr descr="image/lab08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мзменения оборотных средств для случая 2</w:t>
      </w:r>
    </w:p>
    <w:bookmarkEnd w:id="32"/>
    <w:bookmarkEnd w:id="33"/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исследовал модель конуренции двух фирм.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7" w:name="ref-mode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Копылов А.В., Просвиров А.Э. ДИНАМИЧЕСКАЯ МОДЕЛЬ КОНКУРЕНЦИИ ДВУХ ФИРМ НА ОДНОРОДНОМ РЫНКЕ. 2003. 29-32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Хрусталев Влад Николаевич</dc:creator>
  <dc:language>ru-RU</dc:language>
  <cp:keywords/>
  <dcterms:created xsi:type="dcterms:W3CDTF">2025-05-31T13:59:02Z</dcterms:created>
  <dcterms:modified xsi:type="dcterms:W3CDTF">2025-05-31T13:59:02Z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конкуренции двух фирм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