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Планирование локальной сети организации</w:t>
      </w:r>
    </w:p>
    <w:p>
      <w:pPr>
        <w:pStyle w:val="Author"/>
      </w:pPr>
      <w:r>
        <w:t xml:space="preserve">Хрусталев Влад 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принципами планирования локальной сети организации.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графический редактор (например, Dia), требуется повторить схемы L1, L2, L3, а также сопутствующие им таблицы VLAN, IP-адресов и портов подключения оборудования планируемой сети.</w:t>
      </w:r>
    </w:p>
    <w:p>
      <w:pPr>
        <w:numPr>
          <w:ilvl w:val="0"/>
          <w:numId w:val="1001"/>
        </w:numPr>
      </w:pPr>
      <w:r>
        <w:t xml:space="preserve">Рассмотренный выше пример планирования адресного пространства сети базируется на разбиении сети 10.128.0.0/16 на соответствующие подсети.</w:t>
      </w:r>
      <w:r>
        <w:t xml:space="preserve"> </w:t>
      </w:r>
      <w:r>
        <w:t xml:space="preserve">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часть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Часть 1</w:t>
      </w:r>
    </w:p>
    <w:p>
      <w:pPr>
        <w:pStyle w:val="FirstParagraph"/>
      </w:pPr>
      <w:r>
        <w:t xml:space="preserve">Используя графический редактор, в моём случае это LucidChart, повторим схемы L1 (рис. 1), L2 (рис. 2), L3 (рис. 3), а также сопутсвующие таблицы VLAN (рис. 4), IP-адрессов(рис. 5) и портов подключения оборудования (рис. 6).</w:t>
      </w:r>
    </w:p>
    <w:p>
      <w:pPr>
        <w:pStyle w:val="BodyText"/>
      </w:pPr>
      <w:r>
        <w:t xml:space="preserve">В качестве оборудования уровня ядра будем использовать маршрутизатор</w:t>
      </w:r>
      <w:r>
        <w:t xml:space="preserve"> </w:t>
      </w:r>
      <w:r>
        <w:t xml:space="preserve">Cisco 2811, на уровне распределения — коммутаторы Cisco 2960 с возможностью</w:t>
      </w:r>
      <w:r>
        <w:t xml:space="preserve"> </w:t>
      </w:r>
      <w:r>
        <w:t xml:space="preserve">настройки VLAN, а на уровне доступа — коммутаторы Cisco 2950.</w:t>
      </w:r>
    </w:p>
    <w:bookmarkStart w:id="25" w:name="fig:001"/>
    <w:p>
      <w:pPr>
        <w:pStyle w:val="CaptionedFigure"/>
      </w:pPr>
      <w:r>
        <w:drawing>
          <wp:inline>
            <wp:extent cx="3733800" cy="2885209"/>
            <wp:effectExtent b="0" l="0" r="0" t="0"/>
            <wp:docPr descr="Рис. 1: Повтор схемы L1 (физический уровень) в графическом редактор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Повтор схемы L1 (физический уровень) в графическом редакторе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885209"/>
            <wp:effectExtent b="0" l="0" r="0" t="0"/>
            <wp:docPr descr="Рис. 2: Повтор схемы L2 (канальный уровень) в графическом редактор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Повтор схемы L2 (канальный уровень) в графическом редакторе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381906"/>
            <wp:effectExtent b="0" l="0" r="0" t="0"/>
            <wp:docPr descr="Рис. 3: Повтор схемы L3 (сетевой уровень) в графическом редактор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Повтор схемы L3 (сетевой уровень) в графическом редакторе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062809"/>
            <wp:effectExtent b="0" l="0" r="0" t="0"/>
            <wp:docPr descr="Рис. 4: Повтор таблица VLAN в редакторе Excel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Повтор таблица VLAN в редакторе Excel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5254264"/>
            <wp:effectExtent b="0" l="0" r="0" t="0"/>
            <wp:docPr descr="Рис. 5: Повтор таблица IP в редакторе Excel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Повтор таблица IP в редакторе Excel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2091862"/>
            <wp:effectExtent b="0" l="0" r="0" t="0"/>
            <wp:docPr descr="Рис. 6: Повтор таблица ПОРТОВ в редакторе Excel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Повтор таблица ПОРТОВ в редакторе Excel</w:t>
      </w:r>
    </w:p>
    <w:bookmarkEnd w:id="45"/>
    <w:p>
      <w:pPr>
        <w:pStyle w:val="BodyText"/>
      </w:pPr>
      <w:r>
        <w:t xml:space="preserve">Так же и регламент выделения ip-адресов (рис. 7).</w:t>
      </w:r>
    </w:p>
    <w:bookmarkStart w:id="49" w:name="fig:007"/>
    <w:p>
      <w:pPr>
        <w:pStyle w:val="CaptionedFigure"/>
      </w:pPr>
      <w:r>
        <w:drawing>
          <wp:inline>
            <wp:extent cx="2672861" cy="1969476"/>
            <wp:effectExtent b="0" l="0" r="0" t="0"/>
            <wp:docPr descr="Рис. 7: Повтор таблица выделения Ip-адресов в редакторе Excel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61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Повтор таблица выделения Ip-адресов в редакторе Excel</w:t>
      </w:r>
    </w:p>
    <w:bookmarkEnd w:id="49"/>
    <w:bookmarkEnd w:id="50"/>
    <w:bookmarkStart w:id="99" w:name="часть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Часть 2</w:t>
      </w:r>
    </w:p>
    <w:p>
      <w:pPr>
        <w:pStyle w:val="FirstParagraph"/>
      </w:pPr>
      <w:r>
        <w:t xml:space="preserve">Теперь сделаем аналогичный план адресного пространства для сети 172.16.0.0/12 схемы L1 (рис. 8), L2 (рис. 9), L3 (рис. 10), а также сопутсвующие таблицы VLAN (рис. 11), IP-адрессов(рис. 12) и портов подключения оборудования (рис. 13).</w:t>
      </w:r>
    </w:p>
    <w:bookmarkStart w:id="54" w:name="fig:008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8: Схема L1 (физический уровень) в графическом редакторе для сети 172.16.0.0/12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Схема L1 (физический уровень) в графическом редакторе для сети 172.16.0.0/12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9: Схема L2 (канальный уровень) в графическом редакторе для сети 172.16.0.0/12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L2 (канальный уровень) в графическом редакторе для сети 172.16.0.0/12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2381906"/>
            <wp:effectExtent b="0" l="0" r="0" t="0"/>
            <wp:docPr descr="Рис. 10: Схема L3 (сетевой уровень) в графическом редакторе для сети 172.16.0.0/12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L3 (сетевой уровень) в графическом редакторе для сети 172.16.0.0/12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1951759"/>
            <wp:effectExtent b="0" l="0" r="0" t="0"/>
            <wp:docPr descr="Рис. 11: Таблица VLAN в редакторе Excel для сети 172.16.0.0/12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Таблица VLAN в редакторе Excel для сети 172.16.0.0/12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5383388"/>
            <wp:effectExtent b="0" l="0" r="0" t="0"/>
            <wp:docPr descr="Рис. 12: Таблица IP в редакторе Excel для сети 172.16.0.0/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3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Таблица IP в редакторе Excel для сети 172.16.0.0/12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091862"/>
            <wp:effectExtent b="0" l="0" r="0" t="0"/>
            <wp:docPr descr="Рис. 13: Таблица ПОРТОВ в редакторе Excel для сети 172.16.0.0/12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Таблица ПОРТОВ в редакторе Excel для сети 172.16.0.0/12</w:t>
      </w:r>
    </w:p>
    <w:bookmarkEnd w:id="74"/>
    <w:p>
      <w:pPr>
        <w:pStyle w:val="BodyText"/>
      </w:pPr>
      <w:r>
        <w:t xml:space="preserve">Теперь сделаем аналогичный план адресного пространства для сети 192.168.0.0/16 схемы L1 (рис. 14), L2 (рис. 15), L3 (рис. 16), а также сопутсвующие таблицы VLAN (рис. 17), IP-адрессов(рис. 18) и портов подключения оборудования (рис. 19).</w:t>
      </w:r>
    </w:p>
    <w:bookmarkStart w:id="78" w:name="fig:014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14: Схема L1 (физический уровень) в графическом редакторе для сети 192.168.0.0/16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Схема L1 (физический уровень) в графическом редакторе для сети 192.168.0.0/16</w:t>
      </w:r>
    </w:p>
    <w:bookmarkEnd w:id="78"/>
    <w:bookmarkStart w:id="82" w:name="fig:015"/>
    <w:p>
      <w:pPr>
        <w:pStyle w:val="CaptionedFigure"/>
      </w:pPr>
      <w:r>
        <w:drawing>
          <wp:inline>
            <wp:extent cx="3733800" cy="2451687"/>
            <wp:effectExtent b="0" l="0" r="0" t="0"/>
            <wp:docPr descr="Рис. 15: Схема L2 (канальный уровень) в графическом редакторе для сети 192.168.0.0/16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L2 (канальный уровень) в графическом редакторе для сети 192.168.0.0/16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2381906"/>
            <wp:effectExtent b="0" l="0" r="0" t="0"/>
            <wp:docPr descr="Рис. 16: Схема L3 (сетевой уровень) в графическом редакторе для сети 192.168.0.0/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Схема L3 (сетевой уровень) в графическом редакторе для сети 192.168.0.0/16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2087484"/>
            <wp:effectExtent b="0" l="0" r="0" t="0"/>
            <wp:docPr descr="Рис. 17: Таблица VLAN в редакторе Excel для сети 192.168.0.0/16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Таблица VLAN в редакторе Excel для сети 192.168.0.0/16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4219497"/>
            <wp:effectExtent b="0" l="0" r="0" t="0"/>
            <wp:docPr descr="Рис. 18: Таблица IP в редакторе Excel для сети 192.168.0.0/16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Таблица IP в редакторе Excel для сети 192.168.0.0/16</w:t>
      </w:r>
    </w:p>
    <w:bookmarkEnd w:id="94"/>
    <w:bookmarkStart w:id="98" w:name="fig:019"/>
    <w:p>
      <w:pPr>
        <w:pStyle w:val="CaptionedFigure"/>
      </w:pPr>
      <w:r>
        <w:drawing>
          <wp:inline>
            <wp:extent cx="3733800" cy="2491074"/>
            <wp:effectExtent b="0" l="0" r="0" t="0"/>
            <wp:docPr descr="Рис. 19: Таблица ПОРТОВ в редакторе Excel для сети 192.168.0.0/16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Таблица ПОРТОВ в редакторе Excel для сети 192.168.0.0/16</w:t>
      </w:r>
    </w:p>
    <w:bookmarkEnd w:id="98"/>
    <w:bookmarkEnd w:id="99"/>
    <w:bookmarkStart w:id="100" w:name="ответы-на-котрольные-вопрос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Ответы на котрольные вопросы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Модель взаимодействия открытых систем (OSI)</w:t>
      </w:r>
      <w:r>
        <w:t xml:space="preserve"> </w:t>
      </w:r>
      <w:r>
        <w:t xml:space="preserve">— это семиуровневая концептуальная модель сетевого взаимодействия. Уровни: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Физический (Physical)</w:t>
      </w:r>
      <w:r>
        <w:t xml:space="preserve"> </w:t>
      </w:r>
      <w:r>
        <w:t xml:space="preserve">– передача битов через среду передачи.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Канальный (Data Link)</w:t>
      </w:r>
      <w:r>
        <w:t xml:space="preserve"> </w:t>
      </w:r>
      <w:r>
        <w:t xml:space="preserve">– формирование кадров, управление доступом к среде.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Сетевой (Network)</w:t>
      </w:r>
      <w:r>
        <w:t xml:space="preserve"> </w:t>
      </w:r>
      <w:r>
        <w:t xml:space="preserve">– маршрутизация, IP-адресация.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Транспортный (Transport)</w:t>
      </w:r>
      <w:r>
        <w:t xml:space="preserve"> </w:t>
      </w:r>
      <w:r>
        <w:t xml:space="preserve">– сегментация данных, управление потоком.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Сеансовый (Session)</w:t>
      </w:r>
      <w:r>
        <w:t xml:space="preserve"> </w:t>
      </w:r>
      <w:r>
        <w:t xml:space="preserve">– управление сеансами связи.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Представления (Presentation)</w:t>
      </w:r>
      <w:r>
        <w:t xml:space="preserve"> </w:t>
      </w:r>
      <w:r>
        <w:t xml:space="preserve">– кодирование, сжатие, шифрование данных.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Прикладной (Application)</w:t>
      </w:r>
      <w:r>
        <w:t xml:space="preserve"> </w:t>
      </w:r>
      <w:r>
        <w:t xml:space="preserve">– взаимодействие с приложениями.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Функции коммутатора:</w:t>
      </w:r>
    </w:p>
    <w:p>
      <w:pPr>
        <w:pStyle w:val="Compact"/>
        <w:numPr>
          <w:ilvl w:val="1"/>
          <w:numId w:val="1004"/>
        </w:numPr>
      </w:pPr>
      <w:r>
        <w:t xml:space="preserve">Передача данных между устройствами внутри сети.</w:t>
      </w:r>
    </w:p>
    <w:p>
      <w:pPr>
        <w:pStyle w:val="Compact"/>
        <w:numPr>
          <w:ilvl w:val="1"/>
          <w:numId w:val="1004"/>
        </w:numPr>
      </w:pPr>
      <w:r>
        <w:t xml:space="preserve">Разделение сети на сегменты, снижение коллизий.</w:t>
      </w:r>
    </w:p>
    <w:p>
      <w:pPr>
        <w:pStyle w:val="Compact"/>
        <w:numPr>
          <w:ilvl w:val="1"/>
          <w:numId w:val="1004"/>
        </w:numPr>
      </w:pPr>
      <w:r>
        <w:t xml:space="preserve">Поддержка VLAN для логического разделения сетей.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Функции маршрутизатора:</w:t>
      </w:r>
    </w:p>
    <w:p>
      <w:pPr>
        <w:pStyle w:val="Compact"/>
        <w:numPr>
          <w:ilvl w:val="1"/>
          <w:numId w:val="1005"/>
        </w:numPr>
      </w:pPr>
      <w:r>
        <w:t xml:space="preserve">Определение оптимального маршрута передачи данных.</w:t>
      </w:r>
    </w:p>
    <w:p>
      <w:pPr>
        <w:pStyle w:val="Compact"/>
        <w:numPr>
          <w:ilvl w:val="1"/>
          <w:numId w:val="1005"/>
        </w:numPr>
      </w:pPr>
      <w:r>
        <w:t xml:space="preserve">Соединение различных сетей.</w:t>
      </w:r>
    </w:p>
    <w:p>
      <w:pPr>
        <w:pStyle w:val="Compact"/>
        <w:numPr>
          <w:ilvl w:val="1"/>
          <w:numId w:val="1005"/>
        </w:numPr>
      </w:pPr>
      <w:r>
        <w:t xml:space="preserve">Использование NAT, DHCP, межсетевого экранирования.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Отличие коммутаторов 2-го и 3-го уровня: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Коммутаторы 2 уровня</w:t>
      </w:r>
      <w:r>
        <w:t xml:space="preserve"> </w:t>
      </w:r>
      <w:r>
        <w:t xml:space="preserve">работают на канальном уровне, используют MAC-адреса.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Коммутаторы 3 уровня</w:t>
      </w:r>
      <w:r>
        <w:t xml:space="preserve"> </w:t>
      </w:r>
      <w:r>
        <w:t xml:space="preserve">выполняют маршрутизацию на сетевом уровне, используют IP-адреса.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Сетевой интерфейс</w:t>
      </w:r>
      <w:r>
        <w:t xml:space="preserve"> </w:t>
      </w:r>
      <w:r>
        <w:t xml:space="preserve">– программно-аппаратный компонент, обеспечивающий взаимодействие с сетью (например, Ethernet-карта, Wi-Fi-адаптер).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Сетевой порт</w:t>
      </w:r>
      <w:r>
        <w:t xml:space="preserve"> </w:t>
      </w:r>
      <w:r>
        <w:t xml:space="preserve">– точка подключения в устройстве для передачи данных (RJ-45, оптические порты, виртуальные порты).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Ethernet, Fast Ethernet, Gigabit Ethernet: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Ethernet (10 Мбит/с)</w:t>
      </w:r>
      <w:r>
        <w:t xml:space="preserve"> </w:t>
      </w:r>
      <w:r>
        <w:t xml:space="preserve">– первая версия технологии.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Fast Ethernet (100 Мбит/с)</w:t>
      </w:r>
      <w:r>
        <w:t xml:space="preserve"> </w:t>
      </w:r>
      <w:r>
        <w:t xml:space="preserve">– улучшенная версия.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Gigabit Ethernet (1 Гбит/с и выше)</w:t>
      </w:r>
      <w:r>
        <w:t xml:space="preserve"> </w:t>
      </w:r>
      <w:r>
        <w:t xml:space="preserve">– современный стандарт для высокоскоростных сетей.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IPv4-адрес</w:t>
      </w:r>
      <w:r>
        <w:t xml:space="preserve"> </w:t>
      </w:r>
      <w:r>
        <w:t xml:space="preserve">– 32-битный адрес для идентификации устройства в сети.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Сеть</w:t>
      </w:r>
      <w:r>
        <w:t xml:space="preserve"> </w:t>
      </w:r>
      <w:r>
        <w:t xml:space="preserve">– группа узлов с общим IP-префиксом.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Подсеть</w:t>
      </w:r>
      <w:r>
        <w:t xml:space="preserve"> </w:t>
      </w:r>
      <w:r>
        <w:t xml:space="preserve">– логически выделенная часть сети.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Маска подсети</w:t>
      </w:r>
      <w:r>
        <w:t xml:space="preserve"> </w:t>
      </w:r>
      <w:r>
        <w:t xml:space="preserve">– определяет, какая часть адреса относится к сети, а какая – к узлу.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Служебные IP-адреса:</w:t>
      </w:r>
    </w:p>
    <w:p>
      <w:pPr>
        <w:pStyle w:val="Compact"/>
        <w:numPr>
          <w:ilvl w:val="2"/>
          <w:numId w:val="1009"/>
        </w:numPr>
      </w:pPr>
      <w:r>
        <w:rPr>
          <w:b/>
          <w:bCs/>
        </w:rPr>
        <w:t xml:space="preserve">0.0.0.0</w:t>
      </w:r>
      <w:r>
        <w:t xml:space="preserve"> </w:t>
      </w:r>
      <w:r>
        <w:t xml:space="preserve">– неопределенный адрес.</w:t>
      </w:r>
    </w:p>
    <w:p>
      <w:pPr>
        <w:pStyle w:val="Compact"/>
        <w:numPr>
          <w:ilvl w:val="2"/>
          <w:numId w:val="1009"/>
        </w:numPr>
      </w:pPr>
      <w:r>
        <w:rPr>
          <w:b/>
          <w:bCs/>
        </w:rPr>
        <w:t xml:space="preserve">255.255.255.255</w:t>
      </w:r>
      <w:r>
        <w:t xml:space="preserve"> </w:t>
      </w:r>
      <w:r>
        <w:t xml:space="preserve">– широковещательный адрес.</w:t>
      </w:r>
    </w:p>
    <w:p>
      <w:pPr>
        <w:pStyle w:val="Compact"/>
        <w:numPr>
          <w:ilvl w:val="2"/>
          <w:numId w:val="1009"/>
        </w:numPr>
      </w:pPr>
      <w:r>
        <w:rPr>
          <w:b/>
          <w:bCs/>
        </w:rPr>
        <w:t xml:space="preserve">127.0.0.1</w:t>
      </w:r>
      <w:r>
        <w:t xml:space="preserve"> </w:t>
      </w:r>
      <w:r>
        <w:t xml:space="preserve">– localhost (тестирование).</w:t>
      </w:r>
      <w:r>
        <w:br/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Пример разбиения сети</w:t>
      </w:r>
      <w:r>
        <w:t xml:space="preserve">:</w:t>
      </w:r>
      <w:r>
        <w:br/>
      </w:r>
      <w:r>
        <w:t xml:space="preserve">Сеть</w:t>
      </w:r>
      <w:r>
        <w:t xml:space="preserve"> </w:t>
      </w:r>
      <w:r>
        <w:rPr>
          <w:rStyle w:val="VerbatimChar"/>
        </w:rPr>
        <w:t xml:space="preserve">192.168.1.0/24</w:t>
      </w:r>
      <w:r>
        <w:t xml:space="preserve"> </w:t>
      </w:r>
      <w:r>
        <w:t xml:space="preserve">(256 адресов) можно разделить на две подсети</w:t>
      </w:r>
      <w:r>
        <w:t xml:space="preserve"> </w:t>
      </w:r>
      <w:r>
        <w:rPr>
          <w:rStyle w:val="VerbatimChar"/>
        </w:rPr>
        <w:t xml:space="preserve">192.168.1.0/25</w:t>
      </w:r>
      <w:r>
        <w:t xml:space="preserve"> </w:t>
      </w:r>
      <w:r>
        <w:t xml:space="preserve">(128 адресов) и</w:t>
      </w:r>
      <w:r>
        <w:t xml:space="preserve"> </w:t>
      </w:r>
      <w:r>
        <w:rPr>
          <w:rStyle w:val="VerbatimChar"/>
        </w:rPr>
        <w:t xml:space="preserve">192.168.1.128/25</w:t>
      </w:r>
      <w:r>
        <w:t xml:space="preserve"> </w:t>
      </w:r>
      <w:r>
        <w:t xml:space="preserve">(128 адресов).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VLAN (Virtual LAN)</w:t>
      </w:r>
      <w:r>
        <w:t xml:space="preserve"> </w:t>
      </w:r>
      <w:r>
        <w:t xml:space="preserve">– логическое разделение сети на сегменты.</w:t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Применение:</w:t>
      </w:r>
      <w:r>
        <w:t xml:space="preserve"> </w:t>
      </w:r>
      <w:r>
        <w:t xml:space="preserve">разделение пользователей по отделам, обеспечение безопасности.</w:t>
      </w:r>
      <w:r>
        <w:br/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Преимущества:</w:t>
      </w:r>
      <w:r>
        <w:t xml:space="preserve"> </w:t>
      </w:r>
      <w:r>
        <w:t xml:space="preserve">снижение широковещательного трафика, улучшение безопасности.</w:t>
      </w:r>
      <w:r>
        <w:br/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Пример:</w:t>
      </w:r>
      <w:r>
        <w:t xml:space="preserve"> </w:t>
      </w:r>
      <w:r>
        <w:t xml:space="preserve">VLAN для бухгалтерии, технического отдела и отдела продаж.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Разница между Trunk Port и Access Port: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Access Port</w:t>
      </w:r>
      <w:r>
        <w:t xml:space="preserve"> </w:t>
      </w:r>
      <w:r>
        <w:t xml:space="preserve">– передает трафик только одной VLAN.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Trunk Port</w:t>
      </w:r>
      <w:r>
        <w:t xml:space="preserve"> </w:t>
      </w:r>
      <w:r>
        <w:t xml:space="preserve">– может передавать трафик нескольких VLAN, используя тегирование (802.1Q).</w:t>
      </w:r>
    </w:p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познакомились с принципами планирования локальной сети организации.</w:t>
      </w:r>
    </w:p>
    <w:bookmarkEnd w:id="102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End w:id="103"/>
    <w:bookmarkEnd w:id="10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Хрусталев Влад Николаевич</dc:creator>
  <dc:language>ru-RU</dc:language>
  <cp:keywords/>
  <dcterms:created xsi:type="dcterms:W3CDTF">2025-03-01T19:12:15Z</dcterms:created>
  <dcterms:modified xsi:type="dcterms:W3CDTF">2025-03-01T19:12:15Z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Планирование локальной сети организации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