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Privacy Policy</w:t>
      </w:r>
    </w:p>
    <w:p>
      <w:pPr>
        <w:spacing w:after="60"/>
      </w:pPr>
      <w:r>
        <w:rPr>
          <w:rFonts w:ascii="Helvetica" w:cs="Helvetica" w:eastAsia="Helvetica" w:hAnsi="Helvetica"/>
          <w:b/>
          <w:bCs/>
          <w:color w:val="FF5C39"/>
          <w:sz w:val="22"/>
          <w:szCs w:val="22"/>
        </w:rPr>
        <w:t xml:space="preserve">Ember — Draft for legal review</w:t>
      </w:r>
    </w:p>
    <w:p>
      <w:pPr>
        <w:spacing w:after="220" w:before="100"/>
      </w:pPr>
      <w:r>
        <w:rPr>
          <w:i/>
          <w:iCs/>
          <w:color w:val="6E6180"/>
          <w:sz w:val="20"/>
          <w:szCs w:val="20"/>
        </w:rPr>
        <w:t xml:space="preserve">This is a working draft prepared to speed up legal review. It is not legal advice. Before publishing, confirm your actual data flows (which third-party processors you use for hosting, video, analytics, and payments) and update this document to match exactly — a privacy policy must describe what you actually do, not a template.</w:t>
      </w:r>
    </w:p>
    <w:p>
      <w:pPr>
        <w:spacing w:after="260"/>
      </w:pPr>
      <w:r>
        <w:rPr>
          <w:color w:val="6E6180"/>
          <w:sz w:val="18"/>
          <w:szCs w:val="18"/>
        </w:rPr>
        <w:t xml:space="preserve">Last updated: [DATE]   ·   Version: 0.1 draft</w:t>
      </w:r>
    </w:p>
    <w:p>
      <w:pPr>
        <w:pStyle w:val="Heading1"/>
        <w:spacing w:after="160" w:before="360"/>
      </w:pPr>
      <w:r>
        <w:t xml:space="preserve">1. Who we are</w:t>
      </w:r>
    </w:p>
    <w:p>
      <w:pPr>
        <w:spacing w:after="160" w:line="300"/>
      </w:pPr>
      <w:r>
        <w:t xml:space="preserve">This policy explains how [COMPANY NAME], operating Ember ("we", "us"), collects, uses, and protects personal data, in line with the UK GDPR and the Data Protection Act 2018. We are the data controller for the personal data described below.</w:t>
      </w:r>
    </w:p>
    <w:p>
      <w:pPr>
        <w:pStyle w:val="Heading1"/>
        <w:spacing w:after="160" w:before="360"/>
      </w:pPr>
      <w:r>
        <w:t xml:space="preserve">2. What we collect</w:t>
      </w:r>
    </w:p>
    <w:p>
      <w:pPr>
        <w:pStyle w:val="Heading2"/>
        <w:spacing w:after="120" w:before="260"/>
      </w:pPr>
      <w:r>
        <w:t xml:space="preserve">2.1 Information you give us</w:t>
      </w:r>
    </w:p>
    <w:p>
      <w:pPr>
        <w:pStyle w:val="ListParagraph"/>
        <w:numPr>
          <w:ilvl w:val="0"/>
          <w:numId w:val="2"/>
        </w:numPr>
        <w:spacing w:after="100" w:line="290"/>
      </w:pPr>
      <w:r>
        <w:t xml:space="preserve">Account details: name, email address, password (stored hashed, never in plain text)</w:t>
      </w:r>
    </w:p>
    <w:p>
      <w:pPr>
        <w:pStyle w:val="ListParagraph"/>
        <w:numPr>
          <w:ilvl w:val="0"/>
          <w:numId w:val="2"/>
        </w:numPr>
        <w:spacing w:after="100" w:line="290"/>
      </w:pPr>
      <w:r>
        <w:t xml:space="preserve">Creator details: channel/handle name, content category, optional portfolio links</w:t>
      </w:r>
    </w:p>
    <w:p>
      <w:pPr>
        <w:pStyle w:val="ListParagraph"/>
        <w:numPr>
          <w:ilvl w:val="0"/>
          <w:numId w:val="2"/>
        </w:numPr>
        <w:spacing w:after="100" w:line="290"/>
      </w:pPr>
      <w:r>
        <w:t xml:space="preserve">Content you upload: videos, thumbnails, comments</w:t>
      </w:r>
    </w:p>
    <w:p>
      <w:pPr>
        <w:pStyle w:val="ListParagraph"/>
        <w:numPr>
          <w:ilvl w:val="0"/>
          <w:numId w:val="2"/>
        </w:numPr>
        <w:spacing w:after="100" w:line="290"/>
      </w:pPr>
      <w:r>
        <w:t xml:space="preserve">Communications: messages you send us, such as support requests</w:t>
      </w:r>
    </w:p>
    <w:p>
      <w:pPr>
        <w:pStyle w:val="Heading2"/>
        <w:spacing w:after="120" w:before="260"/>
      </w:pPr>
      <w:r>
        <w:t xml:space="preserve">2.2 Information collected automatically</w:t>
      </w:r>
    </w:p>
    <w:p>
      <w:pPr>
        <w:pStyle w:val="ListParagraph"/>
        <w:numPr>
          <w:ilvl w:val="0"/>
          <w:numId w:val="2"/>
        </w:numPr>
        <w:spacing w:after="100" w:line="290"/>
      </w:pPr>
      <w:r>
        <w:t xml:space="preserve">Usage data: pages viewed, videos watched, features used, timestamps</w:t>
      </w:r>
    </w:p>
    <w:p>
      <w:pPr>
        <w:pStyle w:val="ListParagraph"/>
        <w:numPr>
          <w:ilvl w:val="0"/>
          <w:numId w:val="2"/>
        </w:numPr>
        <w:spacing w:after="100" w:line="290"/>
      </w:pPr>
      <w:r>
        <w:t xml:space="preserve">Device and log data: IP address, browser type, device identifiers</w:t>
      </w:r>
    </w:p>
    <w:p>
      <w:pPr>
        <w:pStyle w:val="ListParagraph"/>
        <w:numPr>
          <w:ilvl w:val="0"/>
          <w:numId w:val="2"/>
        </w:numPr>
        <w:spacing w:after="100" w:line="290"/>
      </w:pPr>
      <w:r>
        <w:t xml:space="preserve">Cookies and similar technologies, as described in our Cookie Policy</w:t>
      </w:r>
    </w:p>
    <w:p>
      <w:pPr>
        <w:pStyle w:val="Heading1"/>
        <w:spacing w:after="160" w:before="360"/>
      </w:pPr>
      <w:r>
        <w:t xml:space="preserve">3. How we use your data</w:t>
      </w:r>
    </w:p>
    <w:p>
      <w:pPr>
        <w:spacing w:after="160" w:line="300"/>
      </w:pPr>
      <w:r>
        <w:t xml:space="preserve">We use personal data to:</w:t>
      </w:r>
    </w:p>
    <w:p>
      <w:pPr>
        <w:pStyle w:val="ListParagraph"/>
        <w:numPr>
          <w:ilvl w:val="0"/>
          <w:numId w:val="2"/>
        </w:numPr>
        <w:spacing w:after="100" w:line="290"/>
      </w:pPr>
      <w:r>
        <w:t xml:space="preserve">Provide, maintain, and improve the Service</w:t>
      </w:r>
    </w:p>
    <w:p>
      <w:pPr>
        <w:pStyle w:val="ListParagraph"/>
        <w:numPr>
          <w:ilvl w:val="0"/>
          <w:numId w:val="2"/>
        </w:numPr>
        <w:spacing w:after="100" w:line="290"/>
      </w:pPr>
      <w:r>
        <w:t xml:space="preserve">Authenticate your account and keep it secure</w:t>
      </w:r>
    </w:p>
    <w:p>
      <w:pPr>
        <w:pStyle w:val="ListParagraph"/>
        <w:numPr>
          <w:ilvl w:val="0"/>
          <w:numId w:val="2"/>
        </w:numPr>
        <w:spacing w:after="100" w:line="290"/>
      </w:pPr>
      <w:r>
        <w:t xml:space="preserve">Personalise the content feed based on your activity</w:t>
      </w:r>
    </w:p>
    <w:p>
      <w:pPr>
        <w:pStyle w:val="ListParagraph"/>
        <w:numPr>
          <w:ilvl w:val="0"/>
          <w:numId w:val="2"/>
        </w:numPr>
        <w:spacing w:after="100" w:line="290"/>
      </w:pPr>
      <w:r>
        <w:t xml:space="preserve">Communicate with you about the Service, including waitlist and launch updates</w:t>
      </w:r>
    </w:p>
    <w:p>
      <w:pPr>
        <w:pStyle w:val="ListParagraph"/>
        <w:numPr>
          <w:ilvl w:val="0"/>
          <w:numId w:val="2"/>
        </w:numPr>
        <w:spacing w:after="100" w:line="290"/>
      </w:pPr>
      <w:r>
        <w:t xml:space="preserve">Detect, investigate, and prevent fraud, abuse, and violations of our Terms or Community Guidelines</w:t>
      </w:r>
    </w:p>
    <w:p>
      <w:pPr>
        <w:pStyle w:val="ListParagraph"/>
        <w:numPr>
          <w:ilvl w:val="0"/>
          <w:numId w:val="2"/>
        </w:numPr>
        <w:spacing w:after="100" w:line="290"/>
      </w:pPr>
      <w:r>
        <w:t xml:space="preserve">Comply with legal obligations</w:t>
      </w:r>
    </w:p>
    <w:p>
      <w:pPr>
        <w:spacing w:after="160" w:line="300"/>
      </w:pPr>
      <w:r>
        <w:t xml:space="preserve">Our lawful bases for these uses are: performance of a contract with you (providing the Service you signed up for), our legitimate interests (such as fraud prevention and improving the Service), consent (such as for marketing emails, which you can withdraw at any time), and legal obligation where applicable.</w:t>
      </w:r>
    </w:p>
    <w:p>
      <w:pPr>
        <w:pStyle w:val="Heading1"/>
        <w:spacing w:after="160" w:before="360"/>
      </w:pPr>
      <w:r>
        <w:t xml:space="preserve">4. Who we share data with</w:t>
      </w:r>
    </w:p>
    <w:p>
      <w:pPr>
        <w:spacing w:after="160" w:line="300"/>
      </w:pPr>
      <w:r>
        <w:t xml:space="preserve">We do not sell personal data. We share data with:</w:t>
      </w:r>
    </w:p>
    <w:p>
      <w:pPr>
        <w:pStyle w:val="ListParagraph"/>
        <w:numPr>
          <w:ilvl w:val="0"/>
          <w:numId w:val="2"/>
        </w:numPr>
        <w:spacing w:after="100" w:line="290"/>
      </w:pPr>
      <w:r>
        <w:t xml:space="preserve">Service providers who host, stream, or process data on our behalf (for example, video hosting and cloud infrastructure providers), under contracts requiring them to protect it</w:t>
      </w:r>
    </w:p>
    <w:p>
      <w:pPr>
        <w:pStyle w:val="ListParagraph"/>
        <w:numPr>
          <w:ilvl w:val="0"/>
          <w:numId w:val="2"/>
        </w:numPr>
        <w:spacing w:after="100" w:line="290"/>
      </w:pPr>
      <w:r>
        <w:t xml:space="preserve">Legal and regulatory authorities, where required by law or to protect rights, safety, or property</w:t>
      </w:r>
    </w:p>
    <w:p>
      <w:pPr>
        <w:pStyle w:val="ListParagraph"/>
        <w:numPr>
          <w:ilvl w:val="0"/>
          <w:numId w:val="2"/>
        </w:numPr>
        <w:spacing w:after="100" w:line="290"/>
      </w:pPr>
      <w:r>
        <w:t xml:space="preserve">A buyer or successor, in the event of a merger, acquisition, or sale of assets, subject to this policy continuing to apply</w:t>
      </w:r>
    </w:p>
    <w:p>
      <w:pPr>
        <w:pStyle w:val="Heading1"/>
        <w:spacing w:after="160" w:before="360"/>
      </w:pPr>
      <w:r>
        <w:t xml:space="preserve">5. International transfers</w:t>
      </w:r>
    </w:p>
    <w:p>
      <w:pPr>
        <w:spacing w:after="160" w:line="300"/>
      </w:pPr>
      <w:r>
        <w:t xml:space="preserve">Where data is transferred outside the UK, we ensure appropriate safeguards are in place, such as the UK's International Data Transfer Agreement or an adequacy decision covering the destination country.</w:t>
      </w:r>
    </w:p>
    <w:p>
      <w:pPr>
        <w:pStyle w:val="Heading1"/>
        <w:spacing w:after="160" w:before="360"/>
      </w:pPr>
      <w:r>
        <w:t xml:space="preserve">6. How long we keep data</w:t>
      </w:r>
    </w:p>
    <w:p>
      <w:pPr>
        <w:spacing w:after="160" w:line="300"/>
      </w:pPr>
      <w:r>
        <w:t xml:space="preserve">We retain personal data for as long as your account is active, and for a reasonable period afterward to comply with legal obligations, resolve disputes, and enforce our agreements. You can request deletion at any time, subject to Section 8.</w:t>
      </w:r>
    </w:p>
    <w:p>
      <w:pPr>
        <w:pStyle w:val="Heading1"/>
        <w:spacing w:after="160" w:before="360"/>
      </w:pPr>
      <w:r>
        <w:t xml:space="preserve">7. Your rights</w:t>
      </w:r>
    </w:p>
    <w:p>
      <w:pPr>
        <w:spacing w:after="160" w:line="300"/>
      </w:pPr>
      <w:r>
        <w:t xml:space="preserve">Under UK data protection law, you have the right to:</w:t>
      </w:r>
    </w:p>
    <w:p>
      <w:pPr>
        <w:pStyle w:val="ListParagraph"/>
        <w:numPr>
          <w:ilvl w:val="0"/>
          <w:numId w:val="2"/>
        </w:numPr>
        <w:spacing w:after="100" w:line="290"/>
      </w:pPr>
      <w:r>
        <w:t xml:space="preserve">Access the personal data we hold about you</w:t>
      </w:r>
    </w:p>
    <w:p>
      <w:pPr>
        <w:pStyle w:val="ListParagraph"/>
        <w:numPr>
          <w:ilvl w:val="0"/>
          <w:numId w:val="2"/>
        </w:numPr>
        <w:spacing w:after="100" w:line="290"/>
      </w:pPr>
      <w:r>
        <w:t xml:space="preserve">Correct inaccurate data</w:t>
      </w:r>
    </w:p>
    <w:p>
      <w:pPr>
        <w:pStyle w:val="ListParagraph"/>
        <w:numPr>
          <w:ilvl w:val="0"/>
          <w:numId w:val="2"/>
        </w:numPr>
        <w:spacing w:after="100" w:line="290"/>
      </w:pPr>
      <w:r>
        <w:t xml:space="preserve">Request deletion of your data ("right to be forgotten")</w:t>
      </w:r>
    </w:p>
    <w:p>
      <w:pPr>
        <w:pStyle w:val="ListParagraph"/>
        <w:numPr>
          <w:ilvl w:val="0"/>
          <w:numId w:val="2"/>
        </w:numPr>
        <w:spacing w:after="100" w:line="290"/>
      </w:pPr>
      <w:r>
        <w:t xml:space="preserve">Restrict or object to certain processing</w:t>
      </w:r>
    </w:p>
    <w:p>
      <w:pPr>
        <w:pStyle w:val="ListParagraph"/>
        <w:numPr>
          <w:ilvl w:val="0"/>
          <w:numId w:val="2"/>
        </w:numPr>
        <w:spacing w:after="100" w:line="290"/>
      </w:pPr>
      <w:r>
        <w:t xml:space="preserve">Request a copy of your data in a portable format</w:t>
      </w:r>
    </w:p>
    <w:p>
      <w:pPr>
        <w:pStyle w:val="ListParagraph"/>
        <w:numPr>
          <w:ilvl w:val="0"/>
          <w:numId w:val="2"/>
        </w:numPr>
        <w:spacing w:after="100" w:line="290"/>
      </w:pPr>
      <w:r>
        <w:t xml:space="preserve">Withdraw consent at any time, where processing is based on consent</w:t>
      </w:r>
    </w:p>
    <w:p>
      <w:pPr>
        <w:spacing w:after="160" w:line="300"/>
      </w:pPr>
      <w:r>
        <w:t xml:space="preserve">To exercise any of these rights, contact [PRIVACY EMAIL]. You also have the right to complain to the Information Commissioner's Office (ico.org.uk) if you believe we have not handled your data properly.</w:t>
      </w:r>
    </w:p>
    <w:p>
      <w:pPr>
        <w:pStyle w:val="Heading1"/>
        <w:spacing w:after="160" w:before="360"/>
      </w:pPr>
      <w:r>
        <w:t xml:space="preserve">8. Data retention and deletion limits</w:t>
      </w:r>
    </w:p>
    <w:p>
      <w:pPr>
        <w:spacing w:after="160" w:line="300"/>
      </w:pPr>
      <w:r>
        <w:t xml:space="preserve">Some data may be retained beyond account deletion where required for legal, tax, fraud-prevention, or dispute-resolution purposes, or where content has already been shared with or downloaded by other users prior to deletion.</w:t>
      </w:r>
    </w:p>
    <w:p>
      <w:pPr>
        <w:pStyle w:val="Heading1"/>
        <w:spacing w:after="160" w:before="360"/>
      </w:pPr>
      <w:r>
        <w:t xml:space="preserve">9. Children's privacy</w:t>
      </w:r>
    </w:p>
    <w:p>
      <w:pPr>
        <w:spacing w:after="160" w:line="300"/>
      </w:pPr>
      <w:r>
        <w:t xml:space="preserve">The Service is not directed at children under 13. If we become aware that we have collected personal data from a child under 13 without appropriate consent, we will delete it.</w:t>
      </w:r>
    </w:p>
    <w:p>
      <w:pPr>
        <w:pStyle w:val="Heading1"/>
        <w:spacing w:after="160" w:before="360"/>
      </w:pPr>
      <w:r>
        <w:t xml:space="preserve">10. Security</w:t>
      </w:r>
    </w:p>
    <w:p>
      <w:pPr>
        <w:spacing w:after="160" w:line="300"/>
      </w:pPr>
      <w:r>
        <w:t xml:space="preserve">We use appropriate technical and organisational measures to protect personal data, including encryption in transit and access controls. No system is completely secure, and we cannot guarantee absolute security.</w:t>
      </w:r>
    </w:p>
    <w:p>
      <w:pPr>
        <w:pStyle w:val="Heading1"/>
        <w:spacing w:after="160" w:before="360"/>
      </w:pPr>
      <w:r>
        <w:t xml:space="preserve">11. Changes to this policy</w:t>
      </w:r>
    </w:p>
    <w:p>
      <w:pPr>
        <w:spacing w:after="160" w:line="300"/>
      </w:pPr>
      <w:r>
        <w:t xml:space="preserve">We may update this policy from time to time. Material changes will be notified to you with reasonable notice before they take effect.</w:t>
      </w:r>
    </w:p>
    <w:p>
      <w:pPr>
        <w:pStyle w:val="Heading1"/>
        <w:spacing w:after="160" w:before="360"/>
      </w:pPr>
      <w:r>
        <w:t xml:space="preserve">12. Contact</w:t>
      </w:r>
    </w:p>
    <w:p>
      <w:pPr>
        <w:spacing w:after="160" w:line="300"/>
      </w:pPr>
      <w:r>
        <w:t xml:space="preserve">Questions about this policy or your data can be sent to [PRIVACY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1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color w:val="6E6180"/>
        <w:sz w:val="16"/>
        <w:szCs w:val="16"/>
      </w:rPr>
      <w:t xml:space="preserve">EMBER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Helvetica" w:cs="Helvetica" w:eastAsia="Helvetica" w:hAnsi="Helvetica"/>
      <w:b/>
      <w:bCs/>
      <w:color w:val="1A1420"/>
      <w:sz w:val="52"/>
      <w:szCs w:val="52"/>
    </w:rPr>
  </w:style>
  <w:style w:type="paragraph" w:styleId="Heading1">
    <w:name w:val="Heading 1"/>
    <w:basedOn w:val="Normal"/>
    <w:next w:val="Normal"/>
    <w:qFormat/>
    <w:pPr>
      <w:pBdr>
        <w:bottom w:val="single" w:color="FF5C39" w:sz="4" w:space="6"/>
      </w:pBdr>
      <w:spacing w:after="140" w:before="340"/>
    </w:pPr>
    <w:rPr>
      <w:rFonts w:ascii="Helvetica" w:cs="Helvetica" w:eastAsia="Helvetica" w:hAnsi="Helvetica"/>
      <w:b/>
      <w:bCs/>
      <w:color w:val="1A1420"/>
      <w:sz w:val="26"/>
      <w:szCs w:val="26"/>
    </w:rPr>
  </w:style>
  <w:style w:type="paragraph" w:styleId="Heading2">
    <w:name w:val="Heading 2"/>
    <w:basedOn w:val="Normal"/>
    <w:next w:val="Normal"/>
    <w:qFormat/>
    <w:pPr>
      <w:spacing w:after="100" w:before="220"/>
    </w:pPr>
    <w:rPr>
      <w:rFonts w:ascii="Helvetica" w:cs="Helvetica" w:eastAsia="Helvetica" w:hAnsi="Helvetica"/>
      <w:b/>
      <w:bCs/>
      <w:color w:val="1A14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2026-07-04T16:03:06.443Z</dcterms:created>
  <dcterms:modified xsi:type="dcterms:W3CDTF">2026-07-04T16:03:06.444Z</dcterms:modified>
</cp:coreProperties>
</file>

<file path=docProps/custom.xml><?xml version="1.0" encoding="utf-8"?>
<Properties xmlns="http://schemas.openxmlformats.org/officeDocument/2006/custom-properties" xmlns:vt="http://schemas.openxmlformats.org/officeDocument/2006/docPropsVTypes"/>
</file>