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8"/>
        <w:gridCol w:w="7218"/>
        <w:tblGridChange w:id="0">
          <w:tblGrid>
            <w:gridCol w:w="2358"/>
            <w:gridCol w:w="7218"/>
          </w:tblGrid>
        </w:tblGridChange>
      </w:tblGrid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Course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ITD 2313 – Script Programming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Rene Hurst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Brian Fabian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Nov 10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Grade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Put grade earned here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Grading Comments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Put instructor comments here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  <w:t xml:space="preserve">Project # 1</w:t>
      </w:r>
    </w:p>
    <w:p w:rsidR="00000000" w:rsidDel="00000000" w:rsidP="00000000" w:rsidRDefault="00000000" w:rsidRPr="00000000" w14:paraId="00000010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4957383" cy="580358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383" cy="5803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  <w:t xml:space="preserve">Project # 3</w:t>
      </w:r>
    </w:p>
    <w:p w:rsidR="00000000" w:rsidDel="00000000" w:rsidP="00000000" w:rsidRDefault="00000000" w:rsidRPr="00000000" w14:paraId="00000014">
      <w:pPr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991156" cy="691426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156" cy="6914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ITD 2313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&gt;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&lt;</w:t>
      <w:tab/>
      <w:t xml:space="preserve">Academic Year 2023-2024</w:t>
    </w:r>
  </w:p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