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DFDF690" w14:textId="77777777" w:rsidR="00F72548" w:rsidRDefault="00F72548"/>
    <w:p w14:paraId="02E8C70F" w14:textId="77777777" w:rsidR="00F72548" w:rsidRDefault="00F72548"/>
    <w:p w14:paraId="37294EA3" w14:textId="77777777" w:rsidR="00F72548" w:rsidRDefault="00F72548"/>
    <w:p w14:paraId="46BA81EF" w14:textId="77777777" w:rsidR="00F72548" w:rsidRDefault="00F72548"/>
    <w:p w14:paraId="7C177993" w14:textId="77777777" w:rsidR="00F72548" w:rsidRDefault="00F72548"/>
    <w:p w14:paraId="2B9FEEBF" w14:textId="77777777" w:rsidR="00F72548" w:rsidRDefault="00F72548"/>
    <w:p w14:paraId="3196D00F" w14:textId="77777777" w:rsidR="00F72548" w:rsidRDefault="000C113D">
      <w:pPr>
        <w:ind w:left="4678"/>
      </w:pPr>
      <w:r>
        <w:t xml:space="preserve">Relatório Final de Iniciação Científica referente ao Edital: </w:t>
      </w:r>
      <w:r>
        <w:rPr>
          <w:rFonts w:cs="Calibri"/>
          <w:lang w:eastAsia="pt-BR"/>
        </w:rPr>
        <w:t>01/2020 (PIC/PIBIC/PIBITI/PIBIC-AF).</w:t>
      </w:r>
    </w:p>
    <w:p w14:paraId="01B88B8C" w14:textId="77777777" w:rsidR="00F72548" w:rsidRDefault="00F72548"/>
    <w:p w14:paraId="1FCE20E6" w14:textId="77777777" w:rsidR="00F72548" w:rsidRDefault="00F72548"/>
    <w:p w14:paraId="41D0E362" w14:textId="77777777" w:rsidR="00F72548" w:rsidRDefault="00F72548"/>
    <w:p w14:paraId="05B0108E" w14:textId="77777777" w:rsidR="00F72548" w:rsidRDefault="00F72548"/>
    <w:p w14:paraId="4E77C4EB" w14:textId="77777777" w:rsidR="00F72548" w:rsidRDefault="00F72548"/>
    <w:p w14:paraId="63CA4116" w14:textId="77777777" w:rsidR="00F72548" w:rsidRDefault="00F72548"/>
    <w:p w14:paraId="612FE166" w14:textId="77777777" w:rsidR="00F72548" w:rsidRDefault="00F72548"/>
    <w:p w14:paraId="04E7024A" w14:textId="77777777" w:rsidR="00F72548" w:rsidRDefault="00F72548">
      <w:pPr>
        <w:jc w:val="both"/>
      </w:pPr>
    </w:p>
    <w:p w14:paraId="2D4F8A81" w14:textId="77777777" w:rsidR="00F72548" w:rsidRDefault="000C113D">
      <w:pPr>
        <w:jc w:val="both"/>
      </w:pPr>
      <w:r>
        <w:rPr>
          <w:b/>
        </w:rPr>
        <w:t xml:space="preserve">Nome do aluno: </w:t>
      </w:r>
      <w:r>
        <w:rPr>
          <w:bCs/>
        </w:rPr>
        <w:t>Beatriz de Faria</w:t>
      </w:r>
    </w:p>
    <w:p w14:paraId="5F81447D" w14:textId="77777777" w:rsidR="00F72548" w:rsidRDefault="000C113D">
      <w:pPr>
        <w:jc w:val="both"/>
      </w:pPr>
      <w:r>
        <w:rPr>
          <w:b/>
        </w:rPr>
        <w:t>Assinatura do aluno:</w:t>
      </w:r>
    </w:p>
    <w:p w14:paraId="7D2D5024" w14:textId="77777777" w:rsidR="00F72548" w:rsidRDefault="000C113D">
      <w:pPr>
        <w:jc w:val="both"/>
      </w:pPr>
      <w:r>
        <w:rPr>
          <w:b/>
        </w:rPr>
        <w:t>Nome do orientador:</w:t>
      </w:r>
      <w:r>
        <w:rPr>
          <w:bCs/>
        </w:rPr>
        <w:t xml:space="preserve"> André </w:t>
      </w:r>
      <w:proofErr w:type="spellStart"/>
      <w:r>
        <w:rPr>
          <w:bCs/>
        </w:rPr>
        <w:t>Eterovic</w:t>
      </w:r>
      <w:proofErr w:type="spellEnd"/>
    </w:p>
    <w:p w14:paraId="4E686206" w14:textId="77777777" w:rsidR="00F72548" w:rsidRDefault="000C113D">
      <w:pPr>
        <w:jc w:val="both"/>
      </w:pPr>
      <w:r>
        <w:rPr>
          <w:b/>
        </w:rPr>
        <w:t xml:space="preserve">Assinatura do orientador: </w:t>
      </w:r>
    </w:p>
    <w:p w14:paraId="15855E38" w14:textId="77777777" w:rsidR="00F72548" w:rsidRDefault="000C113D">
      <w:pPr>
        <w:jc w:val="both"/>
      </w:pPr>
      <w:r>
        <w:rPr>
          <w:b/>
        </w:rPr>
        <w:t>Título do projeto:</w:t>
      </w:r>
      <w:r>
        <w:t xml:space="preserve"> Descrição de padrões espaciais da avifauna paulista: avaliação da efetividade de cidadãos cientistas.</w:t>
      </w:r>
    </w:p>
    <w:p w14:paraId="387C3C3F" w14:textId="77777777" w:rsidR="00F72548" w:rsidRDefault="000C113D">
      <w:pPr>
        <w:jc w:val="both"/>
      </w:pPr>
      <w:r>
        <w:rPr>
          <w:b/>
        </w:rPr>
        <w:t>Palavras-chave do projeto:</w:t>
      </w:r>
      <w:r>
        <w:rPr>
          <w:bCs/>
        </w:rPr>
        <w:t xml:space="preserve"> avifauna, biodiversidade, cidadão cientista, </w:t>
      </w:r>
      <w:proofErr w:type="spellStart"/>
      <w:r>
        <w:rPr>
          <w:bCs/>
        </w:rPr>
        <w:t>WikiAves</w:t>
      </w:r>
      <w:proofErr w:type="spellEnd"/>
    </w:p>
    <w:p w14:paraId="112015AE" w14:textId="77777777" w:rsidR="00F72548" w:rsidRDefault="000C113D">
      <w:pPr>
        <w:jc w:val="both"/>
      </w:pPr>
      <w:r>
        <w:rPr>
          <w:b/>
        </w:rPr>
        <w:t xml:space="preserve">Área do conhecimento do projeto: </w:t>
      </w:r>
      <w:r>
        <w:rPr>
          <w:bCs/>
        </w:rPr>
        <w:t>Ciências Naturais: Ecologia</w:t>
      </w:r>
    </w:p>
    <w:p w14:paraId="16EC710E" w14:textId="77777777" w:rsidR="00F72548" w:rsidRDefault="000C113D">
      <w:r>
        <w:rPr>
          <w:b/>
        </w:rPr>
        <w:t xml:space="preserve">Bolsista: </w:t>
      </w:r>
      <w:r>
        <w:rPr>
          <w:bCs/>
        </w:rPr>
        <w:t>Sim. Modalidade: PIC</w:t>
      </w:r>
    </w:p>
    <w:p w14:paraId="07B9EC73" w14:textId="77777777" w:rsidR="00F72548" w:rsidRDefault="00F72548">
      <w:pPr>
        <w:rPr>
          <w:bCs/>
        </w:rPr>
      </w:pPr>
    </w:p>
    <w:p w14:paraId="02B09A66" w14:textId="77777777" w:rsidR="00F72548" w:rsidRDefault="000C113D">
      <w:pPr>
        <w:jc w:val="center"/>
      </w:pPr>
      <w:r>
        <w:rPr>
          <w:bCs/>
        </w:rPr>
        <w:t>Santo André</w:t>
      </w:r>
    </w:p>
    <w:p w14:paraId="4C1FEB62" w14:textId="77777777" w:rsidR="00F72548" w:rsidRDefault="000C113D">
      <w:pPr>
        <w:jc w:val="center"/>
      </w:pPr>
      <w:r>
        <w:rPr>
          <w:bCs/>
        </w:rPr>
        <w:t>2021</w:t>
      </w:r>
    </w:p>
    <w:p w14:paraId="7F95EE82" w14:textId="77777777" w:rsidR="00F72548" w:rsidRDefault="000C113D">
      <w:pPr>
        <w:pStyle w:val="Ttulo1"/>
      </w:pPr>
      <w:bookmarkStart w:id="0" w:name="__RefHeading___Toc80819947"/>
      <w:bookmarkEnd w:id="0"/>
      <w:r>
        <w:lastRenderedPageBreak/>
        <w:t>1 Resumo</w:t>
      </w:r>
    </w:p>
    <w:p w14:paraId="35EBF540" w14:textId="77777777" w:rsidR="00F72548" w:rsidRDefault="000C113D">
      <w:pPr>
        <w:spacing w:after="0"/>
        <w:ind w:firstLine="708"/>
        <w:jc w:val="both"/>
      </w:pPr>
      <w:r>
        <w:t xml:space="preserve">Em um cenário de limitação de informações ecológicas sobre a biodiversidade, a ciência cidadã conquista um ofício relevante: a possibilidade de ampliar a quantidade de dados disponíveis. O esforço de cientistas profissionais no acúmulo de registros ornitológicos permitiu o delineamento de padrões de distribuição de espécies. Entretanto, resta quantificar o poder da participação massiva de leigos no levantamento desses dados, bem como em sua validade para o manejo conservacionista. O número de espécies de aves para os municípios do estado de São Paulo oriundos da atividade de cientistas cidadãos no portal </w:t>
      </w:r>
      <w:proofErr w:type="spellStart"/>
      <w:r>
        <w:t>WikiAves</w:t>
      </w:r>
      <w:proofErr w:type="spellEnd"/>
      <w:r>
        <w:t xml:space="preserve"> foi comparado à sua contraparte gerada por especialistas no sítio SpeciesLink. As análises contidas neste estudo indicam que a atuação dos voluntários do </w:t>
      </w:r>
      <w:proofErr w:type="spellStart"/>
      <w:r>
        <w:t>WikiAves</w:t>
      </w:r>
      <w:proofErr w:type="spellEnd"/>
      <w:r>
        <w:t xml:space="preserve"> resultou em (1) maior intensidade e abrangência amostral, (2) maiores níveis de riqueza de espécies, (3) maior associação entre a riqueza amostrada e fatores externos (altitude, latitude, longitude, área municipal e tamanho da população humana) e (4) maior congruência geográfica na composição específica das comunidades locais.</w:t>
      </w:r>
    </w:p>
    <w:p w14:paraId="382C7430" w14:textId="77777777" w:rsidR="00F72548" w:rsidRDefault="000C113D">
      <w:pPr>
        <w:pStyle w:val="Ttulo1"/>
        <w:rPr>
          <w:rFonts w:cs="Calibri"/>
          <w:lang w:eastAsia="pt-BR"/>
        </w:rPr>
      </w:pPr>
      <w:bookmarkStart w:id="1" w:name="__RefHeading___Toc80819948"/>
      <w:bookmarkEnd w:id="1"/>
      <w:r>
        <w:t>2 Introdução</w:t>
      </w:r>
    </w:p>
    <w:p w14:paraId="1C722A69" w14:textId="77777777" w:rsidR="00F72548" w:rsidRDefault="000C113D">
      <w:pPr>
        <w:autoSpaceDE w:val="0"/>
        <w:spacing w:after="0" w:line="240" w:lineRule="auto"/>
        <w:jc w:val="both"/>
      </w:pPr>
      <w:r>
        <w:rPr>
          <w:rFonts w:cs="Calibri"/>
          <w:lang w:eastAsia="pt-BR"/>
        </w:rPr>
        <w:tab/>
        <w:t xml:space="preserve">Ecologia é o estudo da distribuição e abundância dos organismos </w:t>
      </w:r>
      <w:r>
        <w:fldChar w:fldCharType="begin" w:fldLock="1"/>
      </w:r>
      <w:r>
        <w:instrText>ADDIN CSL_CITATION {"citationItems":[{"id":"ITEM-1","itemData":{"ISBN":"9788536309545","author":[{"dropping-particle":"","family":"Begon","given":"M","non-dropping-particle":"","parse-names":false,"suffix":""},{"dropping-particle":"","family":"Townsend","given":"C R","non-dropping-particle":"","parse-names":false,"suffix":""},{"dropping-particle":"","family":"Harper","given":"J L","non-dropping-particle":"","parse-names":false,"suffix":""}],"id":"ITEM-1","issued":{"date-parts":[["2009"]]},"publisher":"Artmed Editora","title":"Ecologia: De individuos a ecossistemas","type":"book"},"uris":["http://www.mendeley.com/documents/?uuid=da547f77-508e-4145-9c99-2212e40b245c"]}],"mendeley":{"formattedCitation":"(BEGON; TOWNSEND; HARPER, 2009)","plainTextFormattedCitation":"(BEGON; TOWNSEND; HARPER, 2009)","previouslyFormattedCitation":"(BEGON; TOWNSEND; HARPER, 2009)"},"properties":{"noteIndex":0},"schema":"https://github.com/citation-style-language/schema/raw/master/csl-citation.json"}</w:instrText>
      </w:r>
      <w:r>
        <w:fldChar w:fldCharType="separate"/>
      </w:r>
      <w:r>
        <w:rPr>
          <w:rFonts w:cs="Calibri"/>
          <w:noProof/>
          <w:lang w:eastAsia="pt-BR"/>
        </w:rPr>
        <w:t>(BEGON; TOWNSEND; HARPER, 2009)</w:t>
      </w:r>
      <w:r>
        <w:rPr>
          <w:rFonts w:cs="Calibri"/>
          <w:lang w:eastAsia="pt-BR"/>
        </w:rPr>
        <w:fldChar w:fldCharType="end"/>
      </w:r>
      <w:r>
        <w:rPr>
          <w:rFonts w:cs="Calibri"/>
          <w:lang w:eastAsia="pt-BR"/>
        </w:rPr>
        <w:t xml:space="preserve">. Determinar os padrões espaciais e temporais da biodiversidade tem implicações diretas sobre o manejo de recursos e serviços naturais </w:t>
      </w:r>
      <w:r>
        <w:fldChar w:fldCharType="begin" w:fldLock="1"/>
      </w:r>
      <w:r>
        <w:instrText>ADDIN CSL_CITATION {"citationItems":[{"id":"ITEM-1","itemData":{"ISBN":"9780878935185","author":[{"dropping-particle":"","family":"Groom","given":"M J","non-dropping-particle":"","parse-names":false,"suffix":""},{"dropping-particle":"","family":"Meffe","given":"G K","non-dropping-particle":"","parse-names":false,"suffix":""},{"dropping-particle":"","family":"Carroll","given":"C R","non-dropping-particle":"","parse-names":false,"suffix":""}],"id":"ITEM-1","issued":{"date-parts":[["2006"]]},"publisher":"Oxford University Press, Incorporated","title":"Principles of Conservation Biology","type":"book"},"uris":["http://www.mendeley.com/documents/?uuid=bcd88a8a-9140-4ee5-a225-abc89386f4d4"]},{"id":"ITEM-2","itemData":{"DOI":"10.1016/j.pecon.2018.10.003","ISSN":"25300644","abstract":"The necessity to create national to global-scale biodiversity monitoring systems as part of assessing progress toward biodiversity agendas presents a challenge for signatory countries. This is a brief review of ongoing Brazilian national initiatives that would allow the construction of a general biomonitoring network scheme in protected areas; with additional focus on linking independent monitoring schemes. We discuss some key aspects needed to include monitoring schemes under a single framework that will lead to better evaluation of pressure–state–response indicators for managing biodiversity at several scales; and we point out the potential of embracing citizen science and participatory monitoring to quantify some aspects within those schemes.","author":[{"dropping-particle":"","family":"Roque","given":"Fabio de Oliveira","non-dropping-particle":"","parse-names":false,"suffix":""},{"dropping-particle":"","family":"Uehara-Prado","given":"Marcio","non-dropping-particle":"","parse-names":false,"suffix":""},{"dropping-particle":"","family":"Valente-Neto","given":"Francisco","non-dropping-particle":"","parse-names":false,"suffix":""},{"dropping-particle":"","family":"Quintero","given":"Jose Manuel Ochoa","non-dropping-particle":"","parse-names":false,"suffix":""},{"dropping-particle":"","family":"Ribeiro","given":"Katia Torres","non-dropping-particle":"","parse-names":false,"suffix":""},{"dropping-particle":"","family":"Martins","given":"Marlucia Bonifacio","non-dropping-particle":"","parse-names":false,"suffix":""},{"dropping-particle":"","family":"Lima","given":"Marcelo Gonçalves","non-dropping-particle":"de","parse-names":false,"suffix":""},{"dropping-particle":"","family":"Souza","given":"Franco L.","non-dropping-particle":"","parse-names":false,"suffix":""},{"dropping-particle":"","family":"Fischer","given":"Erich","non-dropping-particle":"","parse-names":false,"suffix":""},{"dropping-particle":"","family":"Silva","given":"Urbano Lopes","non-dropping-particle":"da","parse-names":false,"suffix":""},{"dropping-particle":"","family":"Ishida","given":"Françoise Yoko","non-dropping-particle":"","parse-names":false,"suffix":""},{"dropping-particle":"","family":"Gray-Spence","given":"Andrew","non-dropping-particle":"","parse-names":false,"suffix":""},{"dropping-particle":"","family":"Pinto","given":"João Onofre Pereira","non-dropping-particle":"","parse-names":false,"suffix":""},{"dropping-particle":"","family":"Ribeiro","given":"Danilo Bandini","non-dropping-particle":"","parse-names":false,"suffix":""},{"dropping-particle":"","family":"Martins","given":"Clarissa de Araujo","non-dropping-particle":"","parse-names":false,"suffix":""},{"dropping-particle":"","family":"Renaud","given":"Pierre Cyril","non-dropping-particle":"","parse-names":false,"suffix":""},{"dropping-particle":"","family":"Pays","given":"Olivier","non-dropping-particle":"","parse-names":false,"suffix":""},{"dropping-particle":"","family":"Magnusson","given":"William E.","non-dropping-particle":"","parse-names":false,"suffix":""}],"container-title":"Perspectives in Ecology and Conservation","id":"ITEM-2","issue":"4","issued":{"date-parts":[["2018"]]},"page":"177-185","title":"A network of monitoring networks for evaluating biodiversity conservation effectiveness in Brazilian protected areas","type":"article-journal","volume":"16"},"uris":["http://www.mendeley.com/documents/?uuid=32a2561a-1ca1-45e8-8dc0-c02827f127ac"]}],"mendeley":{"formattedCitation":"(GROOM; MEFFE; CARROLL, 2006; ROQUE &lt;i&gt;et al.&lt;/i&gt;, 2018)","plainTextFormattedCitation":"(GROOM; MEFFE; CARROLL, 2006; ROQUE et al., 2018)","previouslyFormattedCitation":"(GROOM; MEFFE; CARROLL, 2006; ROQUE &lt;i&gt;et al.&lt;/i&gt;, 2018)"},"properties":{"noteIndex":0},"schema":"https://github.com/citation-style-language/schema/raw/master/csl-citation.json"}</w:instrText>
      </w:r>
      <w:r>
        <w:fldChar w:fldCharType="separate"/>
      </w:r>
      <w:r>
        <w:rPr>
          <w:rFonts w:cs="Calibri"/>
          <w:noProof/>
          <w:lang w:eastAsia="pt-BR"/>
        </w:rPr>
        <w:t>(GROOM; MEFFE; CARROLL, 2006</w:t>
      </w:r>
      <w:r>
        <w:rPr>
          <w:rFonts w:cs="Calibri"/>
          <w:i/>
          <w:noProof/>
          <w:lang w:eastAsia="pt-BR"/>
        </w:rPr>
        <w:t>; ROQU</w:t>
      </w:r>
      <w:r>
        <w:rPr>
          <w:rFonts w:cs="Calibri"/>
          <w:noProof/>
          <w:lang w:eastAsia="pt-BR"/>
        </w:rPr>
        <w:t>E et al., 2018)</w:t>
      </w:r>
      <w:r>
        <w:rPr>
          <w:rFonts w:cs="Calibri"/>
          <w:lang w:eastAsia="pt-BR"/>
        </w:rPr>
        <w:fldChar w:fldCharType="end"/>
      </w:r>
      <w:r>
        <w:rPr>
          <w:rFonts w:cs="Calibri"/>
          <w:lang w:eastAsia="pt-BR"/>
        </w:rPr>
        <w:t xml:space="preserve">, consideradas as diferentes escalas em que ela se manifesta – desde o nível molecular até o nível da paisagem, incluindo a riqueza de espécies </w:t>
      </w:r>
      <w:r>
        <w:fldChar w:fldCharType="begin" w:fldLock="1"/>
      </w:r>
      <w:r>
        <w:instrText>ADDIN CSL_CITATION {"citationItems":[{"id":"ITEM-1","itemData":{"ISBN":"9781118687925","author":[{"dropping-particle":"","family":"Magurran","given":"A E","non-dropping-particle":"","parse-names":false,"suffix":""}],"id":"ITEM-1","issued":{"date-parts":[["2013"]]},"publisher":"Wiley","title":"Measuring Biological Diversity","type":"book"},"uris":["http://www.mendeley.com/documents/?uuid=370cde4d-b4c6-435c-9ac4-0c35aa044e11"]}],"mendeley":{"formattedCitation":"(MAGURRAN, 2013)","plainTextFormattedCitation":"(MAGURRAN, 2013)","previouslyFormattedCitation":"(MAGURRAN, 2013)"},"properties":{"noteIndex":0},"schema":"https://github.com/citation-style-language/schema/raw/master/csl-citation.json"}</w:instrText>
      </w:r>
      <w:r>
        <w:fldChar w:fldCharType="separate"/>
      </w:r>
      <w:r>
        <w:rPr>
          <w:rFonts w:cs="Calibri"/>
          <w:noProof/>
          <w:lang w:eastAsia="pt-BR"/>
        </w:rPr>
        <w:t>(MAGURRAN, 2013)</w:t>
      </w:r>
      <w:r>
        <w:rPr>
          <w:rFonts w:cs="Calibri"/>
          <w:lang w:eastAsia="pt-BR"/>
        </w:rPr>
        <w:fldChar w:fldCharType="end"/>
      </w:r>
      <w:r>
        <w:rPr>
          <w:rFonts w:cs="Calibri"/>
          <w:lang w:eastAsia="pt-BR"/>
        </w:rPr>
        <w:t xml:space="preserve">. Os estudos em Ecologia abrangem espaços importantes quanto à conservação da biodiversidade </w:t>
      </w:r>
      <w:r>
        <w:fldChar w:fldCharType="begin" w:fldLock="1"/>
      </w:r>
      <w:r>
        <w:instrText>ADDIN CSL_CITATION {"citationItems":[{"id":"ITEM-1","itemData":{"DOI":"10.1016/j.pecon.2018.10.003","ISSN":"25300644","abstract":"The necessity to create national to global-scale biodiversity monitoring systems as part of assessing progress toward biodiversity agendas presents a challenge for signatory countries. This is a brief review of ongoing Brazilian national initiatives that would allow the construction of a general biomonitoring network scheme in protected areas; with additional focus on linking independent monitoring schemes. We discuss some key aspects needed to include monitoring schemes under a single framework that will lead to better evaluation of pressure–state–response indicators for managing biodiversity at several scales; and we point out the potential of embracing citizen science and participatory monitoring to quantify some aspects within those schemes.","author":[{"dropping-particle":"","family":"Roque","given":"Fabio de Oliveira","non-dropping-particle":"","parse-names":false,"suffix":""},{"dropping-particle":"","family":"Uehara-Prado","given":"Marcio","non-dropping-particle":"","parse-names":false,"suffix":""},{"dropping-particle":"","family":"Valente-Neto","given":"Francisco","non-dropping-particle":"","parse-names":false,"suffix":""},{"dropping-particle":"","family":"Quintero","given":"Jose Manuel Ochoa","non-dropping-particle":"","parse-names":false,"suffix":""},{"dropping-particle":"","family":"Ribeiro","given":"Katia Torres","non-dropping-particle":"","parse-names":false,"suffix":""},{"dropping-particle":"","family":"Martins","given":"Marlucia Bonifacio","non-dropping-particle":"","parse-names":false,"suffix":""},{"dropping-particle":"","family":"Lima","given":"Marcelo Gonçalves","non-dropping-particle":"de","parse-names":false,"suffix":""},{"dropping-particle":"","family":"Souza","given":"Franco L.","non-dropping-particle":"","parse-names":false,"suffix":""},{"dropping-particle":"","family":"Fischer","given":"Erich","non-dropping-particle":"","parse-names":false,"suffix":""},{"dropping-particle":"","family":"Silva","given":"Urbano Lopes","non-dropping-particle":"da","parse-names":false,"suffix":""},{"dropping-particle":"","family":"Ishida","given":"Françoise Yoko","non-dropping-particle":"","parse-names":false,"suffix":""},{"dropping-particle":"","family":"Gray-Spence","given":"Andrew","non-dropping-particle":"","parse-names":false,"suffix":""},{"dropping-particle":"","family":"Pinto","given":"João Onofre Pereira","non-dropping-particle":"","parse-names":false,"suffix":""},{"dropping-particle":"","family":"Ribeiro","given":"Danilo Bandini","non-dropping-particle":"","parse-names":false,"suffix":""},{"dropping-particle":"","family":"Martins","given":"Clarissa de Araujo","non-dropping-particle":"","parse-names":false,"suffix":""},{"dropping-particle":"","family":"Renaud","given":"Pierre Cyril","non-dropping-particle":"","parse-names":false,"suffix":""},{"dropping-particle":"","family":"Pays","given":"Olivier","non-dropping-particle":"","parse-names":false,"suffix":""},{"dropping-particle":"","family":"Magnusson","given":"William E.","non-dropping-particle":"","parse-names":false,"suffix":""}],"container-title":"Perspectives in Ecology and Conservation","id":"ITEM-1","issue":"4","issued":{"date-parts":[["2018"]]},"page":"177-185","title":"A network of monitoring networks for evaluating biodiversity conservation effectiveness in Brazilian protected areas","type":"article-journal","volume":"16"},"uris":["http://www.mendeley.com/documents/?uuid=32a2561a-1ca1-45e8-8dc0-c02827f127ac"]},{"id":"ITEM-2","itemData":{"DOI":"10.1111/j.1523-1739.2011.01683.x","ISSN":"08888892","PMID":"21561469","author":[{"dropping-particle":"","family":"Sanderson","given":"Eric W.","non-dropping-particle":"","parse-names":false,"suffix":""},{"dropping-particle":"","family":"Huron","given":"Amanda","non-dropping-particle":"","parse-names":false,"suffix":""}],"container-title":"Conservation Biology","id":"ITEM-2","issue":"3","issued":{"date-parts":[["2011"]]},"page":"421-423","title":"Conservation in the City","type":"article-journal","volume":"25"},"uris":["http://www.mendeley.com/documents/?uuid=16d9c42e-d9a6-407b-b31e-2ba7038597c5"]},{"id":"ITEM-3","itemData":{"DOI":"10.1126/science.1246752","ISSN":"10959203","PMID":"24876501","abstract":"Recent studies clarify where the most vulnerable species live, where and how humanity changes the planet, and how this drives extinctions. We assess key statistics about species, their distribution, and their status. Most are undescribed. Those we know best have large geographical ranges and are often common within them. Most known species have small ranges. The numbers of small-ranged species are increasing quickly, even in well-known taxa. They are geographically concentrated and are disproportionately likely to be threatened or already extinct. Current rates of extinction are about 1000 times the likely background rate of extinction. Future rates depend on many factors and are poised to increase. Although there has been rapid progress in developing protected areas, such efforts are not ecologically representative, nor do they optimally protect biodiversity.","author":[{"dropping-particle":"","family":"Pimm","given":"S. L.","non-dropping-particle":"","parse-names":false,"suffix":""},{"dropping-particle":"","family":"Jenkins","given":"C. N.","non-dropping-particle":"","parse-names":false,"suffix":""},{"dropping-particle":"","family":"Abell","given":"R.","non-dropping-particle":"","parse-names":false,"suffix":""},{"dropping-particle":"","family":"Brooks","given":"T. M.","non-dropping-particle":"","parse-names":false,"suffix":""},{"dropping-particle":"","family":"Gittleman","given":"J. L.","non-dropping-particle":"","parse-names":false,"suffix":""},{"dropping-particle":"","family":"Joppa","given":"L. N.","non-dropping-particle":"","parse-names":false,"suffix":""},{"dropping-particle":"","family":"Raven","given":"P. H.","non-dropping-particle":"","parse-names":false,"suffix":""},{"dropping-particle":"","family":"Roberts","given":"C. M.","non-dropping-particle":"","parse-names":false,"suffix":""},{"dropping-particle":"","family":"Sexton","given":"J. O.","non-dropping-particle":"","parse-names":false,"suffix":""}],"container-title":"Science","id":"ITEM-3","issue":"6187","issued":{"date-parts":[["2014"]]},"title":"The biodiversity of species and their rates of extinction, distribution, and protection","type":"article-journal","volume":"344"},"uris":["http://www.mendeley.com/documents/?uuid=6cc1a01c-4bce-4764-8c3a-aa8e56d67c3c"]}],"mendeley":{"formattedCitation":"(PIMM &lt;i&gt;et al.&lt;/i&gt;, 2014; ROQUE &lt;i&gt;et al.&lt;/i&gt;, 2018; SANDERSON; HURON, 2011)","plainTextFormattedCitation":"(PIMM et al., 2014; ROQUE et al., 2018; SANDERSON; HURON, 2011)","previouslyFormattedCitation":"(PIMM &lt;i&gt;et al.&lt;/i&gt;, 2014; ROQUE &lt;i&gt;et al.&lt;/i&gt;, 2018; SANDERSON; HURON, 2011)"},"properties":{"noteIndex":0},"schema":"https://github.com/citation-style-language/schema/raw/master/csl-citation.json"}</w:instrText>
      </w:r>
      <w:r>
        <w:fldChar w:fldCharType="separate"/>
      </w:r>
      <w:r>
        <w:rPr>
          <w:rFonts w:cs="Calibri"/>
          <w:i/>
          <w:noProof/>
          <w:lang w:eastAsia="pt-BR"/>
        </w:rPr>
        <w:t>(PIM</w:t>
      </w:r>
      <w:r>
        <w:rPr>
          <w:rFonts w:cs="Calibri"/>
          <w:noProof/>
          <w:lang w:eastAsia="pt-BR"/>
        </w:rPr>
        <w:t>M et al., 2014</w:t>
      </w:r>
      <w:r>
        <w:rPr>
          <w:rFonts w:cs="Calibri"/>
          <w:i/>
          <w:noProof/>
          <w:lang w:eastAsia="pt-BR"/>
        </w:rPr>
        <w:t>; ROQU</w:t>
      </w:r>
      <w:r>
        <w:rPr>
          <w:rFonts w:cs="Calibri"/>
          <w:noProof/>
          <w:lang w:eastAsia="pt-BR"/>
        </w:rPr>
        <w:t>E et al., 2018; SANDERSON; HURON, 2011)</w:t>
      </w:r>
      <w:r>
        <w:rPr>
          <w:rFonts w:cs="Calibri"/>
          <w:lang w:eastAsia="pt-BR"/>
        </w:rPr>
        <w:fldChar w:fldCharType="end"/>
      </w:r>
      <w:r>
        <w:rPr>
          <w:rFonts w:cs="Calibri"/>
          <w:lang w:eastAsia="pt-BR"/>
        </w:rPr>
        <w:t xml:space="preserve"> e monitoramento de espécies </w:t>
      </w:r>
      <w:r>
        <w:fldChar w:fldCharType="begin" w:fldLock="1"/>
      </w:r>
      <w:r>
        <w:instrText>ADDIN CSL_CITATION {"citationItems":[{"id":"ITEM-1","itemData":{"DOI":"10.1007/s00267-011-9789-y","ISBN":"0026701197","ISSN":"0364152X","PMID":"22134737","abstract":"Citizen science programs are touted as useful tools for engaging the public in science and for collecting important data for scientists and resource managers. To accomplish the latter, it must be shown that data collected by volunteers is sufficiently accurate and reliable. We engaged 119 volunteers over three years to map and estimate abundance of invasive plants in New York and New Jersey parklands. We tested their accuracy via collected pressed samples and by subsampling their transect points. We also compared the performances of volunteers and botanical experts. Our results support the notion that volunteer participation can enhance the data generated by scientists alone. We found that the quality of data collected might be affected by the environment in which the data are collected. We suggest that giving consideration to how people learn can not only help to achieve educational goals but can also help to produce more data to be used in scientific study. © 2011 Springer Science+Business Media, LLC.","author":[{"dropping-particle":"","family":"Jordan","given":"Rebecca C.","non-dropping-particle":"","parse-names":false,"suffix":""},{"dropping-particle":"","family":"Brooks","given":"Wesley R.","non-dropping-particle":"","parse-names":false,"suffix":""},{"dropping-particle":"V.","family":"Howe","given":"David","non-dropping-particle":"","parse-names":false,"suffix":""},{"dropping-particle":"","family":"Ehrenfeld","given":"Joan G.","non-dropping-particle":"","parse-names":false,"suffix":""}],"container-title":"Environmental Management","id":"ITEM-1","issue":"2","issued":{"date-parts":[["2012"]]},"page":"425-434","title":"Evaluating the performance of volunteers in mapping invasive plants in public conservation lands","type":"article-journal","volume":"49"},"uris":["http://www.mendeley.com/documents/?uuid=708a307f-3440-4006-8362-2290205a15a5"]},{"id":"ITEM-2","itemData":{"DOI":"10.1111/j.1523-1739.2012.01825.x","ISSN":"08888892","PMID":"22443152","abstract":"Citizen science may be especially effective in urban landscapes due to the large pool of potential volunteers. However, there have been few evaluations of the contributions of citizen scientists to knowledge of biological communities in and around cities. To assess the effectiveness of citizen scientists' monitoring of species in urban areas, we compared butterfly data collected over 10 years in Chicago, Illinois (U.S.A.), and New York City, New York (U.S.A.). The dates, locations, and methods of data collection in Chicago were standardized, whereas data from New York were collected at any location at any time. For each city, we evaluated whether the number of observers, observation days (days on which observations were reported), and sampling locations were associated with the reported proportion of the estimated regional pool of butterfly species. We also compared the number of volunteers, duration of volunteer involvement, and consistency of sampling efforts at individual locations within each city over time. From 2001 to 2010, there were 73 volunteers in Chicago and 89 in New York. During this period, volunteers observed 86% and 89% of the estimated number of butterfly species present in Chicago and New York, respectively. Volunteers in New York reported a greater proportion of the estimated pool of butterfly species per year. In addition, more species were observed per volunteer and observation day in New York, largely due to the unrestricted sampling season in New York. Chicago volunteers were active for more years and monitored individual locations more consistently over time than volunteers in New York. Differences in monitoring protocol-especially length of sampling season and selection protocol for monitoring locations-influenced the relationship between species accrual and sampling effort, which suggests these factors are important in volunteer-based species-monitoring programs. © 2012 Society for Conservation Biology.","author":[{"dropping-particle":"","family":"Matteson","given":"K. C.","non-dropping-particle":"","parse-names":false,"suffix":""},{"dropping-particle":"","family":"Taron","given":"D. J.","non-dropping-particle":"","parse-names":false,"suffix":""},{"dropping-particle":"","family":"Minor","given":"E. S.","non-dropping-particle":"","parse-names":false,"suffix":""}],"container-title":"Conservation Biology","id":"ITEM-2","issue":"3","issued":{"date-parts":[["2012"]]},"page":"557-564","title":"Assessing Citizen Contributions to Butterfly Monitoring in Two Large Cities","type":"article-journal","volume":"26"},"uris":["http://www.mendeley.com/documents/?uuid=6d784b61-f3b8-4087-9e0c-14e5438fbf5b"]},{"id":"ITEM-3","itemData":{"DOI":"10.1371/journal.pone.0095565","ISSN":"19326203","PMID":"24760081","abstract":"Citizen science is promoted as a simple and cost-effective alternative to traditional approaches for the monitoring of populations of marine megafauna. However, the reliability of datasets collected by these initiatives often remains poorly quantified. We compared datasets of shark counts collected by professional dive guides with acoustic telemetry data from tagged sharks collected at the same coral reef sites over a period of five years. There was a strong correlation between the number of grey reef sharks (Carcharhinus amblyrhynchos) observed by dive guides and the telemetry data at both daily and monthly intervals, suggesting that variation in relative abundance of sharks was detectable in datasets collected by dive guides in a similar manner to data derived from telemetry at these time scales. There was no correlation between the number or mean depth of sharks recorded by telemetry and the presence of tourist divers, suggesting that the behaviour of sharks was not affected by the presence of divers during our study. Data recorded by dive guides showed that current strength and temperature were important drivers of the relative abundance of sharks at monitored sites. Our study validates the use of datasets of shark abundance collected by professional dive guides in frequently-visited dive sites in Palau, and supports the participation of experienced recreational divers as contributors to long-term monitoring programs of shark populations. © 2014 Vianna et al.","author":[{"dropping-particle":"","family":"Vianna","given":"Gabriel M.S.","non-dropping-particle":"","parse-names":false,"suffix":""},{"dropping-particle":"","family":"Meekan","given":"Mark G.","non-dropping-particle":"","parse-names":false,"suffix":""},{"dropping-particle":"","family":"Bornovski","given":"Tova H.","non-dropping-particle":"","parse-names":false,"suffix":""},{"dropping-particle":"","family":"Meeuwig","given":"Jessica J.","non-dropping-particle":"","parse-names":false,"suffix":""}],"container-title":"PLoS ONE","id":"ITEM-3","issue":"4","issued":{"date-parts":[["2014"]]},"page":"1-12","title":"Acoustic telemetry validates a citizen science approach for monitoring sharks on coral reefs","type":"article-journal","volume":"9"},"uris":["http://www.mendeley.com/documents/?uuid=7c8c61cc-5c03-4013-b966-1fc976d4504e"]},{"id":"ITEM-4","itemData":{"DOI":"10.1016/j.biocon.2020.108653","ISSN":"00063207","abstract":"Systematic monitoring of species across their geographic ranges is a critical part of conservation but it is resource-intensive, costly, and difficult to organize and maintain in the long-term. Large-scale community science programs like eBird may improve our ability to monitor bird populations, particularly in tropical regions where formal studies are lacking. Here, we estimated population trends for nearly 9000 bird species using global eBird birdwatching data and compared our trends to the population trends designated by BirdLife International. We calculated the rate of agreement between eBird and BirdLife trends and examined the effects of latitudinal affiliation, threat status, number of eBird checklists, eBird trend, BirdLife trend and BirdLife trend derivation on the rate of agreement. We also used a randomization approach to compare observed rates of agreement with the rates of agreement expected by chance alone. We show that the rate of agreement was marginally better than expected by chance and improved significantly for temperate region species of Least Concern with more checklists, and species that eBird or BirdLife identified as increasing. Our results suggest that eBird data are not currently adequate for monitoring populations of the majority of the world's bird species, especially in the developing world where systematic surveys are essential. Increased local participation in community science initiatives like eBird may improve our ability to effectively monitor species. Furthermore, it is important to assess the accuracy of BirdLife trends and the manner in which they are derived, especially for species where BirdLife and eBird data trends disagree.","author":[{"dropping-particle":"","family":"Neate-Clegg","g</w:instrText>
      </w:r>
      <w:r w:rsidRPr="00865574">
        <w:rPr>
          <w:lang w:val="en-US"/>
        </w:rPr>
        <w:instrText>iven":"Montague H.C.","non-dropping-particle":"","parse-names":false,"suffix":""},{"dropping-particle":"","family":"Horns","given":"Joshua J.","non-dropping-particle":"","parse-names":false,"suffix":""},{"dropping-particle":"","family":"Adler","given":"Frederick R.","non-dropping-particle":"","parse-names":false,"suffix":""},{"dropping-particle":"","family":"Kemahlı Aytekin","given":"M. Çisel","non-dropping-particle":"","parse-names":false,"suffix":""},{"dropping-particle":"","family":"Şekercioğlu","given":"Çağan H.","non-dropping-particle":"","parse-names":false,"suffix":""}],"container-title":"Biological Conservation","id":"ITEM-4","issue":"January","issued":{"date-parts":[["2020"]]},"page":"108653","publisher":"Elsevier","title":"Monitoring the world's bird populations with community science data","type":"article-journal","volume":"248"},"uris":["http://www.mendeley.com/documents/?uuid=b1d524f6-8ce7-42a4-a5fa-616262755aca"]}],"mendeley":{"formattedCitation":"(JORDAN &lt;i&gt;et al.&lt;/i&gt;, 2012; MATTESON; TARON; MINOR, 2012; NEATE-CLEGG &lt;i&gt;et al.&lt;/i&gt;, 2020; VIANNA &lt;i&gt;et al.&lt;/i&gt;, 2014)","plainTextFormattedCitation":"(JORDAN et al., 2012; MATTESON; TARON; MINOR, 2012; NEATE-CLEGG et al., 2020; VIANNA et al., 2014)","previouslyFormattedCitation":"(JORDAN &lt;i&gt;et al.&lt;/i&gt;, 2012; MATTESON; TARON; MINOR, 2012; NEATE-CLEGG &lt;i&gt;et al.&lt;/i&gt;, 2020; VIANNA &lt;i&gt;et al.&lt;/i&gt;, 2014)"},"properties":{"noteIndex":0},"schema":"https://github.com/citation-style-language/schema/raw/master/csl-citation.json"}</w:instrText>
      </w:r>
      <w:r>
        <w:rPr>
          <w:rFonts w:cs="Calibri"/>
          <w:lang w:eastAsia="pt-BR"/>
        </w:rPr>
        <w:fldChar w:fldCharType="separate"/>
      </w:r>
      <w:r w:rsidRPr="00865574">
        <w:rPr>
          <w:rFonts w:cs="Calibri"/>
          <w:i/>
          <w:noProof/>
          <w:lang w:val="en-US" w:eastAsia="pt-BR"/>
        </w:rPr>
        <w:t>(JORDA</w:t>
      </w:r>
      <w:r w:rsidRPr="00865574">
        <w:rPr>
          <w:rFonts w:cs="Calibri"/>
          <w:noProof/>
          <w:lang w:val="en-US" w:eastAsia="pt-BR"/>
        </w:rPr>
        <w:t>N et al., 2012; MATTESON; TARON; MINOR, 2012; NEAT</w:t>
      </w:r>
      <w:r w:rsidRPr="00865574">
        <w:rPr>
          <w:rFonts w:cs="Calibri"/>
          <w:i/>
          <w:noProof/>
          <w:lang w:val="en-US" w:eastAsia="pt-BR"/>
        </w:rPr>
        <w:t>E-CLEG</w:t>
      </w:r>
      <w:r w:rsidRPr="00865574">
        <w:rPr>
          <w:rFonts w:cs="Calibri"/>
          <w:noProof/>
          <w:lang w:val="en-US" w:eastAsia="pt-BR"/>
        </w:rPr>
        <w:t>G et al., 2020;</w:t>
      </w:r>
      <w:r w:rsidRPr="00865574">
        <w:rPr>
          <w:rFonts w:cs="Calibri"/>
          <w:i/>
          <w:noProof/>
          <w:lang w:val="en-US" w:eastAsia="pt-BR"/>
        </w:rPr>
        <w:t xml:space="preserve"> VIANN</w:t>
      </w:r>
      <w:r w:rsidRPr="00865574">
        <w:rPr>
          <w:rFonts w:cs="Calibri"/>
          <w:noProof/>
          <w:lang w:val="en-US" w:eastAsia="pt-BR"/>
        </w:rPr>
        <w:t>A et al., 2014)</w:t>
      </w:r>
      <w:r>
        <w:rPr>
          <w:rFonts w:cs="Calibri"/>
          <w:lang w:eastAsia="pt-BR"/>
        </w:rPr>
        <w:fldChar w:fldCharType="end"/>
      </w:r>
      <w:r w:rsidRPr="00865574">
        <w:rPr>
          <w:rFonts w:cs="Calibri"/>
          <w:lang w:val="en-US" w:eastAsia="pt-BR"/>
        </w:rPr>
        <w:t xml:space="preserve">. </w:t>
      </w:r>
      <w:r>
        <w:rPr>
          <w:rFonts w:cs="Calibri"/>
          <w:lang w:eastAsia="pt-BR"/>
        </w:rPr>
        <w:t xml:space="preserve">Para realizá-los, é necessária uma grande quantidade  de dados, com registros que ultrapassem as barreiras temporais e geográficas focais </w:t>
      </w:r>
      <w:r>
        <w:fldChar w:fldCharType="begin" w:fldLock="1"/>
      </w:r>
      <w:r>
        <w:instrText>ADDIN CSL_CITATION {"citationItems":[{"id":"ITEM-1","itemData":{"DOI":"10.1126/science.1246752","ISSN":"10959203","PMID":"24876501","abstract":"Recent studies clarify where the most vulnerable species live, where and how humanity changes the planet, and how this drives extinctions. We assess key statistics about species, their distribution, and their status. Most are undescribed. Those we know best have large geographical ranges and are often common within them. Most known species have small ranges. The numbers of small-ranged species are increasing quickly, even in well-known taxa. They are geographically concentrated and are disproportionately likely to be threatened or already extinct. Current rates of extinction are about 1000 times the likely background rate of extinction. Future rates depend on many factors and are poised to increase. Although there has been rapid progress in developing protected areas, such efforts are not ecologically representative, nor do they optimally protect biodiversity.","author":[{"dropping-particle":"","family":"Pimm","given":"S. L.","non-dropping-particle":"","parse-names":false,"suffix":""},{"dropping-particle":"","family":"Jenkins","given":"C. N.","non-dropping-particle":"","parse-names":false,"suffix":""},{"dropping-particle":"","family":"Abell","given":"R.","non-dropping-particle":"","parse-names":false,"suffix":""},{"dropping-particle":"","family":"Brooks","given":"T. M.","non-dropping-particle":"","parse-names":false,"suffix":""},{"dropping-particle":"","family":"Gittleman","given":"J. L.","non-dropping-particle":"","parse-names":false,"suffix":""},{"dropping-particle":"","family":"Joppa","given":"L. N.","non-dropping-particle":"","parse-names":false,"suffix":""},{"dropping-particle":"","family":"Raven","given":"P. H.","non-dropping-particle":"","parse-names":false,"suffix":""},{"dropping-particle":"","family":"Roberts","given":"C. M.","non-dropping-particle":"","parse-names":false,"suffix":""},{"dropping-particle":"","family":"Sexton","given":"J. O.","non-dropping-particle":"","parse-names":false,"suffix":""}],"container-title":"Science","id":"ITEM-1","issue":"6187","issued":{"date-parts":[["2014"]]},"title":"The biodiversity of species and their rates of extinction, distribution, and protection","type":"article-journal","volume":"344"},"uris":["http://www.mendeley.com/documents/?uuid=6cc1a01c-4bce-4764-8c3a-aa8e56d67c3c"]},{"id":"ITEM-2","itemData":{"DOI":"10.1641/B580303","ISBN":"2007111201621","ISSN":"00063568","author":[{"dropping-particle":"","family":"Cohn","given":"Jeffrey P.","non-dropping-particle":"","parse-names":false,"suffix":""}],"container-title":"BioScience","id":"ITEM-2","issue":"3","issued":{"date-parts":[["2008"]]},"page":"192-197","title":"Citizen science: Can volunteers do real research?","type":"article-journal","volume":"58"},"uris":["http://www.mendeley.com/documents/?uuid=0eabf6ce-0ef8-4cf3-9f6c-f8e4a702fb92"]},{"id":"ITEM-3","itemData":{"DOI":"10.1093/biosci/biw022","ISSN":"15253244","abstract":"Because of a range of constraints, the availability of biodiversity-related information varies considerably over space, time, taxa, and types of data, thereby causing gaps in knowledge. Despite growing awareness of this issue among scientists, it is still poorly known how - and whether - scientific efforts have contributed to overcoming these information gaps. Focusing on spatial gaps in global biodiversity data, we show that the accumulation rates of nonbird species occurrence records stored in the Global Biodiversity Information Facility have not improved - and have even potentially declined - over the past three decades in data-poor, often biodiversity-rich regions. Meanwhile, one citizen-science project, eBird, has been making a considerable contribution to the collection and sharing of bird records, even in the data-poorest countries, and is accelerating the accumulation of bird records globally. We discuss the potentials and limitations of citizen-science projects for tackling gaps in biodiversity information, particularly from the perspective of biodiversity conservation.","author":[{"dropping-particle":"","family":"Amano","given":"Tatsuya","non-dropping-particle":"","parse-names":false,"suffix":""},{"dropping-particle":"","family":"Lamming","given":"James D.L.","non-dropping-particle":"","parse-names":false,"suffix":""},{"dropping-particle":"","family":"Sutherland","given":"William J.","non-dropping-particle":"","parse-names":false,"suffix":""}],"container-title":"BioScience","id":"ITEM-3","issue":"5","issued":{"date-parts":[["2016"]]},"page":"393-400","title":"Spatial Gaps in Global Biodiversity Information and the Role of Citizen Science","type":"article-journal","volume":"66"},"uris":["http://www.mendeley.com/documents/?uuid=ca6127e9-4aff-4c7c-8ef1-6bf8e99e336b"]}],"mendeley":{"formattedCitation":"(AMANO; LAMMING; SUTHERLAND, 2016; COHN, 2008; PIMM &lt;i&gt;et al.&lt;/i&gt;, 2014)","plainTextFormattedCitation":"(AMANO; LAMMING; SUTHERLAND, 2016; COHN, 2008; PIMM et al., 2014)","previouslyFormattedCitation":"(AMANO; LAMMING; SUTHERLAND, 2016; COHN, 2008; PIMM &lt;i&gt;et al.&lt;/i&gt;, 2014)"},"properties":{"noteIndex":0},"schema":"https://github.com/citation-style-language/schema/raw/master/csl-citation.json"}</w:instrText>
      </w:r>
      <w:r>
        <w:fldChar w:fldCharType="separate"/>
      </w:r>
      <w:r>
        <w:rPr>
          <w:rFonts w:cs="Calibri"/>
          <w:noProof/>
          <w:lang w:eastAsia="pt-BR"/>
        </w:rPr>
        <w:t>(AMANO; LAMMING; SUTHERLAND, 2016; COHN, 200</w:t>
      </w:r>
      <w:r>
        <w:rPr>
          <w:rFonts w:cs="Calibri"/>
          <w:i/>
          <w:noProof/>
          <w:lang w:eastAsia="pt-BR"/>
        </w:rPr>
        <w:t>8; PIM</w:t>
      </w:r>
      <w:r>
        <w:rPr>
          <w:rFonts w:cs="Calibri"/>
          <w:noProof/>
          <w:lang w:eastAsia="pt-BR"/>
        </w:rPr>
        <w:t>M et al., 2014)</w:t>
      </w:r>
      <w:r>
        <w:rPr>
          <w:rFonts w:cs="Calibri"/>
          <w:lang w:eastAsia="pt-BR"/>
        </w:rPr>
        <w:fldChar w:fldCharType="end"/>
      </w:r>
      <w:r>
        <w:rPr>
          <w:rFonts w:cs="Calibri"/>
          <w:lang w:eastAsia="pt-BR"/>
        </w:rPr>
        <w:t xml:space="preserve">. Em vista disso, o número de pesquisadores aptos a conduzir a descrição pormenorizada dos referidos padrões é exígua ante a demanda </w:t>
      </w:r>
      <w:r>
        <w:fldChar w:fldCharType="begin" w:fldLock="1"/>
      </w:r>
      <w:r>
        <w:instrText>ADDIN CSL_CITATION {"citationItems":[{"id":"ITEM-1","itemData":{"DOI":"10.1093/biosci/biw022","ISSN":"15253244","abstract":"Because of a range of constraints, the availability of biodiversity-related information varies considerably over space, time, taxa, and types of data, thereby causing gaps in knowledge. Despite growing awareness of this issue among scientists, it is still poorly known how - and whether - scientific efforts have contributed to overcoming these information gaps. Focusing on spatial gaps in global biodiversity data, we show that the accumulation rates of nonbird species occurrence records stored in the Global Biodiversity Information Facility have not improved - and have even potentially declined - over the past three decades in data-poor, often biodiversity-rich regions. Meanwhile, one citizen-science project, eBird, has been making a considerable contribution to the collection and sharing of bird records, even in the data-poorest countries, and is accelerating the accumulation of bird records globally. We discuss the potentials and limitations of citizen-science projects for tackling gaps in biodiversity information, particularly from the perspective of biodiversity conservation.","author":[{"dropping-particle":"","family":"Amano","given":"Tatsuya","non-dropping-particle":"","parse-names":false,"suffix":""},{"dropping-particle":"","family":"Lamming","given":"James D.L.","non-dropping-particle":"","parse-names":false,"suffix":""},{"dropping-particle":"","family":"Sutherland","given":"William J.","non-dropping-particle":"","parse-names":false,"suffix":""}],"container-title":"BioScience","id":"ITEM-1","issue":"5","issued":{"date-parts":[["2016"]]},"page":"393-400","title":"Spatial Gaps in Global Biodiversity Information and the Role of Citizen Science","type":"article-journal","volume":"66"},"uris":["http://www.mendeley.com/documents/?uuid=ca6127e9-4aff-4c7c-8ef1-6bf8e99e336b"]},{"id":"ITEM-2","itemData":{"DOI":"10.1007/s10336-007-0239-9","ISSN":"00218375","abstract":"Collaborative research by networks of amateurs has had a major role in ornithology and conservation science and will continue to do so. It has been important in establishing the facts of migration, systematically recording distribution, providing insights into habitat requirements and recording variation in numbers, productivity and survival, thus allowing detailed demographic analyses. The availability of these data has allowed conservation work to be focussed on priority species, habitats and sites and enabled refined monitoring and research programmes aimed at providing the understanding necessary for sound conservation management and for evidence-based government policy. The success of such work depends on the independence of the science from those advocating particular policies in order to ensure that the science is unbiased. Wetland birds are surveyed in much of the world. Most countries also have a ringing scheme. Other forms of collaborative ornithology are strong in North America, Australia and Australasia, more patchily distributed in Asia (but with strong growth in some countries) and even patchier in Africa and South America. Such work is most successful where there is a strong partnership between the amateurs and the professional, based on their complementary roles. The participation of large numbers of volunteers not only enables work to be done that would otherwise be impossible but also facilitates democratic participation in the decisions made by society and builds social capital. The recruitment to and subsequent retention of people in the research networks are important skills. Surveys must be organized in ways that take into account the motives of the participants. It is useful to assess the skills of potential participants and, rather than rejecting those thought not to have adequate skills, to provide training. Special attention needs to be paid to ensuring that instructions are clear, that methods are standardized and that data are gathered in a form that is easily processed. Providing for the continuity of long-term projects is essential. There are advantages to having just one organization running most of the work in each country. Various sorts of organizations are possible: societies governed by their (amateur) members but employing professional staff to organize the work seem to be a particularly successful model. Independence from government and from conservation organizations is desirable. © Dt. Ornithologen-Gesellschaft e.V…","author":[{"dropping-particle":"","family":"Greenwood","given":"Jeremy J.D.","non-dropping-particle":"","parse-names":false,"suffix":""}],"container-title":"Journal of Ornithology","id":"ITEM-2","issue":"SUPPL. 1","issued":{"date-parts":[["2007"]]},"title":"Citizens, science and bird conservation","type":"article-journal","volume":"148"},"uris":["http://www.mendeley.com/documents/?uuid=e51c0180-606f-44d2-b420-37b9cee1b848"]}],"mendeley":{"formattedCitation":"(AMANO; LAMMING; SUTHERLAND, 2016; GREENWOOD, 2007)","plainTextFormattedCitation":"(AMANO; LAMMING; SUTHERLAND, 2016; GREENWOOD, 2007)","previouslyFormattedCitation":"(AMANO; LAMMING; SUTHERLAND, 2016; GREENWOOD, 2007)"},"properties":{"noteIndex":0},"schema":"https://github.com/citation-style-language/schema/raw/master/csl-citation.json"}</w:instrText>
      </w:r>
      <w:r>
        <w:fldChar w:fldCharType="separate"/>
      </w:r>
      <w:r>
        <w:rPr>
          <w:rFonts w:cs="Calibri"/>
          <w:noProof/>
          <w:lang w:eastAsia="pt-BR"/>
        </w:rPr>
        <w:t>(AMANO; LAMMING; SUTHERLAND, 2016; GREENWOOD, 2007)</w:t>
      </w:r>
      <w:r>
        <w:rPr>
          <w:rFonts w:cs="Calibri"/>
          <w:lang w:eastAsia="pt-BR"/>
        </w:rPr>
        <w:fldChar w:fldCharType="end"/>
      </w:r>
      <w:r>
        <w:rPr>
          <w:rFonts w:cs="Calibri"/>
          <w:lang w:eastAsia="pt-BR"/>
        </w:rPr>
        <w:t xml:space="preserve">. Por exemplo, embora haja uma diversidade notável de aves que, no estado de São Paulo, são listadas desde o final do século XIX </w:t>
      </w:r>
      <w:r>
        <w:fldChar w:fldCharType="begin" w:fldLock="1"/>
      </w:r>
      <w:r>
        <w:instrText>ADDIN CSL_CITATION {"citationItems":[{"id":"ITEM-1","itemData":{"DOI":"10.1590/s1676-06032011000500006","ISSN":"1676-0611","abstract":"As listas de espécies são fundamentais para entender os padrões de distribuição espaciais e temporais dos táxons. A partir das bases de dados compiladas pelo CEO - Centro de Estudos Ornitológicos, do levantamento de Willis &amp; Oniki (2003) e de buscas feitas em mais de 50 teses e dissertações, além de monografias e trabalhos técnicos, foram listadas todas as aves já registradas no Estado de São Paulo. Esses registros são compostos por peles ou outros materiais coletados e depositados em coleções, além de fotografias ou gravações. No total, foram registradas 793 espécies, distribuídas em 25 ordens e 85 famílias, correspondendo a cerca de 45% da avifauna brasileira. Um dos principais motivos para essa alta diversidade é a diversidade de ambientes encontrados no Estado, influenciados pelo gradiente altitudinal e geográfico, as diferentes fitofisionomias, a presença da região costeira, e o contato entre áreas florestais e Cerrados. O projeto Biota contribuiu principalmente no entendimento de como esse grupo responde às mudanças antrópicas do ambiente, como a fragmentação do habitat. Os principais grupos de pesquisa em ornitologia ainda estão alocados nas universidades e nos museus. As principais lacunas do conhecimento sobre as aves estão relacionadas à falta de padronização das metodologias para se inventariar este grupo, aos espaços geográficos sem amostragens, à falta de monitoramento em longo prazo das espécies ameaçadas de extinção, ao conhecimento limitado da capacidade das espécies em usarem as matrizes do entorno e ao pouco refinamento das delimitações das unidades evolutivas, que podem ser usadas na reintrodução das espécies em áreas em que estas não mais ocorrem.Species lists are essential to understand both temporal and distributional patterns of taxa. Based on data compiled by CEO (Centro de Estudos Ornitológicos), Willis and Oniki (2003), and from a search of more than 50 theses, dissertations, monographs and technical works, we listed all bird species recorded in the State of São Paulo. These records are composed of skins and other evidence collected and deposited in collections, and on photographs and voice samples. A total of 793 species were registered, distributed in 25 orders and 85 families, and corresponding to 45% of the Brazilian avifauna. Reasons for this high diversity are related to the environmental diversity found in the state, influenced by altitudinal and geographical ranges, different phytophysiognomies, presence of a coastal re…","author":[{"dropping-particle":"","family":"Silveira","given":"Luís Fábio","non-dropping-particle":"","parse-names":false,"suffix":""},{"dropping-particle":"","family":"Uezu","given":"Alexandre","non-dropping-particle":"","parse-names":false,"suffix":""}],"container-title":"Biota Neotropica","id":"ITEM-1","issue":"suppl 1","issued":{"date-parts":[["2011"]]},"page":"83-110","title":"Checklist das aves do Estado de São Paulo, Brasil","type":"article-journal","volume":"11"},"uris":["http://www.mendeley.com/documents/?uuid=abde3f86-e5aa-4b70-bcbc-dc331224ccfa"]}],"mendeley":{"formattedCitation":"(SILVEIRA; UEZU, 2011)","plainTextFormattedCitation":"(SILVEIRA; UEZU, 2011)","previouslyFormattedCitation":"(SILVEIRA; UEZU, 2011)"},"properties":{"noteIndex":0},"schema":"https://github.com/citation-style-language/schema/raw/master/csl-citation.json"}</w:instrText>
      </w:r>
      <w:r>
        <w:fldChar w:fldCharType="separate"/>
      </w:r>
      <w:r>
        <w:rPr>
          <w:rFonts w:cs="Calibri"/>
          <w:noProof/>
          <w:lang w:eastAsia="pt-BR"/>
        </w:rPr>
        <w:t>(SILVEIRA; UEZU, 2011)</w:t>
      </w:r>
      <w:r>
        <w:rPr>
          <w:rFonts w:cs="Calibri"/>
          <w:lang w:eastAsia="pt-BR"/>
        </w:rPr>
        <w:fldChar w:fldCharType="end"/>
      </w:r>
      <w:r>
        <w:rPr>
          <w:rFonts w:cs="Calibri"/>
          <w:lang w:eastAsia="pt-BR"/>
        </w:rPr>
        <w:t xml:space="preserve">, a ausência de uma quantidade abundante de registros limita o monitoramento e a conservação da avifauna </w:t>
      </w:r>
      <w:r>
        <w:fldChar w:fldCharType="begin" w:fldLock="1"/>
      </w:r>
      <w:r>
        <w:instrText>ADDIN CSL_CITATION {"citationItems":[{"id":"ITEM-1","itemData":{"DOI":"10.1093/biosci/biw022","ISSN":"15253244","abstract":"Because of a range of constraints, the availability of biodiversity-related information varies considerably over space, time, taxa, and types of data, thereby causing gaps in knowledge. Despite growing awareness of this issue among scientists, it is still poorly known how - and whether - scientific efforts have contributed to overcoming these information gaps. Focusing on spatial gaps in global biodiversity data, we show that the accumulation rates of nonbird species occurrence records stored in the Global Biodiversity Information Facility have not improved - and have even potentially declined - over the past three decades in data-poor, often biodiversity-rich regions. Meanwhile, one citizen-science project, eBird, has been making a considerable contribution to the collection and sharing of bird records, even in the data-poorest countries, and is accelerating the accumulation of bird records globally. We discuss the potentials and limitations of citizen-science projects for tackling gaps in biodiversity information, particularly from the perspective of biodiversity conservation.","author":[{"dropping-particle":"","family":"Amano","given":"Tatsuya","non-dropping-particle":"","parse-names":false,"suffix":""},{"dropping-particle":"","family":"Lamming","given":"James D.L.","non-dropping-particle":"","parse-names":false,"suffix":""},{"dropping-particle":"","family":"Sutherland","given":"William J.","non-dropping-particle":"","parse-names":false,"suffix":""}],"container-title":"BioScience","id":"ITEM-1","issue":"5","issued":{"date-parts":[["2016"]]},"page":"393-400","title":"Spatial Gaps in Global Biodiversity Information and the Role of Citizen Science","type":"article-journal","volume":"66"},"uris":["http://www.mendeley.com/documents/?uuid=ca6127e9-4aff-4c7c-8ef1-6bf8e99e336b"]}],"mendeley":{"formattedCitation":"(AMANO; LAMMING; SUTHERLAND, 2016)","plainTextFormattedCitation":"(AMANO; LAMMING; SUTHERLAND, 2016)","previouslyFormattedCitation":"(AMANO; LAMMING; SUTHERLAND, 2016)"},"properties":{"noteIndex":0},"schema":"https://github.com/citation-style-language/schema/raw/master/csl-citation.json"}</w:instrText>
      </w:r>
      <w:r>
        <w:fldChar w:fldCharType="separate"/>
      </w:r>
      <w:r>
        <w:rPr>
          <w:rFonts w:cs="Calibri"/>
          <w:noProof/>
          <w:lang w:eastAsia="pt-BR"/>
        </w:rPr>
        <w:t>(AMANO; LAMMING; SUTHERLAND, 2016)</w:t>
      </w:r>
      <w:r>
        <w:rPr>
          <w:rFonts w:cs="Calibri"/>
          <w:lang w:eastAsia="pt-BR"/>
        </w:rPr>
        <w:fldChar w:fldCharType="end"/>
      </w:r>
      <w:r>
        <w:rPr>
          <w:rFonts w:cs="Calibri"/>
          <w:lang w:eastAsia="pt-BR"/>
        </w:rPr>
        <w:t xml:space="preserve">. Portanto, tornam-se necessárias estratégias que otimizem tempo e esforço destinados a descrever padrões espaciais </w:t>
      </w:r>
      <w:r>
        <w:fldChar w:fldCharType="begin" w:fldLock="1"/>
      </w:r>
      <w:r>
        <w:instrText>ADDIN CSL_CITATION {"citationItems":[{"id":"ITEM-1","itemData":{"DOI":"10.1093/biosci/biw022","ISSN":"15253244","abstract":"Because of a range of constraints, the availability of biodiversity-related information varies considerably over space, time, taxa, and types of data, thereby causing gaps in knowledge. Despite growing awareness of this issue among scientists, it is still poorly known how - and whether - scientific efforts have contributed to overcoming these information gaps. Focusing on spatial gaps in global biodiversity data, we show that the accumulation rates of nonbird species occurrence records stored in the Global Biodiversity Information Facility have not improved - and have even potentially declined - over the past three decades in data-poor, often biodiversity-rich regions. Meanwhile, one citizen-science project, eBird, has been making a considerable contribution to the collection and sharing of bird records, even in the data-poorest countries, and is accelerating the accumulation of bird records globally. We discuss the potentials and limitations of citizen-science projects for tackling gaps in biodiversity information, particularly from the perspective of biodiversity conservation.","author":[{"dropping-particle":"","family":"Amano","given":"Tatsuya","non-dropping-particle":"","parse-names":false,"suffix":""},{"dropping-particle":"","family":"Lamming","given":"James D.L.","non-dropping-particle":"","parse-names":false,"suffix":""},{"dropping-particle":"","family":"Sutherland","given":"William J.","non-dropping-particle":"","parse-names":false,"suffix":""}],"container-title":"BioScience","id":"ITEM-1","issue":"5","issued":{"date-parts":[["2016"]]},"page":"393-400","title":"Spatial Gaps in Global Biodiversity Information and the Role of Citizen Science","type":"article-journal","volume":"66"},"uris":["http://www.mendeley.com/documents/?uuid=ca6127e9-4aff-4c7c-8ef1-6bf8e99e336b"]},{"id":"ITEM-2","itemData":{"DOI":"10.1007/s10336-007-0239-9","ISSN":"00218375","abstract":"Collaborative research by networks of amateurs has had a major role in ornithology and conservation science and will continue to do so. It has been important in establishing the facts of migration, systematically recording distribution, providing insights into habitat requirements and recording variation in numbers, productivity and survival, thus allowing detailed demographic analyses. The availability of these data has allowed conservation work to be focussed on priority species, habitats and sites and enabled refined monitoring and research programmes aimed at providing the understanding necessary for sound conservation management and for evidence-based government policy. The success of such work depends on the independence of the science from those advocating particular policies in order to ensure that the science is unbiased. Wetland birds are surveyed in much of the world. Most countries also have a ringing scheme. Other forms of collaborative ornithology are strong in North America, Australia and Australasia, more patchily distributed in Asia (but with strong growth in some countries) and even patchier in Africa and South America. Such work is most successful where there is a strong partnership between the amateurs and the professional, based on their complementary roles. The participation of large numbers of volunteers not only enables work to be done that would otherwise be impossible but also facilitates democratic participation in the decisions made by society and builds social capital. The recruitment to and subsequent retention of people in the research networks are important skills. Surveys must be organized in ways that take into account the motives of the participants. It is useful to assess the skills of potential participants and, rather than rejecting those thought not to have adequate skills, to provide training. Special attention needs to be paid to ensuring that instructions are clear, that methods are standardized and that data are gathered in a form that is easily processed. Providing for the continuity of long-term projects is essential. There are advantages to having just one organization running most of the work in each country. Various sorts of organizations are possible: societies governed by their (amateur) members but employing professional staff to organize the work seem to be a particularly successful model. Independence from government and from conservation organizations is desirable. © Dt. Ornithologen-Gesellschaft e.V…","author":[{"dropping-particle":"","family":"Greenwood","given":"Jeremy J.D.","non-dropping-particle":"","parse-names":false,"suffix":""}],"container-title":"Journal of Ornithology","id":"ITEM-2","issue":"SUPPL. 1","issued":{"date-parts":[["2007"]]},"title":"Citizens, science and bird conservation","type":"article-journal","volume":"148"},"uris":["http://www.mendeley.com/documents/?uuid=e51c0180-606f-44d2-b420-37b9cee1b848"]}],"mendeley":{"formattedCitation":"(AMANO; LAMMING; SUTHERLAND, 2016; GREENWOOD, 2007)","plainTextFormattedCitation":"(AMANO; LAMMING; SUTHERLAND, 2016; GREENWOOD, 2007)","previouslyFormattedCitation":"(AMANO; LAMMING; SUTHERLAND, 2016; GREENWOOD, 2007)"},"properties":{"noteIndex":0},"schema":"https://github.com/citation-style-language/schema/raw/master/csl-citation.json"}</w:instrText>
      </w:r>
      <w:r>
        <w:fldChar w:fldCharType="separate"/>
      </w:r>
      <w:r>
        <w:rPr>
          <w:rFonts w:cs="Calibri"/>
          <w:noProof/>
          <w:lang w:eastAsia="pt-BR"/>
        </w:rPr>
        <w:t>(AMANO; LAMMING; SUTHERLAND, 2016; GREENWOOD, 2007)</w:t>
      </w:r>
      <w:r>
        <w:rPr>
          <w:rFonts w:cs="Calibri"/>
          <w:lang w:eastAsia="pt-BR"/>
        </w:rPr>
        <w:fldChar w:fldCharType="end"/>
      </w:r>
      <w:r>
        <w:rPr>
          <w:rFonts w:cs="Calibri"/>
          <w:lang w:eastAsia="pt-BR"/>
        </w:rPr>
        <w:t>.</w:t>
      </w:r>
    </w:p>
    <w:p w14:paraId="62D1B0DF" w14:textId="77777777" w:rsidR="00F72548" w:rsidRDefault="000C113D">
      <w:pPr>
        <w:autoSpaceDE w:val="0"/>
        <w:spacing w:after="0" w:line="240" w:lineRule="auto"/>
        <w:jc w:val="both"/>
      </w:pPr>
      <w:r>
        <w:rPr>
          <w:rFonts w:cs="Calibri"/>
          <w:lang w:eastAsia="pt-BR"/>
        </w:rPr>
        <w:tab/>
        <w:t xml:space="preserve">O recrutamento massivo de leigos para o cumprimento de alguma das etapas desse tipo de levantamento é uma delas </w:t>
      </w:r>
      <w:r>
        <w:fldChar w:fldCharType="begin" w:fldLock="1"/>
      </w:r>
      <w:r>
        <w:instrText>ADDIN CSL_CITATION {"citationItems":[{"id":"ITEM-1","itemData":{"DOI":"10.1111/j.1365-2664.2005.01059.x","ISSN":"00218901","abstract":"1. Knowledge of species diversity across a landscape is essential for answering ecological questions and developing conservation and management goals and protocols. However, data on species occurrence are often limited, with the consequence that species lists are incomplete. 2. As a means to develop a complete species occurrence list for an urbanizing landscape in south-eastern Michigan, USA, all bird species accounts from four public and private organizations were integrated, and all officially documented rare birds added. A citizen science approach was then used to develop an independent species list from c. 1700 landowner surveys. 3. The specific goals of the research were to: (i) develop a complete list of species occurrence across a landscape; (ii) ascertain what percentage of the total species pool landowners could collectively identify; (iii) identify species that had not been noted in the census data sets but could be corroborated; (iv) compare the percentage overlap among different bird censuses; and (v) assess the potential value of casual (i.e. citizen science) records to bird distribution studies. 4. The resulting list comprised 318 individual bird species, which was 8·5% greater than any of the individual lists. Landowners identified 171 bird species (c. 54%) and had &gt; 50% overlap with all existing databases. In addition, landowners identified 10 species noted only in a single database of rare or vagrant species. The percentage overlap of species across the five different lists ranged from 35% to 66%, with the differences stemming largely from different protocols. Subsetting the data for one county within the landscape reduced the unique species to 294, which was approximately equivalent to the existing county species list. 5. Synthesis and applications. The findings highlight the value of surveying private landowners as a means of detecting species presence/absence in numerous inaccessible locations, and the important role landowners can play in providing species occurrence information. Similarly, the results indicate the need to use multiple data sources for establishing a list of potential species occurrence for the conservation and management of biological resources. © 2005 British Ecological Society.","author":[{"dropping-particle":"","family":"Lepczyk","given":"Christopher A.","non-dropping-particle":"","parse-names":false,"suffix":""}],"container-title":"Journal of Applied Ecology","id":"ITEM-1","issue":"4","issued":{"date-parts":[["2005"]]},"page":"672-677","title":"Integrating published data and citizen science to describe bird diversity across a landscape","type":"article-journal","volume":"42"},"uris":["http://www.mendeley.com/documents/?uuid=adca7b36-f6c9-47b3-8a6a-0209c87d1a70"]},{"id":"ITEM-2","itemData":{"ISSN":"00963941","abstract":"N/A","author":[{"dropping-particle":"","family":"Phillips","given":"Tina","non-dropping-particle":"","parse-names":false,"suffix":""},{"dropping-particle":"","family":"Bonney","given":"Rick","non-dropping-particle":"","parse-names":false,"suffix":""},{"dropping-particle":"","family":"Minarchek","given":"Matthew","non-dropping-particle":"","parse-names":false,"suffix":""},{"dropping-particle":"","family":"Porticella","given":"Norman","non-dropping-particle":"","parse-names":false,"suffix":""},{"dropping-particle":"","family":"Bonney","given":"Rick","non-dropping-particle":"","parse-names":false,"suffix":""}],"id":"ITEM-2","issue":"November 2015","issued":{"date-parts":[["2014"]]},"page":"1-58","title":"Evaluating Learning Outcomes From Citizen Science","type":"article-journal"},"uris":["http://www.mendeley.com/documents/?uuid=f1502e98-54d4-4cf7-9595-4add5540d717"]},{"id":"ITEM-3","itemData":{"DOI":"10.1093/biosci/bix090","ISSN":"15253244","abstract":"Citizen-science (CS) programs provide a cost-effective way to collect monitoring data over large temporal and spatial scales. Despite the recent proliferation of these programs, some in the conservation and management community remain skeptical about the quality of information generated, in part because of the lack of a rigorous framework for program evaluation. Drawing from the CS literature, we developed a structured rubric to guide the evaluation of CS programs. We test the utility of the rubric by conducting an internal and external review of a case-study CS program. The case study demonstrates the importance of the evaluation process and the effectiveness of the rubric to identify program elements that needed improvement. Our results support the assertion that program evaluation using a structured rubric can help CS programs meet their objectives, promote CS data usage in conservation and management, and maximize CS return on investment.","author":[{"dropping-particle":"","family":"Tredick","given":"Catherine A.","non-dropping-particle":"","parse-names":false,"suffix":""},{"dropping-particle":"","family":"Lewison","given":"Rebecca L.","non-dropping-particle":"","parse-names":false,"suffix":""},{"dropping-particle":"","family":"Deutschman","given":"Douglas H.","non-dropping-particle":"","parse-names":false,"suffix":""},{"dropping-particle":"","family":"Hunt","given":"Timothy Ann","non-dropping-particle":"","parse-names":false,"suffix":""},{"dropping-particle":"","family":"Gordon","given":"Karen L.","non-dropping-particle":"","parse-names":false,"suffix":""},{"dropping-particle":"","family":"Hendy","given":"Phoenix","non-dropping-particle":"Von","parse-names":false,"suffix":""}],"container-title":"BioScience","id":"ITEM-3","issue":"9","issued":{"date-parts":[["2017"]]},"page":"834-844","title":"A Rubric to Evaluate Citizen-Science Programs for Long-Term Ecological Monitoring","type":"article-journal","volume":"67"},"uris":["http://www.mendeley.com/documents/?uuid=b4f1b21e-3f9c-4219-8347-ff5faeaff7d3"]},{"id":"ITEM-4","itemData":{"DOI":"10.1016/j.biocon.2018.02.027","ISSN":"00063207","abstract":"Determining population trends is critical for conservation. For most bird species, trends are based on count data gathered by institutions with formalized survey protocols. However, limited resources may prevent these types of surveys, especially in developing countries. Ecotourism growth and subsequent increases in opportunistic data from birdwatching can provide a source of population trend information if analyses control for inter-observer variation. List length analysis (LLA) controls for such variation by using the number of species recorded as a proxy for observer skill and effort. Here, we use LLA on opportunistic data gathered by eBird to estimate population trends for 574 North American bird species (48% of species declining) and compare these estimates to population trends based on 1) formal breeding bird surveys (54% of species declining) and 2) population estimates from eBird data controlled using more rigorous correction (46% of species declining). Our analyses show that eBird data produce population trends that differ on average by only 0.4%/year from formal surveys and do not differ significantly from estimates using more control metrics. We find that estimates do not improve appreciably beyond 10,000 checklists, suggesting this as the minimum threshold of opportunistic data required for population trend estimation. Lastly, we show that characteristics affecting a species’ ubiquity, such as geographic and elevational range, can affect its population trend estimate. Our results suggest that opportunistic data can be used to</w:instrText>
      </w:r>
      <w:r w:rsidRPr="00865574">
        <w:rPr>
          <w:lang w:val="en-US"/>
        </w:rPr>
        <w:instrText xml:space="preserve"> approximate species population trends, especially for widespread species. Because our protocol uses information present in all checklists, it can be applied to a diversity of data sources including eBird, trip reports, and bird atlases.","author":[{"dropping-particle":"","family":"Horns","given":"Joshua J.","non-dropping-particle":"","parse-names":false,"suffix":""},{"dropping-particle":"","family":"Adler","given":"Frederick R.","non-dropping-particle":"","parse-names":false,"suffix":""},{"dropping-particle":"","family":"Şekercioğlu","given":"Çağan H.","non-dropping-particle":"","parse-names":false,"suffix":""}],"container-title":"Biological Conservation","id":"ITEM-4","issue":"October 2017","issued":{"date-parts":[["2018"]]},"page":"151-159","title":"Using opportunistic citizen science data to estimate avian population trends","type":"article-journal","volume":"221"},"uris":["http://www.mendeley.com/documents/?uuid=fd6c4bd3-e918-4632-9afa-77e0544c1100"]}],"mendeley":{"formattedCitation":"(HORNS; ADLER; ŞEKERCIOĞLU, 2018; LEPCZYK, 2005; PHILLIPS &lt;i&gt;et al.&lt;/i&gt;, 2014; TREDICK &lt;i&gt;et al.&lt;/i&gt;, 2017)","plainTextFormattedCitation":"(HORNS; ADLER; ŞEKERCIOĞLU, 2018; LEPCZYK, 2005; PHILLIPS et al., 2014; TREDICK et al., 2017)","previouslyFormattedCitation":"(HORNS; ADLER; ŞEKERCIOĞLU, 2018; LEPCZYK, 2005; PHILLIPS &lt;i&gt;et al.&lt;/i&gt;, 2014; TREDICK &lt;i&gt;et al.&lt;/i&gt;, 2017)"},"properties":{"noteIndex":0},"schema":"https://github.com/citation-style-language/schema/raw/master/csl-citation.json"}</w:instrText>
      </w:r>
      <w:r>
        <w:fldChar w:fldCharType="separate"/>
      </w:r>
      <w:r w:rsidRPr="00865574">
        <w:rPr>
          <w:rFonts w:cs="Calibri"/>
          <w:noProof/>
          <w:lang w:val="en-US" w:eastAsia="pt-BR"/>
        </w:rPr>
        <w:t>(HORNS; ADLER; ŞEKERCIOĞLU, 2018; LEPCZYK, 2005; P</w:t>
      </w:r>
      <w:r w:rsidRPr="00865574">
        <w:rPr>
          <w:rFonts w:cs="Calibri"/>
          <w:i/>
          <w:noProof/>
          <w:lang w:val="en-US" w:eastAsia="pt-BR"/>
        </w:rPr>
        <w:t>HILLIP</w:t>
      </w:r>
      <w:r w:rsidRPr="00865574">
        <w:rPr>
          <w:rFonts w:cs="Calibri"/>
          <w:noProof/>
          <w:lang w:val="en-US" w:eastAsia="pt-BR"/>
        </w:rPr>
        <w:t xml:space="preserve">S et al., 2014; </w:t>
      </w:r>
      <w:r w:rsidRPr="00865574">
        <w:rPr>
          <w:rFonts w:cs="Calibri"/>
          <w:i/>
          <w:noProof/>
          <w:lang w:val="en-US" w:eastAsia="pt-BR"/>
        </w:rPr>
        <w:t>TREDIC</w:t>
      </w:r>
      <w:r w:rsidRPr="00865574">
        <w:rPr>
          <w:rFonts w:cs="Calibri"/>
          <w:noProof/>
          <w:lang w:val="en-US" w:eastAsia="pt-BR"/>
        </w:rPr>
        <w:t>K et al., 2017)</w:t>
      </w:r>
      <w:r>
        <w:rPr>
          <w:rFonts w:cs="Calibri"/>
          <w:lang w:eastAsia="pt-BR"/>
        </w:rPr>
        <w:fldChar w:fldCharType="end"/>
      </w:r>
      <w:r w:rsidRPr="00865574">
        <w:rPr>
          <w:rFonts w:cs="Calibri"/>
          <w:lang w:val="en-US" w:eastAsia="pt-BR"/>
        </w:rPr>
        <w:t xml:space="preserve">. </w:t>
      </w:r>
      <w:r>
        <w:rPr>
          <w:rFonts w:cs="Calibri"/>
          <w:lang w:eastAsia="pt-BR"/>
        </w:rPr>
        <w:t xml:space="preserve">Reconhece-se esse esforço como ciência cidadã </w:t>
      </w:r>
      <w:r>
        <w:fldChar w:fldCharType="begin" w:fldLock="1"/>
      </w:r>
      <w:r>
        <w:instrText>ADDIN CSL_CITATION {"citationItems":[{"id":"ITEM-1","itemData":{"DOI":"https://doi.org/10.1016/j.tree.2009.03.017","ISSN":"18791298","PMID":"29649692","abstract":"A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Evolution","id":"ITEM-1","issue":"9","issued":{"date-parts":[["2009"]]},"page":"467-471","title":"A new dawn for citizen science","type":"article-journal","volume":"24"},"uris":["http://www.mendeley.com/documents/?uuid=d663ed16-ddfc-4721-8c13-30e1a97dc68a"]}],"mendeley":{"formattedCitation":"(SILVERTOWN, 2009)","plainTextFormattedCitation":"(SILVERTOWN, 2009)","previouslyFormattedCitation":"(SILVERTOWN, 2009)"},"properties":{"noteIndex":0},"schema":"https://github.com/citation-style-language/schema/raw/master/csl-citation.json"}</w:instrText>
      </w:r>
      <w:r>
        <w:fldChar w:fldCharType="separate"/>
      </w:r>
      <w:r>
        <w:rPr>
          <w:rFonts w:cs="Calibri"/>
          <w:noProof/>
          <w:lang w:eastAsia="pt-BR"/>
        </w:rPr>
        <w:t>(SILVERTOWN, 2009)</w:t>
      </w:r>
      <w:r>
        <w:rPr>
          <w:rFonts w:cs="Calibri"/>
          <w:lang w:eastAsia="pt-BR"/>
        </w:rPr>
        <w:fldChar w:fldCharType="end"/>
      </w:r>
      <w:r>
        <w:rPr>
          <w:rFonts w:cs="Calibri"/>
          <w:lang w:eastAsia="pt-BR"/>
        </w:rPr>
        <w:t xml:space="preserve">. Esses cidadãos cientistas atuam principalmente na coleta de informações em campo, aprimorando gradualmente sua performance </w:t>
      </w:r>
      <w:r>
        <w:fldChar w:fldCharType="begin" w:fldLock="1"/>
      </w:r>
      <w:r>
        <w:instrText>ADDIN CSL_CITATION {"citationItems":[{"id":"ITEM-1","itemData":{"ISSN":"00963941","abstract":"N/A","author":[{"dropping-particle":"","family":"Phillips","given":"Tina","non-dropping-particle":"","parse-names":false,"suffix":""},{"dropping-particle":"","family":"Bonney","given":"Rick","non-dropping-particle":"","parse-names":false,"suffix":""},{"dropping-particle":"","family":"Minarchek","given":"Matthew","non-dropping-particle":"","parse-names":false,"suffix":""},{"dropping-particle":"","family":"Porticella","given":"Norman","non-dropping-particle":"","parse-names":false,"suffix":""},{"dropping-particle":"","family":"Bonney","given":"Rick","non-dropping-particle":"","parse-names":false,"suffix":""}],"id":"ITEM-1","issue":"November 2015","issued":{"date-parts":[["2014"]]},"page":"1-58","title":"Evaluating Learning Outcomes From Citizen Science","type":"article-journal"},"uris":["http://www.mendeley.com/documents/?uuid=f1502e98-54d4-4cf7-9595-4add5540d717"]},{"id":"ITEM-2","itemData":{"DOI":"10.2307/j.ctv550cf2.13","ISBN":"9781787352339","abstract":"Evaluation concepts for citizen science are required both by policymakers, to improve citizen science funding schemes and by project initiatives, to enhance their project management.  Citizen science programmes should be evaluated along three dimensions of participatory science: (i) scientific impact, (ii) learning and empowerment of participants and (iii) impact for wider society.  Evaluation and impact assessment should embrace the diversity and emerging nature of citizen science.  An open framework for evaluation can be adapted and tailored to the specific goals of citizen science programmes.  An exponential rise in citizen science projects is currently taking place (Kullenberg &amp; Kasperowski 2016), bringing innovation","author":[{"dropping-particle":"","family":"Kieslinger","given":"Barbara","non-dropping-particle":"","parse-names":false,"suffix":""},{"dropping-particle":"","family":"Schäfer","given":"Teresa","non-dropping-particle":"","parse-names":false,"suffix":""},{"dropping-particle":"","family":"Heigl","given":"Florian","non-dropping-particle":"","parse-names":false,"suffix":""},{"dropping-particle":"","family":"Dörler","given":"Daniel","non-dropping-particle":"","parse-names":false,"suffix":""},{"dropping-particle":"","family":"Richter","given":"Anett","non-dropping-particle":"","parse-names":false,"suffix":""},{"dropping-particle":"","family":"Bonn","given":"Aletta","non-dropping-particle":"","parse-names":false,"suffix":""}],"container-title":"Citizen Science","id":"ITEM-2","issued":{"date-parts":[["2019"]]},"page":"81-96","title":"Evaluating citizen science:","type":"article-journal"},"uris":["http://www.mendeley.com/documents/?uuid=15de6acd-f379-4361-88f7-b2acd41df515"]}],"mendeley":{"formattedCitation":"(KIESLINGER &lt;i&gt;et al.&lt;/i&gt;, 2019; PHILLIPS &lt;i&gt;et al.&lt;/i&gt;, 2014)","plainTextFormattedCitation":"(KIESLINGER et al., 2019; PHILLIPS et al., 2014)","previouslyFormattedCitation":"(KIESLINGER &lt;i&gt;et al.&lt;/i&gt;, 2019; PHILLIPS &lt;i&gt;et al.&lt;/i&gt;, 2014)"},"properties":{"noteIndex":0},"schema":"https://github.com/citation-style-language/schema/raw/master/csl-citation.json"}</w:instrText>
      </w:r>
      <w:r>
        <w:fldChar w:fldCharType="separate"/>
      </w:r>
      <w:r>
        <w:rPr>
          <w:rFonts w:cs="Calibri"/>
          <w:noProof/>
          <w:lang w:eastAsia="pt-BR"/>
        </w:rPr>
        <w:t>(KIE</w:t>
      </w:r>
      <w:r>
        <w:rPr>
          <w:rFonts w:cs="Calibri"/>
          <w:i/>
          <w:noProof/>
          <w:lang w:eastAsia="pt-BR"/>
        </w:rPr>
        <w:t>SLINGE</w:t>
      </w:r>
      <w:r>
        <w:rPr>
          <w:rFonts w:cs="Calibri"/>
          <w:noProof/>
          <w:lang w:eastAsia="pt-BR"/>
        </w:rPr>
        <w:t>R et al., 2019; P</w:t>
      </w:r>
      <w:r>
        <w:rPr>
          <w:rFonts w:cs="Calibri"/>
          <w:i/>
          <w:noProof/>
          <w:lang w:eastAsia="pt-BR"/>
        </w:rPr>
        <w:t>HILLIP</w:t>
      </w:r>
      <w:r>
        <w:rPr>
          <w:rFonts w:cs="Calibri"/>
          <w:noProof/>
          <w:lang w:eastAsia="pt-BR"/>
        </w:rPr>
        <w:t>S et al., 2014)</w:t>
      </w:r>
      <w:r>
        <w:rPr>
          <w:rFonts w:cs="Calibri"/>
          <w:lang w:eastAsia="pt-BR"/>
        </w:rPr>
        <w:fldChar w:fldCharType="end"/>
      </w:r>
      <w:r>
        <w:rPr>
          <w:rFonts w:cs="Calibri"/>
          <w:lang w:eastAsia="pt-BR"/>
        </w:rPr>
        <w:t xml:space="preserve">, sob tutela de um cientista profissional (com formação acadêmica e vinculado a algum órgão de pesquisa). Devido à alta quantidade de indivíduos ativos envolvidos, estes bancos de dados podem reunir uma quantidade massiva de registros </w:t>
      </w:r>
      <w:r>
        <w:fldChar w:fldCharType="begin" w:fldLock="1"/>
      </w:r>
      <w:r>
        <w:instrText>ADDIN CSL_CITATION {"citationItems":[{"id":"ITEM-1","itemData":{"ISSN":"1359-6640","abstract":"Resumo . A prática da observação de aves como forma de la zer tornou-se popular entre os brasileiros a partir da primeira década do século XXI , sendo que atualmente os observadores brasileiros já possuem o comportamento de compartilhar seus registros ornitológicos em plataformas online de ciência cidadã . Boa parte destes observadores reside no estado de São Paulo , mas até então não se tinha ideia sobre quais locais no estado já foram alvo deste público. Dessa forma , o presente estudo traz uma extensa compilação das localidades do estado visitadas por observadores de aves , obtidas a partir da revisão dos registros ornitológicos depositados nas três principais pla - taformas online que promovem ciência cidadã no Brasil (WikiAves , Táxeus e eBird). Observou-se que a região oeste do estado concentra a menor ocorrência de observação de aves, a qual coincide também com a região com o menor número de observadores residentes. A ausência da atuação dos observadores de uma forma mais igualitariamente espacializada no estado compromete um amplo e efetivo monitoramento das aves realizadas por estes cidadãos cientistas . Visando uma alteração neste cenário e a cativar os observadores a participarem do monitoramento de aves nas regiões ainda carente , o manuscrito apresenta os benefícios que a participação dos mesmos pode prover à ciência brasileira .","author":[{"dropping-particle":"","family":"Alexandrino","given":"Eduardo Roberto","non-dropping-particle":"","parse-names":false,"suffix":""},{"dropping-particle":"","family":"Lopes","given":"Ricardo","non-dropping-particle":"","parse-names":false,"suffix":""},{"dropping-particle":"","family":"Ferraz","given":"Kátia Maria Paschoaletto Micchi de Barros","non-dropping-particle":"","parse-names":false,"suffix":""},{"dropping-particle":"","family":"Couto","given":"Hilton Thadeu Zarate","non-dropping-particle":"","parse-names":false,"suffix":""}],"container-title":"Atualidades Ornitologicas","id":"ITEM-1","issue":"March","issued":{"date-parts":[["2018"]]},"page":"33-39","title":"Regiões paulistas carentes de registros ornitológicos feitos por cidadãos cientistas","type":"article-journal","volume":"201"},"uris":["http://www.mendeley.com/documents/?uuid=779bcbbb-2e4c-4c88-b114-cca49b965871"]}],"mendeley":{"formattedCitation":"(ALEXANDRINO &lt;i&gt;et al.&lt;/i&gt;, 2018)","plainTextFormattedCitation":"(ALEXANDRINO et al., 2018)","previouslyFormattedCitation":"(ALEXANDRINO &lt;i&gt;et al.&lt;/i&gt;, 2018)"},"properties":{"noteIndex":0},"schema":"https://github.com/citation-style-language/schema/raw/master/csl-citation.json"}</w:instrText>
      </w:r>
      <w:r>
        <w:fldChar w:fldCharType="separate"/>
      </w:r>
      <w:r>
        <w:rPr>
          <w:rFonts w:cs="Calibri"/>
          <w:noProof/>
          <w:lang w:eastAsia="pt-BR"/>
        </w:rPr>
        <w:t>(ALEX</w:t>
      </w:r>
      <w:r>
        <w:rPr>
          <w:rFonts w:cs="Calibri"/>
          <w:i/>
          <w:noProof/>
          <w:lang w:eastAsia="pt-BR"/>
        </w:rPr>
        <w:t>ANDRIN</w:t>
      </w:r>
      <w:r>
        <w:rPr>
          <w:rFonts w:cs="Calibri"/>
          <w:noProof/>
          <w:lang w:eastAsia="pt-BR"/>
        </w:rPr>
        <w:t>O et al., 2018)</w:t>
      </w:r>
      <w:r>
        <w:rPr>
          <w:rFonts w:cs="Calibri"/>
          <w:lang w:eastAsia="pt-BR"/>
        </w:rPr>
        <w:fldChar w:fldCharType="end"/>
      </w:r>
      <w:r>
        <w:rPr>
          <w:rFonts w:cs="Calibri"/>
          <w:lang w:eastAsia="pt-BR"/>
        </w:rPr>
        <w:t>.</w:t>
      </w:r>
    </w:p>
    <w:p w14:paraId="217B33BB" w14:textId="77777777" w:rsidR="00F72548" w:rsidRDefault="000C113D">
      <w:pPr>
        <w:autoSpaceDE w:val="0"/>
        <w:spacing w:after="0" w:line="240" w:lineRule="auto"/>
        <w:jc w:val="both"/>
      </w:pPr>
      <w:r>
        <w:rPr>
          <w:rFonts w:cs="Calibri"/>
          <w:lang w:eastAsia="pt-BR"/>
        </w:rPr>
        <w:tab/>
        <w:t xml:space="preserve">Projetos desenvolvidos com dados coletados por cientistas cidadãos são cada vez mais recorrentes </w:t>
      </w:r>
      <w:r>
        <w:fldChar w:fldCharType="begin" w:fldLock="1"/>
      </w:r>
      <w:r>
        <w:instrText>ADDIN CSL_CITATION {"citationItems":[{"id":"ITEM-1","itemData":{"DOI":"https://doi.org/10.1016/j.tree.2009.03.017","ISSN":"18791298","PMID":"29649692","abstract":"A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Evolution","id":"ITEM-1","issue":"9","issued":{"date-parts":[["2009"]]},"page":"467-471","title":"A new dawn for citizen science","type":"article-journal","volume":"24"},"uris":["http://www.mendeley.com/documents/?uuid=d663ed16-ddfc-4721-8c13-30e1a97dc68a"]},{"id":"ITEM-2","itemData":{"DOI":"10.1371/journal.pone.0147152","ISSN":"19326203","PMID":"26766577","abstract":"Context: The concept of citizen science (CS) is currently referred to by many actors inside and outside science and research. Several descriptions of this purportedly new approach of science are often heard in connection with large datasets and the possibilities of mobilizing crowds outside science to assists with observations and classifications. However, other accounts refer to CS as a way of democratizing science, aiding concerned communities in creating data to influence policy and as a way of promoting political decision processes involving environment and health. Objective: In this study we analyse two datasets (N = 1935, N = 633) retrieved from the Web of Science (WoS) with the aim of giving a scientometric description of what the concept of CS entails. We account for its development over time, and what strands of research that has adopted CS and give an assessment of what scientific output has been achieved in CS-related projects. To attain this, scientometric methods have been combined with qualitative approaches to render more precise search terms. Results: Results indicate that there are three main focal points of CS. The largest is composed of research on biology, conservation and ecology, and utilizes CS mainly as a methodology of collecting and classifying data. A second strand of research has emerged through geographic information research, where citizens participate in the collection of geographic data. Thirdly, there is a line of research relating to the social sciences and epidemiology, which studies and facilitates public participation in relation to environmental issues and health. In terms of scientific output, the largest body of articles are to be found in biology and conservation research. In absolute numbers, the amount of publications generated by CS is low (N = 1935), but over the past decade a new and very productive line of CS based on digital platforms has emerged for the collection and classification of data.","author":[{"dropping-particle":"","family":"Kullenberg","given":"Christopher","non-dropping-particle":"","parse-names":false,"suffix":""},{"dropping-particle":"","family":"Kasperowski","given":"Dick","non-dropping-particle":"","parse-names":false,"suffix":""}],"container-title":"PLoS ONE","id":"ITEM-2","issue":"1","issued":{"date-parts":[["2016"]]},"page":"1-16","title":"What is citizen science? - A scientometric meta-analysis","type":"article-journal","volume":"11"},"uris":["http://www.mendeley.com/documents/?uuid=11bbcdc1-6221-439e-926b-282232f1ba15"]}],"mendeley":{"formattedCitation":"(KULLENBERG; KASPEROWSKI, 2016; SILVERTOWN, 2009)","plainTextFormattedCitation":"(KULLENBERG; KASPEROWSKI, 2016; SILVERTOWN, 2009)","previouslyFormattedCitation":"(KULLENBERG; KASPEROWSKI, 2016; SILVERTOWN, 2009)"},"properties":{"noteIndex":0},"schema":"https://github.com/citation-style-language/schema/raw/master/csl-citation.json"}</w:instrText>
      </w:r>
      <w:r>
        <w:fldChar w:fldCharType="separate"/>
      </w:r>
      <w:r>
        <w:rPr>
          <w:rFonts w:cs="Calibri"/>
          <w:noProof/>
          <w:lang w:eastAsia="pt-BR"/>
        </w:rPr>
        <w:t>(KULLENBERG; KASPEROWSKI, 2016; SILVERTOWN, 2009)</w:t>
      </w:r>
      <w:r>
        <w:rPr>
          <w:rFonts w:cs="Calibri"/>
          <w:lang w:eastAsia="pt-BR"/>
        </w:rPr>
        <w:fldChar w:fldCharType="end"/>
      </w:r>
      <w:r>
        <w:rPr>
          <w:rFonts w:cs="Calibri"/>
          <w:lang w:eastAsia="pt-BR"/>
        </w:rPr>
        <w:t xml:space="preserve">; devido à facilidade de acesso aos programas de contribuições de registros </w:t>
      </w:r>
      <w:r>
        <w:fldChar w:fldCharType="begin" w:fldLock="1"/>
      </w:r>
      <w:r>
        <w:instrText>ADDIN CSL_CITATION {"citationItems":[{"id":"ITEM-1","itemData":{"DOI":"https://doi.org/10.1016/j.tree.2009.03.017","ISSN":"18791298","PMID":"29649692","abstract":"A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Evolution","id":"ITEM-1","issue":"9","issued":{"date-parts":[["2009"]]},"page":"467-471","title":"A new dawn for citizen science","type":"article-journal","volume":"24"},"uris":["http://www.mendeley.com/documents/?uuid=d663ed16-ddfc-4721-8c13-30e1a97dc68a"]},{"id":"ITEM-2","itemData":{"DOI":"10.1126/science.1251554","ISSN":"10959203","PMID":"24675940","abstract":"Strategic investments and coordination are needed for citizen science to reach its full potential.","author":[{"dropping-particle":"","family":"Bonney","given":"Rick","non-dropping-particle":"","parse-names":false,"suffix":""},{"dropping-particle":"","family":"Shirk","given":"Jennifer L.","non-dropping-particle":"","parse-names":false,"suffix":""},{"dropping-particle":"","family":"Phillips","given":"Tina B.","non-dropping-particle":"","parse-names":false,"suffix":""},{"dropping-particle":"","family":"Wiggins","given":"Andrea","non-dropping-particle":"","parse-names":false,"suffix":""},{"dropping-particle":"","family":"Ballard","given":"Heidi L.","non-dropping-particle":"","parse-names":false,"suffix":""},{"dropping-particle":"","family":"Miller-Rushing","given":"Abraham J.","non-dropping-particle":"","parse-names":false,"suffix":""},{"dropping-particle":"","family":"Parrish","given":"Julia K.","non-dropping-particle":"","parse-names":false,"suffix":""}],"container-title":"Science","id":"ITEM-2","issue":"6178","issued":{"date-parts":[["2014"]]},"page":"1436-1437","title":"Next steps for citizen science","type":"article-journal","volume":"343"},"uris":["http://www.mendeley.com/documents/?uuid=ff61a28d-573f-4d54-9ee9-11f30f6882a5"]}],"mendeley":{"formattedCitation":"(BONNEY &lt;i&gt;et al.&lt;/i&gt;, 2014; SILVERTOWN, 2009)","plainTextFormattedCitation":"(BONNEY et al., 2014; SILVERTOWN, 2009)","previouslyFormattedCitation":"(BONNEY &lt;i&gt;et al.&lt;/i&gt;, 2014; SILVERTOWN, 2009)"},"properties":{"noteIndex":0},"schema":"https://github.com/citation-style-language/schema/raw/master/csl-citation.json"}</w:instrText>
      </w:r>
      <w:r>
        <w:rPr>
          <w:rFonts w:cs="Calibri"/>
          <w:lang w:eastAsia="pt-BR"/>
        </w:rPr>
        <w:fldChar w:fldCharType="separate"/>
      </w:r>
      <w:r>
        <w:rPr>
          <w:rFonts w:cs="Calibri"/>
          <w:i/>
          <w:noProof/>
          <w:lang w:eastAsia="pt-BR"/>
        </w:rPr>
        <w:t>(BONNE</w:t>
      </w:r>
      <w:r>
        <w:rPr>
          <w:rFonts w:cs="Calibri"/>
          <w:noProof/>
          <w:lang w:eastAsia="pt-BR"/>
        </w:rPr>
        <w:t>Y et al., 2014; SILVERTOWN, 2009)</w:t>
      </w:r>
      <w:r>
        <w:rPr>
          <w:rFonts w:cs="Calibri"/>
          <w:lang w:eastAsia="pt-BR"/>
        </w:rPr>
        <w:fldChar w:fldCharType="end"/>
      </w:r>
      <w:r>
        <w:rPr>
          <w:rFonts w:cs="Calibri"/>
          <w:lang w:eastAsia="pt-BR"/>
        </w:rPr>
        <w:t xml:space="preserve">. Para Wood (2011), sua quantidade está atrelada ao fato de que qualquer um, em qualquer lugar e a qualquer momento pode submeter suas observações. Tais projetos proporcionam um cenário favorável ao desenvolvimento do pensamento científico a nível particular </w:t>
      </w:r>
      <w:r>
        <w:fldChar w:fldCharType="begin" w:fldLock="1"/>
      </w:r>
      <w:r>
        <w:instrText>ADDIN CSL_CITATION {"citationItems":[{"id":"ITEM-1","itemData":{"DOI":"10.1371/journal.pone.0064079","ISSN":"19326203","PMID":"23691154","abstract":"Citizen science programs are increasingly popular for a variety of reasons, from public education to new opportunities for data collection. The literature published in scientific journals resulting from these projects represents a particular perspective on the process. These articles often conclude with recommendations for increasing \"success\". This study compared these recommendations to those elicited during interviews with program coordinators for programs within the United States. From this comparison, success cannot be unilaterally defined and therefore recommendations vary by perspective on success. Program coordinators tended to have more locally-tailored recommendations specific to particular aspects of their program mission. © 2013 Freitag, Pfeffer.","author":[{"dropping-particle":"","family":"Freitag","given":"Amy","non-dropping-particle":"","parse-names":false,"suffix":""},{"dropping-particle":"","family":"Pfeffer","given":"Max J.","non-dropping-particle":"","parse-names":false,"suffix":""}],"container-title":"PLoS ONE","id":"ITEM-1","issue":"5","issued":{"date-parts":[["2013"]]},"page":"1-5","title":"Process, Not Product: Investigating Recommendations for Improving Citizen Science \"Success\"","type":"article-journal","volume":"8"},"uris":["http://www.mendeley.com/documents/?uuid=3390b798-db56-4d7b-a302-a1284083389a"]}],"mendeley":{"formattedCitation":"(FREITAG; PFEFFER, 2013)","plainTextFormattedCitation":"(FREITAG; PFEFFER, 2013)","previouslyFormattedCitation":"(FREITAG; PFEFFER, 2013)"},"properties":{"noteIndex":0},"schema":"https://github.com/citation-style-language/schema/raw/master/csl-citation.json"}</w:instrText>
      </w:r>
      <w:r>
        <w:fldChar w:fldCharType="separate"/>
      </w:r>
      <w:r>
        <w:rPr>
          <w:rFonts w:cs="Calibri"/>
          <w:noProof/>
          <w:lang w:eastAsia="pt-BR"/>
        </w:rPr>
        <w:t>(FREITAG; PFEFFER, 2013)</w:t>
      </w:r>
      <w:r>
        <w:rPr>
          <w:rFonts w:cs="Calibri"/>
          <w:lang w:eastAsia="pt-BR"/>
        </w:rPr>
        <w:fldChar w:fldCharType="end"/>
      </w:r>
      <w:r>
        <w:rPr>
          <w:rFonts w:cs="Calibri"/>
          <w:lang w:eastAsia="pt-BR"/>
        </w:rPr>
        <w:t xml:space="preserve"> e comunitário </w:t>
      </w:r>
      <w:r>
        <w:fldChar w:fldCharType="begin" w:fldLock="1"/>
      </w:r>
      <w:r>
        <w:instrText>ADDIN CSL_CITATION {"citationItems":[{"id":"ITEM-1","itemData":{"DOI":"10.1007/s00267-011-9789-y","ISBN":"0026701197","ISSN":"0364152X","PMID":"22134737","abstract":"Citizen science programs are touted as useful tools for engaging the public in science and for collecting important data for scientists and resource managers. To accomplish the latter, it must be shown that data collected by volunteers is sufficiently accurate and reliable. We engaged 119 volunteers over three years to map and estimate abundance of invasive plants in New York and New Jersey parklands. We tested their accuracy via collected pressed samples and by subsampling their transect points. We also compared the performances of volunteers and botanical experts. Our results support the notion that volunteer participation can enhance the data generated by scientists alone. We found that the quality of data collected might be affected by the environment in which the data are collected. We suggest that giving consideration to how people learn can not only help to achieve educational goals but can also help to produce more data to be used in scientific study. © 2011 Springer Science+Business Media, LLC.","author":[{"dropping-particle":"","family":"Jordan","given":"Rebecca C.","non-dropping-particle":"","parse-names":false,"suffix":""},{"dropping-particle":"","family":"Brooks","given":"Wesley R.","non-dropping-particle":"","parse-names":false,"suffix":""},{"dropping-particle":"V.","family":"Howe","given":"David","non-dropping-particle":"","parse-names":false,"suffix":""},{"dropping-particle":"","family":"Ehrenfeld","given":"Joan G.","non-dropping-particle":"","parse-names":false,"suffix":""}],"container-title":"Environmental Management","id":"ITEM-1","issue":"2","issued":{"date-parts":[["2012"]]},"page":"425-434","title":"Evaluating the performance of volunteers in mapping invasive plants in public conservation lands","type":"article-journal","volume":"49"},"uris":["http://www.mendeley.com/documents/?uuid=708a307f-3440-4006-8362-2290205a15a5"]}],"mendeley":{"formattedCitation":"(JORDAN &lt;i&gt;et al.&lt;/i&gt;, 2012)","plainTextFormattedCitation":"(JORDAN et al., 2012)","previouslyFormattedCitation":"(JORDAN &lt;i&gt;et al.&lt;/i&gt;, 2012)"},"properties":{"noteIndex":0},"schema":"https://github.com/citation-style-language/schema/raw/master/csl-citation.json"}</w:instrText>
      </w:r>
      <w:r>
        <w:rPr>
          <w:rFonts w:cs="Calibri"/>
          <w:lang w:eastAsia="pt-BR"/>
        </w:rPr>
        <w:fldChar w:fldCharType="separate"/>
      </w:r>
      <w:r>
        <w:rPr>
          <w:rFonts w:cs="Calibri"/>
          <w:i/>
          <w:noProof/>
          <w:lang w:eastAsia="pt-BR"/>
        </w:rPr>
        <w:t>(JORDA</w:t>
      </w:r>
      <w:r>
        <w:rPr>
          <w:rFonts w:cs="Calibri"/>
          <w:noProof/>
          <w:lang w:eastAsia="pt-BR"/>
        </w:rPr>
        <w:t>N et al., 2012)</w:t>
      </w:r>
      <w:r>
        <w:rPr>
          <w:rFonts w:cs="Calibri"/>
          <w:lang w:eastAsia="pt-BR"/>
        </w:rPr>
        <w:fldChar w:fldCharType="end"/>
      </w:r>
      <w:r>
        <w:rPr>
          <w:rFonts w:cs="Calibri"/>
          <w:lang w:eastAsia="pt-BR"/>
        </w:rPr>
        <w:t xml:space="preserve">, por conseguinte, dando oportunidade à democratização da ciência </w:t>
      </w:r>
      <w:r>
        <w:fldChar w:fldCharType="begin" w:fldLock="1"/>
      </w:r>
      <w:r>
        <w:instrText>ADDIN CSL_CITATION {"citationItems":[{"id":"ITEM-1","itemData":{"DOI":"10.1177/0306312707076598","ISSN":"03063127","abstract":"This paper develops a framework for understanding social movements that address issues related to science, technology and expert knowledge. 'Democratizing science movements' contest, reframe, and engage in the production of official scientific research in order to achieve their goals. They contest the seeming objectivity and neutrality of science and seek to legitimate lay perspectives. In order to empirically explore why such movements arise and how they work, I discuss two cases: the anti-dam movement in Brazil and the environmental breast cancer movement in the USA. While there are obvious internal and contextual differences between these two movements, they both exemplify similar characteristics of democratizing science movements. In this sense, these cases are representative of a broader, transnational phenomenon. Qualitative data in the form of interviews, ethnographic observations and document collection were used to study these cases. © SSS and SAGE Publications.","author":[{"dropping-particle":"","family":"McCormick","given":"Sabrina","non-dropping-particle":"","parse-names":false,"suffix":""}],"container-title":"Social Studies of Science","id":"ITEM-1","issue":"4","issued":{"date-parts":[["2007"]]},"page":"609-623","title":"Democratizing science movements: A new framework for mobilization and contestation","type":"article-journal","volume":"37"},"uris":["http://www.mendeley.com/documents/?uuid=127fe567-29a3-4edc-9f58-a7f83cb222a5"]},{"id":"ITEM-2","itemData":{"DOI":"10.1177/0963662515607406","ISSN":"13616609","PMID":"26445860","abstract":"Over the past 20 years, thousands of citizen science projects engaging millions of participants in collecting and/or processing data have sprung up around the world. Here we review documented outcomes from four categories of citizen science projects which are defined by the nature of the activities in which their participants engage – Data Collection, Data Processing, Curriculum-based, and Community Science. We find strong evidence that scientific outcomes of citizen science are well documented, particularly for Data Collection and Data Processing projects. We find limited but growing evidence that citizen science projects achieve participant gains in knowledge about science knowledge and process, increase public awareness of the diversity of scientific research, and provide deeper meaning to participants’ hobbies. We also find some evidence that citizen science can contribute positively to social well-being by influencing the questions that are being addressed and by giving people a voice in local environmental decision making. While not all citizen science projects are intended to achieve a greater degree of public understanding of science, social change, or improved science -society relationships, those projects that do require effort and resources in four main categories: (1) project design, (2) outcomes measurement, (3) engagement of new audiences, and (4) new directions for research.","author":[{"dropping-particle":"","family":"Bonney","given":"Rick","non-dropping-particle":"","parse-names":false,"suffix":""},{"dropping-particle":"","family":"Phillips","given":"Tina B.","non-dropping-particle":"","parse-names":false,"suffix":""},{"dropping-particle":"","family":"Ballard","given":"Heidi L.","non-dropping-particle":"","parse-names":false,"suffix":""},{"dropping-particle":"","family":"Enck","given":"Jody W.","non-dropping-particle":"","parse-names":false,"suffix":""}],"container-title":"Public Understanding of Science","id":"ITEM-2","issue":"1","issued":{"date-parts":[["2016"]]},"page":"2-16","title":"Can citizen science enhance public understanding of science?","type":"article-journal","volume":"25"},"uris":["http://www.mendeley.com/documents/?uuid=147cc3c8-900a-4d56-8c29-7c2ff67260f6"]}],"mendeley":{"formattedCitation":"(BONNEY &lt;i&gt;et al.&lt;/i&gt;, 2016; MCCORMICK, 2007)","plainTextFormattedCitation":"(BONNEY et al., 2016; MCCORMICK, 2007)","previouslyFormattedCitation":"(BONNEY &lt;i&gt;et al.&lt;/i&gt;, 2016; MCCORMICK, 2007)"},"properties":{"noteIndex":0},"schema":"https://github.com/citation-style-language/schema/raw/master/csl-citation.json"}</w:instrText>
      </w:r>
      <w:r>
        <w:rPr>
          <w:rFonts w:cs="Calibri"/>
          <w:lang w:eastAsia="pt-BR"/>
        </w:rPr>
        <w:fldChar w:fldCharType="separate"/>
      </w:r>
      <w:r>
        <w:rPr>
          <w:rFonts w:cs="Calibri"/>
          <w:i/>
          <w:noProof/>
          <w:lang w:eastAsia="pt-BR"/>
        </w:rPr>
        <w:t>(BONNE</w:t>
      </w:r>
      <w:r>
        <w:rPr>
          <w:rFonts w:cs="Calibri"/>
          <w:noProof/>
          <w:lang w:eastAsia="pt-BR"/>
        </w:rPr>
        <w:t>Y et al., 2016; MCCORMICK, 2007)</w:t>
      </w:r>
      <w:r>
        <w:rPr>
          <w:rFonts w:cs="Calibri"/>
          <w:lang w:eastAsia="pt-BR"/>
        </w:rPr>
        <w:fldChar w:fldCharType="end"/>
      </w:r>
      <w:r>
        <w:rPr>
          <w:rFonts w:cs="Calibri"/>
          <w:lang w:eastAsia="pt-BR"/>
        </w:rPr>
        <w:t xml:space="preserve"> e promovendo a </w:t>
      </w:r>
      <w:r>
        <w:rPr>
          <w:rFonts w:cs="Calibri"/>
          <w:lang w:eastAsia="pt-BR"/>
        </w:rPr>
        <w:lastRenderedPageBreak/>
        <w:t xml:space="preserve">premência da conservação e educação ambiental </w:t>
      </w:r>
      <w:r>
        <w:fldChar w:fldCharType="begin" w:fldLock="1"/>
      </w:r>
      <w:r>
        <w:instrText>ADDIN CSL_CITATION {"citationItems":[{"id":"ITEM-1","itemData":{"DOI":"10.15536/thema.v16.2019.607-616.1344","ISSN":"1517-6312","abstract":"Por meio do uso de plataformas digitais como o portal Wiki Aves, o interesse público pela atividade de observação de aves (birdwatching) tem gerado dados que têm sido úteis aos docentes, sobretudo para o desenvolvimento de práticas pedagógicas ao ar livre, com vista ao conhecimento e à conservação das espécies de aves locais.  Sabe-se que essa atividade, além de ser dinâmica e prazerosa, pode prestar enormes contribuições ao desenvolvimento sustentável quando associada à educação ambiental. Com base nos referenciais teóricos que enfatizam o uso de mídias digitais e novas tecnologias na prática educacional, elaboramos uma proposta pedagógica que, quando aplicada, visa contribuir para alcançar os objetivos preconizados pelas diretrizes dos programas nacionais de educação ambiental. O presente artigo propõe uma metodologia pedagógica tendo por base o portal Wiki Aves para um entendimento da composição da avifauna do município do Rio de Janeiro e projeta como esse conhecimento pode direcionar a realização de atividades pedagógicas envolvendo práticas de educação ambiental. As atividades propostas reforçam o valor da observação de aves como um incentivo para o ensino de ciências e/ou biologia, podendo contribuir para o conhecimento científico por meio da prática cidadã por alunos de diversos segmentos escolares.","author":[{"dropping-particle":"","family":"Dias da Silva","given":"José Antônio","non-dropping-particle":"","parse-names":false,"suffix":""},{"dropping-particle":"","family":"Nery","given":"Aline Silva Dejosi","non-dropping-particle":"","parse-names":false,"suffix":""}],"container-title":"Revista Thema","id":"ITEM-1","issue":"3","issued":{"date-parts":[["2019"]]},"page":"607-616","title":"Uma proposta de uso da plataforma Wiki Aves como um facilitador na aprendizagem de temas ambientais relacionados à ornitologia","type":"article-journal","volume":"16"},"uris":["http://www.mendeley.com/documents/?uuid=eb9e39a7-9e1e-49b4-ac4d-aac9f62ca8b2"]},{"id":"ITEM-2","itemData":{"DOI":"10.1177/0963662515607406","ISSN":"13616609","PMID":"26445860","abstract":"Over the past 20 years, thousands of citizen science projects engaging millions of participants in collecting and/or processing data have sprung up around the world. Here we review documented outcomes from four categories of citizen science projects which are defined by the nature of the activities in which their participants engage – Data Collection, Data Processing, Curriculum-based, and Community Science. We find strong evidence that scientific outcomes of citizen science are well documented, particularly for Data Collection and Data Processing projects. We find limited but growing evidence that citizen science projects achieve participant gains in knowledge about science knowledge and process, increase public awareness of the diversity of scientific research, and provide deeper meaning to participants’ hobbies. We also find some evidence that citizen science can contribute positively to social well-being by influencing the questions that are being addressed and by giving people a voice in local environmental decision making. While not all citizen science projects are intended to achieve a greater degree of public understanding of science, social change, or improved science -society relationships, those projects that do require effort and resources in four main categories: (1) project design, (2) outcomes measurement, (3) engagement of new audiences, and (4) new directions for research.","author":[{"dropping-particle":"","family":"Bonney","given":"Rick","non-dropping-particle":"","parse-names":false,"suffix":""},{"dropping-particle":"","family":"Phillips","given":"Tina B.","non-dropping-particle":"","parse-names":false,"suffix":""},{"dropping-particle":"","family":"Ballard","given":"Heidi L.","non-dropping-particle":"","parse-names":false,"suffix":""},{"dropping-particle":"","family":"Enck","given":"Jody W.","non-dropping-particle":"","parse-names":false,"suffix":""}],"container-title":"Public Understanding of Science","id":"ITEM-2","issue":"1","issued":{"date-parts":[["2016"]]},"page":"2-16","title":"Can citizen science enhance public understanding of science?","type":"article-journal","volume":"25"},"uris":["http://www.mendeley.com/documents/?uuid=147cc3c8-900a-4d56-8c29-7c2ff67260f6"]}],"mendeley":{"formattedCitation":"(BONNEY &lt;i&gt;et al.&lt;/i&gt;, 2016; DIAS DA SILVA; NERY, 2019)","plainTextFormattedCitation":"(BONNEY et al., 2016; DIAS DA SILVA; NERY, 2019)","previouslyFormattedCitation":"(BONNEY &lt;i&gt;et al.&lt;/i&gt;, 2016; DIAS DA SILVA; NERY, 2019)"},"properties":{"noteIndex":0},"schema":"https://github.com/citation-style-language/schema/raw/master/csl-citation.json"}</w:instrText>
      </w:r>
      <w:r>
        <w:rPr>
          <w:rFonts w:cs="Calibri"/>
          <w:lang w:eastAsia="pt-BR"/>
        </w:rPr>
        <w:fldChar w:fldCharType="separate"/>
      </w:r>
      <w:r>
        <w:rPr>
          <w:rFonts w:cs="Calibri"/>
          <w:i/>
          <w:noProof/>
          <w:lang w:eastAsia="pt-BR"/>
        </w:rPr>
        <w:t>(BONNE</w:t>
      </w:r>
      <w:r>
        <w:rPr>
          <w:rFonts w:cs="Calibri"/>
          <w:noProof/>
          <w:lang w:eastAsia="pt-BR"/>
        </w:rPr>
        <w:t>Y et al., 2016; DIAS DA SILVA; NERY, 2019)</w:t>
      </w:r>
      <w:r>
        <w:rPr>
          <w:rFonts w:cs="Calibri"/>
          <w:lang w:eastAsia="pt-BR"/>
        </w:rPr>
        <w:fldChar w:fldCharType="end"/>
      </w:r>
      <w:r>
        <w:rPr>
          <w:rFonts w:cs="Calibri"/>
          <w:lang w:eastAsia="pt-BR"/>
        </w:rPr>
        <w:t>.</w:t>
      </w:r>
    </w:p>
    <w:p w14:paraId="0E7C42CF" w14:textId="77777777" w:rsidR="00F72548" w:rsidRDefault="000C113D">
      <w:pPr>
        <w:autoSpaceDE w:val="0"/>
        <w:spacing w:after="0" w:line="240" w:lineRule="auto"/>
        <w:ind w:firstLine="708"/>
        <w:jc w:val="both"/>
      </w:pPr>
      <w:r>
        <w:rPr>
          <w:rFonts w:cs="Calibri"/>
          <w:lang w:eastAsia="pt-BR"/>
        </w:rPr>
        <w:t xml:space="preserve">Não obstante, mais que quantidade, estes registros devem apresentar qualidade equivalente aos registros de profissionais </w:t>
      </w:r>
      <w:r>
        <w:fldChar w:fldCharType="begin" w:fldLock="1"/>
      </w:r>
      <w:r>
        <w:instrText>ADDIN CSL_CITATION {"citationItems":[{"id":"ITEM-1","itemData":{"DOI":"10.1371/journal.pone.0090375","ISSN":"19326203","PMID":"24690612","abstract":"Online citizen science offers a low-cost way to strengthen the infrastructure for scientific research and engage members of the public in science. As the sustainability of online citizen science projects depends on volunteers who contribute their skills, time, and energy, the objective of this study is to investigate effects of motivational factors on the quantity and quality of citizen scientists' contribution. Building on the social movement participation model, findings from a longitudinal empirical study in three different citizen science projects reveal that quantity of contribution is determined by collective motives, norm-oriented motives, reputation, and intrinsic motives. Contribution quality, on the other hand, is positively affected only by collective motives and reputation. We discuss implications for research on the motivation for participation in technology-mediated social participation and for the practice of citizen science. © 2014 Nov et al.","author":[{"dropping-particle":"","family":"Nov","given":"Oded","non-dropping-particle":"","parse-names":false,"suffix":""},{"dropping-particle":"","family":"Arazy","given":"Ofer","non-dropping-particle":"","parse-names":false,"suffix":""},{"dropping-particle":"","family":"Anderson","given":"David","non-dropping-particle":"","parse-names":false,"suffix":""}],"container-title":"PLoS ONE","id":"ITEM-1","issue":"4","issued":{"date-parts":[["2014"]]},"page":"1-11","title":"Scientists@Home: What drives the quantity and quality of online citizen science participation?","type":"article-journal","volume":"9"},"uris":["http://www.mendeley.com/documents/?uuid=50267cfb-45a2-4a97-9c23-c01fb55c1327"]},{"id":"ITEM-2","itemData":{"DOI":"10.1146/annurev-ecolsys-102209-144636","ISSN":"1543592X","abstract":"Citizen science, the involvement of volunteers in research, has increased the scale of ecological field studies with continent-wide, centralized monitoring efforts and, more rarely, tapping of volunteers to conduct large, coordinated, field experiments. The unique benefit for the field of ecology lies in understanding processes occurring at broad geographic scales and on private lands, which are impossible to sample extensively with traditional field research models. Citizen science produces large, longitudinal data sets, whose potential for error and bias is poorly understood. Because it does not usually aim to uncover mechanisms underlying ecological patterns, citizen science is best viewed as complementary to more localized, hypothesis-driven research. In the process of addressing the impacts of current, global \"experiments\" altering habitat and climate, large-scale citizen science has led to new, quantitative approaches to emerging questions about the distribution and abundance of organisms across space and time. Copyright © 2010 by Annual Reviews. All rights reserved.","author":[{"dropping-particle":"","family":"Dickinson","given":"Janis L.","non-dropping-particle":"","parse-names":false,"suffix":""},{"dropping-particle":"","family":"Zuckerberg","given":"Benjamin","non-dropping-particle":"","parse-names":false,"suffix":""},{"dropping-particle":"","family":"Bonter","given":"David N.","non-dropping-particle":"","parse-names":false,"suffix":""}],"container-title":"Annual Review of Ecology, Evolution, and Systematics","id":"ITEM-2","issued":{"date-parts":[["2010"]]},"page":"149-172","title":"Citizen science as an ecological research tool: Challenges and benefits","type":"article-journal","volume":"41"},"uris":["http://www.mendeley.com/documents/?uuid=acaaaa92-d95f-4446-be8f-3e5fbd8880ae"]},{"id":"ITEM-3","itemData":{"abstract":"Extension agents with an interest in increasing the scientific\\r\\nand environmental awareness of their constituents may\\r\\nfind an answer through a form of participatory scientific\\r\\nresearch known as citizen science. Citizen science uses\\r\\nvolunteers of all ages, professions, backgrounds, and\\r\\nskills—often across broad geographic areas—to engage\\r\\nnon-scientists in a variety of tasks, but most commonly data\\r\\ncollection. Programs incorporating citizen scientists have\\r\\nexisted for decades and recently have grown in popularity\\r\\namong the scientific community, both within the United\\r\\nStates and internationally. Examples of data collected by\\r\\ncitizen science programs include water quality parameters,\\r\\nsightings of birds or invasive species, and reports of pheno-\\r\\nlogical events including first observed flower blooms and\\r\\narrival of migrating species. The number and geographic\\r\\nextent of volunteers in citizen science programs can vary\\r\\ngreatly; one study of local water quality involved 12 high\\r\\nschool students in Hamilton, Ontario, Canada, while the\\r\\nAudubon Society’s Annual Christmas Bird Count attracts\\r\\nover 60,000 observers across the United States (Au et al.,\\r\\n2000; Cohn, 2008). Citizen science programs are also being\\r\\ndesigned for use in developing countries where the need for\\r\\neducation is great and travel cost and logistical demands\\r\\nmay constrain traditional research opportunities (Braschler,\\r\\n2009)","author":[{"dropping-particle":"","family":"Gommerman","given":"Luke","non-dropping-particle":"","parse-names":false,"suffix":""},{"dropping-particle":"","family":"Monroe","given":"Martha C","non-dropping-particle":"","parse-names":false,"suffix":""}],"container-title":"IFAS Extension, University of Florida","id":"ITEM-3","issue":"1","issued":{"date-parts":[["2012"]]},"page":"1-5","title":"Lessons learned from evaluations of citizen science programs","type":"article-journal"},"uris":["http://www.mendeley.com/documents/?uuid=71cf76cb-91c0-4d88-83ca-66f8779eb457"]}],"mendeley":{"formattedCitation":"(DICKINSON; ZUCKERBERG; BONTER, 2010; GOMMERMAN; MONROE, 2012; NOV; ARAZY; ANDERSON, 2014)","plainTextFormattedCitation":"(DICKINSON; ZUCKERBERG; BONTER, 2010; GOMMERMAN; MONROE, 2012; NOV; ARAZY; ANDERSON, 2014)","previouslyFormattedCitation":"(DICKINSON; ZUCKERBERG; BONTER, 2010; GOMMERMAN; MONROE, 2012; NOV; ARAZY; ANDERSON, 2014)"},"properties":{"noteIndex":0},"schema":"https://github.com/citation-style-language/schema/raw/master/csl-citation.json"}</w:instrText>
      </w:r>
      <w:r>
        <w:fldChar w:fldCharType="separate"/>
      </w:r>
      <w:r>
        <w:rPr>
          <w:rFonts w:cs="Calibri"/>
          <w:noProof/>
          <w:lang w:eastAsia="pt-BR"/>
        </w:rPr>
        <w:t>(DICKINSON; ZUCKERBERG; BONTER, 2010; GOMMERMAN; MONROE, 2012; NOV; ARAZY; ANDERSON, 2014)</w:t>
      </w:r>
      <w:r>
        <w:rPr>
          <w:rFonts w:cs="Calibri"/>
          <w:lang w:eastAsia="pt-BR"/>
        </w:rPr>
        <w:fldChar w:fldCharType="end"/>
      </w:r>
      <w:r>
        <w:rPr>
          <w:rFonts w:cs="Calibri"/>
          <w:lang w:eastAsia="pt-BR"/>
        </w:rPr>
        <w:t xml:space="preserve">. A qualidade e validade dos bancos de dados assim obtidos deve ser testada para a plena aplicação dos resultados advindos de sua interpretação </w:t>
      </w:r>
      <w:r>
        <w:fldChar w:fldCharType="begin" w:fldLock="1"/>
      </w:r>
      <w:r>
        <w:instrText>ADDIN CSL_CITATION {"citationItems":[{"id":"ITEM-1","itemData":{"ISSN":"00963941","abstract":"N/A","author":[{"dropping-particle":"","family":"Phillips","given":"Tina","non-dropping-particle":"","parse-names":false,"suffix":""},{"dropping-particle":"","family":"Bonney","given":"Rick","non-dropping-particle":"","parse-names":false,"suffix":""},{"dropping-particle":"","family":"Minarchek","given":"Matthew","non-dropping-particle":"","parse-names":false,"suffix":""},{"dropping-particle":"","family":"Porticella","given":"Norman","non-dropping-particle":"","parse-names":false,"suffix":""},{"dropping-particle":"","family":"Bonney","given":"Rick","non-dropping-particle":"","parse-names":false,"suffix":""}],"id":"ITEM-1","issue":"November 2015","issued":{"date-parts":[["2014"]]},"page":"1-58","title":"Evaluating Learning Outcomes From Citizen Science","type":"article-journal"},"uris":["http://www.mendeley.com/documents/?uuid=f1502e98-54d4-4cf7-9595-4add5540d717"]},{"id":"ITEM-2","itemData":{"DOI":"10.1093/biosci/bix090","ISSN":"15253244","abstract":"Citizen-science (CS) programs provide a cost-effective way to collect monitoring data over large temporal and spatial scales. Despite the recent proliferation of these programs, some in the conservation and management community remain skeptical about the quality of information generated, in part because of the lack of a rigorous framework for program evaluation. Drawing from the CS literature, we developed a structured rubric to guide the evaluation of CS programs. We test the utility of the rubric by conducting an internal and external review of a case-study CS program. The case study demonstrates the importance of the evaluation process and the effectiveness of the rubric to identify program elements that needed improvement. Our results support the assertion that program evaluation using a structured rubric can help CS programs meet their objectives, promote CS data usage in conservation and management, and maximize CS return on investment.","author":[{"dropping-particle":"","family":"Tredick","given":"Catherine A.","non-dropping-particle":"","parse-names":false,"suffix":""},{"dropping-particle":"","family":"Lewison","given":"Rebecca L.","non-dropping-particle":"","parse-names":false,"suffix":""},{"dropping-particle":"","family":"Deutschman","given":"Douglas H.","non-dropping-particle":"","parse-names":false,"suffix":""},{"dropping-particle":"","family":"Hunt","given":"Timothy Ann","non-dropping-particle":"","parse-names":false,"suffix":""},{"dropping-particle":"","family":"Gordon","given":"Karen L.","non-dropping-particle":"","parse-names":false,"suffix":""},{"dropping-particle":"","family":"Hendy","given":"Phoenix","non-dropping-particle":"Von","parse-names":false,"suffix":""}],"container-title":"BioScience","id":"ITEM-2","issue":"9","issued":{"date-parts":[["2017"]]},"page":"834-844","title":"A Rubric to Evaluate Citizen-Science Programs for Long-Term Ecological Monitoring","type":"article-journal","volume":"67"},"uris":["http://www.mendeley.com/documents/?uuid=b4f1b21e-3f9c-4219-8347-ff5faeaff7d3"]},{"id":"ITEM-3","itemData":{"DOI":"10.2307/j.ctv550cf2.13","ISBN":"9781787352339","abstract":"Evaluation concepts for citizen science are required both by policymakers, to improve citizen science funding schemes and by project initiatives, to enhance their project management.  Citizen science programmes should be evaluated along three dimensions of participatory science: (i) scientific impact, (ii) learning and empowerment of participants and (iii) impact for wider society.  Evaluation and impact assessment should embrace the diversity and emerging nature of citizen science.  An open framework for evaluation can be adapted and tailored to the specific goals of citizen science programmes.  An exponential rise in citizen science projects is currently taking place (Kullenberg &amp; Kasperowski 2016), bringing innovation","author":[{"dropping-particle":"","family":"Kieslinger","given":"Barbara","non-dropping-particle":"","parse-names":false,"suffix":""},{"dropping-particle":"","family":"Schäfer","given":"Teresa","non-dropping-particle":"","parse-names":false,"suffix":""},{"dropping-particle":"","family":"Heigl","given":"Florian","non-dropping-particle":"","parse-names":false,"suffix":""},{"dropping-particle":"","family":"Dörler","given":"Daniel","non-dropping-particle":"","parse-names":false,"suffix":""},{"dropping-particle":"","family":"Richter","given":"Anett","non-dropping-particle":"","parse-names":false,"suffix":""},{"dropping-particle":"","family":"Bonn","given":"Aletta","non-dropping-particle":"","parse-names":false,"suffix":""}],"container-title":"Citizen Science","id":"ITEM-3","issued":{"date-parts":[["2019"]]},"page":"81-96","title":"Evaluating citizen science:","type":"article-journal"},"uris":["http://www.mendeley.com/documents/?uuid=15de6acd-f379-4361-88f7-b2acd41df515"]}],"mendeley":{"formattedCitation":"(KIESLINGER &lt;i&gt;et al.&lt;/i&gt;, 2019; PHILLIPS &lt;i&gt;et al.&lt;/i&gt;, 2014; TREDICK &lt;i&gt;et al.&lt;/i&gt;, 2017)","plainTextFormattedCitation":"(KIESLINGER et al., 2019; PHILLIPS et al., 2014; TREDICK et al., 2017)","previouslyFormattedCitation":"(KIESLINGER &lt;i&gt;et al.&lt;/i&gt;, 2019; PHILLIPS &lt;i&gt;et al.&lt;/i&gt;, 2014; TREDICK &lt;i&gt;et al.&lt;/i&gt;, 2017)"},"properties":{"noteIndex":0},"schema":"https://github.com/citation-style-language/schema/raw/master/csl-citation.json"}</w:instrText>
      </w:r>
      <w:r>
        <w:fldChar w:fldCharType="separate"/>
      </w:r>
      <w:r>
        <w:rPr>
          <w:rFonts w:cs="Calibri"/>
          <w:noProof/>
          <w:lang w:eastAsia="pt-BR"/>
        </w:rPr>
        <w:t>(KIE</w:t>
      </w:r>
      <w:r>
        <w:rPr>
          <w:rFonts w:cs="Calibri"/>
          <w:i/>
          <w:noProof/>
          <w:lang w:eastAsia="pt-BR"/>
        </w:rPr>
        <w:t>SLINGE</w:t>
      </w:r>
      <w:r>
        <w:rPr>
          <w:rFonts w:cs="Calibri"/>
          <w:noProof/>
          <w:lang w:eastAsia="pt-BR"/>
        </w:rPr>
        <w:t>R et al., 2019; P</w:t>
      </w:r>
      <w:r>
        <w:rPr>
          <w:rFonts w:cs="Calibri"/>
          <w:i/>
          <w:noProof/>
          <w:lang w:eastAsia="pt-BR"/>
        </w:rPr>
        <w:t>HILLIP</w:t>
      </w:r>
      <w:r>
        <w:rPr>
          <w:rFonts w:cs="Calibri"/>
          <w:noProof/>
          <w:lang w:eastAsia="pt-BR"/>
        </w:rPr>
        <w:t xml:space="preserve">S et al., 2014; </w:t>
      </w:r>
      <w:r>
        <w:rPr>
          <w:rFonts w:cs="Calibri"/>
          <w:i/>
          <w:noProof/>
          <w:lang w:eastAsia="pt-BR"/>
        </w:rPr>
        <w:t>TREDIC</w:t>
      </w:r>
      <w:r>
        <w:rPr>
          <w:rFonts w:cs="Calibri"/>
          <w:noProof/>
          <w:lang w:eastAsia="pt-BR"/>
        </w:rPr>
        <w:t>K et al., 2017)</w:t>
      </w:r>
      <w:r>
        <w:rPr>
          <w:rFonts w:cs="Calibri"/>
          <w:lang w:eastAsia="pt-BR"/>
        </w:rPr>
        <w:fldChar w:fldCharType="end"/>
      </w:r>
      <w:r>
        <w:rPr>
          <w:rFonts w:cs="Calibri"/>
          <w:lang w:eastAsia="pt-BR"/>
        </w:rPr>
        <w:t xml:space="preserve">. </w:t>
      </w:r>
      <w:bookmarkStart w:id="2" w:name="_Hlk66458056"/>
      <w:r>
        <w:rPr>
          <w:rFonts w:cs="Calibri"/>
          <w:lang w:eastAsia="pt-BR"/>
        </w:rPr>
        <w:t xml:space="preserve">Portanto, faz-se necessária a avaliação de se (e quanto) essa descrição baseada no trabalho dos cientistas cidadãos desvia-se daquela obtida sem sua participação, valendo-se apenas dos esforços dos cientistas profissionais </w:t>
      </w:r>
      <w:r>
        <w:fldChar w:fldCharType="begin" w:fldLock="1"/>
      </w:r>
      <w:r>
        <w:instrText>ADDIN CSL_CITATION {"citationItems":[{"id":"ITEM-1","itemData":{"DOI":"10.1371/journal.pone.0188819","ISBN":"1111111111","ISSN":"19326203","PMID":"29228053","abstract":"Data generated by citizen science is particularly valuable in ecological research. If used discerningly with data from traditional scientific references, citizen science can directly contribute to biogeography knowledge and conservation policies by increasing the number of species records in large geographic areas. Considering the current level of knowledge on south Brazilian avifauna, the large volume of data produced by uncoordinated citizen science effort (CS), and the growing need for information on changes in abundance and species composition, we have compiled an updated, general list of bird species occurrence within the state of Parana. We have listed extinct, invasive and recently-colonizing species as well as indicator species of the state's vegetation types. We further assess the degree of knowledge of different regions within the state based on data from traditional scientific references, and the effect of including CS data in the same analysis. We have compiled data on 766 bird species, based on 70, 346 individual records from traditional scientific references, and 79, 468 from CS. Extinct and invasive species were identified by comparing their occurrence and abundance over a series of three time periods. Indicator species analysis pointed to the existence of three areas with bird communities typically found within the state: the Semideciduous Tropical Forest, the Tropical Rainforest and the junction of Grassland and Araucaria Moist Forest. We used rarefaction to measure sampling sufficiency, and found that rarefaction curves reached stabilization for all vegetation types except in Savanna. We observed differences in the level of knowledge of bird biodiversity among the microregions of the state, but including CS data, these differences were mitigated. The same effect was observed in other exploratory analyzes conducted here, emphasizing the fundamental importance of including CS data in macroecological studies. Production of easily accessible data and its unrestricted availability makes CS a very important tool, especially in highly diverse regions as the Neotropics, as it can offer a more accurate picture of bird composition in comparison to the exclusive use of traditional scientific references.","author":[{"dropping-particle":"","family":"Klemann-Junior","given":"Louri","non-dropping-particle":"","parse-names":false,"suffix":""},{"dropping-particle":"","family":"Vallejos","given":"Marcelo Alejandro Villegas","non-dropping-particle":"","parse-names":false,"suffix":""},{"dropping-particle":"","family":"Scherer-Neto","given":"Pedro","non-dropping-particle":"","parse-names":false,"suffix":""},{"dropping-particle":"","family":"Vitule","given":"Jean Ricardo Simöes","non-dropping-particle":"","parse-names":false,"suffix":""}],"container-title":"PLoS ONE","id":"ITEM-1","issue":"12","issued":{"date-parts":[["2017"]]},"page":"1-27","title":"Traditional scientific data Vs. Uncoordinated citizen science effort: A review of the current status and comparison of data on avifauna in Southern Brazil","type":"article-journal","volume":"12"},"uris":["http://www.mendeley.com/documents/?uuid=cd50ae59-850e-4416-9537-a3b76383a280"]}],"mendeley":{"formattedCitation":"(KLEMANN-JUNIOR &lt;i&gt;et al.&lt;/i&gt;, 2017)","plainTextFormattedCitation":"(KLEMANN-JUNIOR et al., 2017)","previouslyFormattedCitation":"(KLEMANN-JUNIOR &lt;i&gt;et al.&lt;/i&gt;, 2017)"},"properties":{"noteIndex":0},"schema":"https://github.com/citation-style-language/schema/raw/master/csl-citation.json"}</w:instrText>
      </w:r>
      <w:r>
        <w:fldChar w:fldCharType="separate"/>
      </w:r>
      <w:r>
        <w:rPr>
          <w:rFonts w:cs="Calibri"/>
          <w:noProof/>
          <w:lang w:eastAsia="pt-BR"/>
        </w:rPr>
        <w:t>(KLEMANN</w:t>
      </w:r>
      <w:r>
        <w:rPr>
          <w:rFonts w:cs="Calibri"/>
          <w:i/>
          <w:noProof/>
          <w:lang w:eastAsia="pt-BR"/>
        </w:rPr>
        <w:t>-JUNIO</w:t>
      </w:r>
      <w:r>
        <w:rPr>
          <w:rFonts w:cs="Calibri"/>
          <w:noProof/>
          <w:lang w:eastAsia="pt-BR"/>
        </w:rPr>
        <w:t>R et al., 2017)</w:t>
      </w:r>
      <w:r>
        <w:rPr>
          <w:rFonts w:cs="Calibri"/>
          <w:lang w:eastAsia="pt-BR"/>
        </w:rPr>
        <w:fldChar w:fldCharType="end"/>
      </w:r>
      <w:r>
        <w:rPr>
          <w:rFonts w:cs="Calibri"/>
          <w:lang w:eastAsia="pt-BR"/>
        </w:rPr>
        <w:t>.</w:t>
      </w:r>
    </w:p>
    <w:p w14:paraId="501BC9AD" w14:textId="77777777" w:rsidR="00F72548" w:rsidRDefault="000C113D">
      <w:pPr>
        <w:autoSpaceDE w:val="0"/>
        <w:spacing w:after="0" w:line="240" w:lineRule="auto"/>
        <w:jc w:val="both"/>
      </w:pPr>
      <w:r>
        <w:rPr>
          <w:rFonts w:cs="Calibri"/>
          <w:lang w:eastAsia="pt-BR"/>
        </w:rPr>
        <w:tab/>
        <w:t xml:space="preserve">O presente estudo aborda tais questões no que concerne à avifauna, baseando-se em duas bases de dados “concorrentes” do estado de São Paulo, na região Sudeste do Brasil. O sítio SpeciesLink (2020) reúne registros em coleções biológicas institucionais adquiridas primordialmente durante a atividade de pesquisadores. O sítio </w:t>
      </w:r>
      <w:proofErr w:type="spellStart"/>
      <w:r>
        <w:rPr>
          <w:rFonts w:cs="Calibri"/>
          <w:lang w:eastAsia="pt-BR"/>
        </w:rPr>
        <w:t>WikiAves</w:t>
      </w:r>
      <w:proofErr w:type="spellEnd"/>
      <w:r>
        <w:rPr>
          <w:rFonts w:cs="Calibri"/>
          <w:lang w:eastAsia="pt-BR"/>
        </w:rPr>
        <w:t xml:space="preserve"> reúne registros fotográficos e fonográficos de espécies em território brasileiro conduzidos por populares e com curadoria sob regência de especialistas (</w:t>
      </w:r>
      <w:proofErr w:type="spellStart"/>
      <w:r>
        <w:rPr>
          <w:rFonts w:cs="Calibri"/>
          <w:lang w:eastAsia="pt-BR"/>
        </w:rPr>
        <w:t>WikiAves</w:t>
      </w:r>
      <w:proofErr w:type="spellEnd"/>
      <w:r>
        <w:rPr>
          <w:rFonts w:cs="Calibri"/>
          <w:lang w:eastAsia="pt-BR"/>
        </w:rPr>
        <w:t xml:space="preserve"> 2020). Como referência, até o dia 25/04/2020 (portanto, </w:t>
      </w:r>
      <w:proofErr w:type="spellStart"/>
      <w:r>
        <w:rPr>
          <w:rFonts w:cs="Calibri"/>
          <w:lang w:eastAsia="pt-BR"/>
        </w:rPr>
        <w:t>pré</w:t>
      </w:r>
      <w:proofErr w:type="spellEnd"/>
      <w:r>
        <w:rPr>
          <w:rFonts w:cs="Calibri"/>
          <w:lang w:eastAsia="pt-BR"/>
        </w:rPr>
        <w:t>-pandemia), contava com 3.119.856 registros de 33.918 contribuintes para 1.890 espécies.</w:t>
      </w:r>
      <w:bookmarkEnd w:id="2"/>
      <w:r>
        <w:rPr>
          <w:rFonts w:cs="Calibri"/>
          <w:lang w:eastAsia="pt-BR"/>
        </w:rPr>
        <w:t xml:space="preserve"> Tais bancos de dados são comparados quanto à relação entre a riqueza, o esforço amostral e variáveis explanatórias, além da composição específica da comunidade retratada.</w:t>
      </w:r>
    </w:p>
    <w:p w14:paraId="5514E0D1" w14:textId="77777777" w:rsidR="00F72548" w:rsidRDefault="000C113D">
      <w:pPr>
        <w:pStyle w:val="Ttulo1"/>
        <w:rPr>
          <w:rFonts w:cs="Calibri"/>
          <w:lang w:eastAsia="pt-BR"/>
        </w:rPr>
      </w:pPr>
      <w:bookmarkStart w:id="3" w:name="__RefHeading___Toc80819949"/>
      <w:bookmarkEnd w:id="3"/>
      <w:r>
        <w:t>3 Fundamentação teórica</w:t>
      </w:r>
    </w:p>
    <w:p w14:paraId="1D018C24" w14:textId="77777777" w:rsidR="00F72548" w:rsidRDefault="000C113D">
      <w:pPr>
        <w:spacing w:after="0"/>
        <w:ind w:firstLine="708"/>
        <w:jc w:val="both"/>
      </w:pPr>
      <w:r>
        <w:rPr>
          <w:rFonts w:cs="Calibri"/>
          <w:lang w:eastAsia="pt-BR"/>
        </w:rPr>
        <w:t xml:space="preserve">A ocorrência de populações de aves em determinada localidade é empregada amplamente como um indicador de condição ambiental </w:t>
      </w:r>
      <w:r>
        <w:fldChar w:fldCharType="begin" w:fldLock="1"/>
      </w:r>
      <w:r>
        <w:instrText>ADDIN CSL_CITATION {"citationItems":[{"id":"ITEM-1","itemData":{"DOI":"10.1007/s10336-007-0239-9","ISSN":"00218375","abstract":"Collaborative research by networks of amateurs has had a major role in ornithology and conservation science and will continue to do so. It has been important in establishing the facts of migration, systematically recording distribution, providing insights into habitat requirements and recording variation in numbers, productivity and survival, thus allowing detailed demographic analyses. The availability of these data has allowed conservation work to be focussed on priority species, habitats and sites and enabled refined monitoring and research programmes aimed at providing the understanding necessary for sound conservation management and for evidence-based government policy. The success of such work depends on the independence of the science from those advocating particular policies in order to ensure that the science is unbiased. Wetland birds are surveyed in much of the world. Most countries also have a ringing scheme. Other forms of collaborative ornithology are strong in North America, Australia and Australasia, more patchily distributed in Asia (but with strong growth in some countries) and even patchier in Africa and South America. Such work is most successful where there is a strong partnership between the amateurs and the professional, based on their complementary roles. The participation of large numbers of volunteers not only enables work to be done that would otherwise be impossible but also facilitates democratic participation in the decisions made by society and builds social capital. The recruitment to and subsequent retention of people in the research networks are important skills. Surveys must be organized in ways that take into account the motives of the participants. It is useful to assess the skills of potential participants and, rather than rejecting those thought not to have adequate skills, to provide training. Special attention needs to be paid to ensuring that instructions are clear, that methods are standardized and that data are gathered in a form that is easily processed. Providing for the continuity of long-term projects is essential. There are advantages to having just one organization running most of the work in each country. Various sorts of organizations are possible: societies governed by their (amateur) members but employing professional staff to organize the work seem to be a particularly successful model. Independence from government and from conservation organizations is desirable. © Dt. Ornithologen-Gesellschaft e.V…","author":[{"dropping-particle":"","family":"Greenwood","given":"Jeremy J.D.","non-dropping-particle":"","parse-names":false,"suffix":""}],"container-title":"Journal of Ornithology","id":"ITEM-1","issue":"SUPPL. 1","issued":{"date-parts":[["2007"]]},"title":"Citizens, science and bird conservation","type":"article-journal","volume":"148"},"uris":["http://www.mendeley.com/documents/?uuid=e51c0180-606f-44d2-b420-37b9cee1b848"]},{"id":"ITEM-2","itemData":{"DOI":"10.1080/01584197.2019.1609340","ISSN":"14485540","abstract":"The currently best-known ornithological citizen-science platform is Cornell’s eBird, which provides crucial information for bird migration studies. Considering the solid validity of eBird data, and after a validation process, we comparatively explored the data available in the Brazilian-wide platform WikiAves for bird migration studies. We selected five migratory and four resident species as models, controlling for likely sampling biases derived from efforts by the platform collaborators. If data in WikiAves were adequate for migration studies, we respectively expected, after a between-platform comparison, similar yearlong seasonal and non-seasonal occurrence records of all migratory and resident species. Data analysis supported our expectations: eBird and WikiAves data showed consistent temporal occurrence patterns for all evaluated species. Therefore, we selected another six model-species showing literature inconsistency on their migratory behaviour, demonstrating for the first time the potential of a Brazilian citizen-science database–WikiAves–in unveiling geographically seasonal occurrence patterns of the understudied migratory bird species in Brazil. Our study highlights the general public relevance on reducing knowledge gaps about bird migration in Brazil, revealing a feasible strategy to overcome some current logistic barriers that preclude advances in South American bird migration studies, a currently underexplored research area, especially by Brazilian researchers.","author":[{"dropping-particle":"","family":"Schubert","given":"Stephanie Caroline","non-dropping-particle":"","parse-names":false,"suffix":""},{"dropping-particle":"","family":"Manica","given":"Lilian Tonelli","non-dropping-particle":"","parse-names":false,"suffix":""},{"dropping-particle":"","family":"Guaraldo","given":"André De Camargo","non-dropping-particle":"","parse-names":false,"suffix":""}],"container-title":"Emu","id":"ITEM-2","issue":"4","issued":{"date-parts":[["2019"]]},"page":"364-373","publisher":"Taylor &amp; Francis","title":"Revealing the potential of a huge citizen-science platform to study bird migration","type":"article-journal","volume":"119"},"uris":["http://www.mendeley.com/documents/?uuid=9169c6af-56da-4596-a517-669f2004323d"]}],"mendeley":{"formattedCitation":"(GREENWOOD, 2007; SCHUBERT; MANICA; GUARALDO, 2019)","plainTextFormattedCitation":"(GREENWOOD, 2007; SCHUBERT; MANICA; GUARALDO, 2019)","previouslyFormattedCitation":"(GREENWOOD, 2007; SCHUBERT; MANICA; GUARALDO, 2019)"},"properties":{"noteIndex":0},"schema":"https://github.com/citation-style-language/schema/raw/master/csl-citation.json"}</w:instrText>
      </w:r>
      <w:r>
        <w:fldChar w:fldCharType="separate"/>
      </w:r>
      <w:r>
        <w:rPr>
          <w:rFonts w:cs="Calibri"/>
          <w:noProof/>
          <w:lang w:eastAsia="pt-BR"/>
        </w:rPr>
        <w:t>(GREENWOOD, 2007; SCHUBERT; MANICA; GUARALDO, 2019)</w:t>
      </w:r>
      <w:r>
        <w:rPr>
          <w:rFonts w:cs="Calibri"/>
          <w:lang w:eastAsia="pt-BR"/>
        </w:rPr>
        <w:fldChar w:fldCharType="end"/>
      </w:r>
      <w:r>
        <w:rPr>
          <w:rFonts w:cs="Calibri"/>
          <w:lang w:eastAsia="pt-BR"/>
        </w:rPr>
        <w:t xml:space="preserve">, inclusive como um descritor alternativo e correlacionado à diversidade de outros grupos zoológicos e botânicos. Entretanto, a composição de espécies de aves pode ser moldada a partir de variáveis locais </w:t>
      </w:r>
      <w:r>
        <w:fldChar w:fldCharType="begin" w:fldLock="1"/>
      </w:r>
      <w:r>
        <w:instrText>ADDIN CSL_CITATION {"citationItems":[{"id":"ITEM-1","itemData":{"DOI":"10.1002/9780470999592","ISBN":"9780470999592","abstract":"Issues of scale have become increasingly important to ecologists. This book addresses the structure of regional (large-scale) ecological assemblages or communities, and the influence this has at a local (small-scale) level. This macroecological perspective is essential for the broader study of ecology because the structure and function of local communities cannot be properly understood without reference to the region in which they are situated. The book reviews and synthesizes the issues of current importance in macroecology, providing a balanced summary of the field that will be useful for biologists at advanced undergraduate level and above. These general issues are illustrated by frequent reference to specific well-studied local and regional assemblages -- an approach that serves to relate the macroecological perspective (which is perhaps often difficult to comprehend) to the everyday experience of local sites. Macroecology is an expanding and dynamic discipline. The broad aim of the book is to promote an understanding of why it is such an important part of the wider program of research into ecology. Summarises the current macroecological literature. Provides numerous examples of key patterns. Explicitly links local and regional scale processes. Exploits detailed knowledge of one species assemblage to explore broad issues in the structuring of biodiversity.","author":[{"dropping-particle":"","family":"Gaston","given":"Kevin J.","non-dropping-particle":"","parse-names":false,"suffix":""},{"dropping-particle":"","family":"Blackburn","given":"Tim M.","non-dropping-particle":"","parse-names":false,"suffix":""}],"container-title":"Pattern and Process in Macroecology","id":"ITEM-1","issued":{"date-parts":[["2007"]]},"note":"O que é macroecologia","page":"1-377","title":"Pattern and process in macroecology","type":"article-journal"},"uris":["http://www.mendeley.com/documents/?uuid=5f8a4cb6-fad4-452b-b073-0b255c5020ea"]}],"mendeley":{"formattedCitation":"(GASTON; BLACKBURN, 2007)","plainTextFormattedCitation":"(GASTON; BLACKBURN, 2007)","previouslyFormattedCitation":"(GASTON; BLACKBURN, 2007)"},"properties":{"noteIndex":0},"schema":"https://github.com/citation-style-language/schema/raw/master/csl-citation.json"}</w:instrText>
      </w:r>
      <w:r>
        <w:fldChar w:fldCharType="separate"/>
      </w:r>
      <w:r>
        <w:rPr>
          <w:rFonts w:cs="Calibri"/>
          <w:noProof/>
          <w:lang w:eastAsia="pt-BR"/>
        </w:rPr>
        <w:t>(GASTON; BLACKBURN, 2007)</w:t>
      </w:r>
      <w:r>
        <w:rPr>
          <w:rFonts w:cs="Calibri"/>
          <w:lang w:eastAsia="pt-BR"/>
        </w:rPr>
        <w:fldChar w:fldCharType="end"/>
      </w:r>
      <w:r>
        <w:rPr>
          <w:rFonts w:cs="Calibri"/>
          <w:lang w:eastAsia="pt-BR"/>
        </w:rPr>
        <w:t xml:space="preserve">. </w:t>
      </w:r>
    </w:p>
    <w:p w14:paraId="5F6A0F3A" w14:textId="77777777" w:rsidR="00F72548" w:rsidRDefault="000C113D">
      <w:pPr>
        <w:spacing w:after="0"/>
        <w:ind w:firstLine="708"/>
        <w:jc w:val="both"/>
      </w:pPr>
      <w:r>
        <w:rPr>
          <w:rFonts w:cs="Calibri"/>
          <w:lang w:eastAsia="pt-BR"/>
        </w:rPr>
        <w:t xml:space="preserve"> A relação entre a riqueza e a extensão territorial da área de coleta é algo amplamente estudado em termos de relações ecológicas </w:t>
      </w:r>
      <w:r>
        <w:fldChar w:fldCharType="begin" w:fldLock="1"/>
      </w:r>
      <w:r>
        <w:instrText>ADDIN CSL_CITATION {"citationItems":[{"id":"ITEM-1","itemData":{"DOI":"10.1002/9780470999592","ISBN":"9780470999592","abstract":"Issues of scale have become increasingly important to ecologists. This book addresses the structure of regional (large-scale) ecological assemblages or communities, and the influence this has at a local (small-scale) level. This macroecological perspective is essential for the broader study of ecology because the structure and function of local communities cannot be properly understood without reference to the region in which they are situated. The book reviews and synthesizes the issues of current importance in macroecology, providing a balanced summary of the field that will be useful for biologists at advanced undergraduate level and above. These general issues are illustrated by frequent reference to specific well-studied local and regional assemblages -- an approach that serves to relate the macroecological perspective (which is perhaps often difficult to comprehend) to the everyday experience of local sites. Macroecology is an expanding and dynamic discipline. The broad aim of the book is to promote an understanding of why it is such an important part of the wider program of research into ecology. Summarises the current macroecological literature. Provides numerous examples of key patterns. Explicitly links local and regional scale processes. Exploits detailed knowledge of one species assemblage to explore broad issues in the structuring of biodiversity.","author":[{"dropping-particle":"","family":"Gaston","given":"Kevin J.","non-dropping-particle":"","parse-names":false,"suffix":""},{"dropping-particle":"","family":"Blackburn","given":"Tim M.","non-dropping-particle":"","parse-names":false,"suffix":""}],"container-title":"Pattern and Process in Macroecology","id":"ITEM-1","issued":{"date-parts":[["2007"]]},"note":"O que é macroecologia","page":"1-377","title":"Pattern and process in macroecology","type":"article-journal"},"uris":["http://www.mendeley.com/documents/?uuid=5f8a4cb6-fad4-452b-b073-0b255c5020ea"]}],"mendeley":{"formattedCitation":"(GASTON; BLACKBURN, 2007)","plainTextFormattedCitation":"(GASTON; BLACKBURN, 2007)","previouslyFormattedCitation":"(GASTON; BLACKBURN, 2007)"},"properties":{"noteIndex":0},"schema":"https://github.com/citation-style-language/schema/raw/master/csl-citation.json"}</w:instrText>
      </w:r>
      <w:r>
        <w:fldChar w:fldCharType="separate"/>
      </w:r>
      <w:r>
        <w:rPr>
          <w:rFonts w:cs="Calibri"/>
          <w:noProof/>
          <w:lang w:eastAsia="pt-BR"/>
        </w:rPr>
        <w:t>(GASTON; BLACKBURN, 2007)</w:t>
      </w:r>
      <w:r>
        <w:rPr>
          <w:rFonts w:cs="Calibri"/>
          <w:lang w:eastAsia="pt-BR"/>
        </w:rPr>
        <w:fldChar w:fldCharType="end"/>
      </w:r>
      <w:r>
        <w:rPr>
          <w:rFonts w:cs="Calibri"/>
          <w:lang w:eastAsia="pt-BR"/>
        </w:rPr>
        <w:t xml:space="preserve">. Quanto menor a extensão territorial, maior a densidade populacional, deste modo, maior a competição interespecífica, afetando, portanto, espécies menos adaptadas ao ambiente </w:t>
      </w:r>
      <w:r>
        <w:fldChar w:fldCharType="begin" w:fldLock="1"/>
      </w:r>
      <w:r>
        <w:instrText>ADDIN CSL_CITATION {"citationItems":[{"id":"ITEM-1","itemData":{"ISBN":"9788536309545","author":[{"dropping-particle":"","family":"Begon","given":"M","non-dropping-particle":"","parse-names":false,"suffix":""},{"dropping-particle":"","family":"Townsend","given":"C R","non-dropping-particle":"","parse-names":false,"suffix":""},{"dropping-particle":"","family":"Harper","given":"J L","non-dropping-particle":"","parse-names":false,"suffix":""}],"id":"ITEM-1","issued":{"date-parts":[["2009"]]},"publisher":"Artmed Editora","title":"Ecologia: De individuos a ecossistemas","type":"book"},"uris":["http://www.mendeley.com/documents/?uuid=da547f77-508e-4145-9c99-2212e40b245c"]},{"id":"ITEM-2","itemData":{"DOI":"10.1002/9780470999592","ISBN":"9780470999592","abstract":"Issues of scale have become increasingly important to ecologists. This book addresses the structure of regional (large-scale) ecological assemblages or communities, and the influence this has at a local (small-scale) level. This macroecological perspective is essential for the broader study of ecology because the structure and function of local communities cannot be properly understood without reference to the region in which they are situated. The book reviews and synthesizes the issues of current importance in macroecology, providing a balanced summary of the field that will be useful for biologists at advanced undergraduate level and above. These general issues are illustrated by frequent reference to specific well-studied local and regional assemblages -- an approach that serves to relate the macroecological perspective (which is perhaps often difficult to comprehend) to the everyday experience of local sites. Macroecology is an expanding and dynamic discipline. The broad aim of the book is to promote an understanding of why it is such an important part of the wider program of research into ecology. Summarises the current macroecological literature. Provides numerous examples of key patterns. Explicitly links local and regional scale processes. Exploits detailed knowledge of one species assemblage to explore broad issues in the structuring of biodiversity.","author":[{"dropping-particle":"","family":"Gaston","given":"Kevin J.","non-dropping-particle":"","parse-names":false,"suffix":""},{"dropping-particle":"","family":"Blackburn","given":"Tim M.","non-dropping-particle":"","parse-names":false,"suffix":""}],"container-title":"Pattern and Process in Macroecology","id":"ITEM-2","issued":{"date-parts":[["2007"]]},"note":"O que é macroecologia","page":"1-377","title":"Pattern and process in macroecology","type":"article-journal"},"uris":["http://www.mendeley.com/documents/?uuid=5f8a4cb6-fad4-452b-b073-0b255c5020ea"]}],"mendeley":{"formattedCitation":"(BEGON; TOWNSEND; HARPER, 2009; GASTON; BLACKBURN, 2007)","plainTextFormattedCitation":"(BEGON; TOWNSEND; HARPER, 2009; GASTON; BLACKBURN, 2007)","previouslyFormattedCitation":"(BEGON; TOWNSEND; HARPER, 2009; GASTON; BLACKBURN, 2007)"},"properties":{"noteIndex":0},"schema":"https://github.com/citation-style-language/schema/raw/master/csl-citation.json"}</w:instrText>
      </w:r>
      <w:r>
        <w:fldChar w:fldCharType="separate"/>
      </w:r>
      <w:r>
        <w:rPr>
          <w:rFonts w:cs="Calibri"/>
          <w:noProof/>
          <w:lang w:eastAsia="pt-BR"/>
        </w:rPr>
        <w:t>(BEGON; TOWNSEND; HARPER, 2009; GASTON; BLACKBURN, 2007)</w:t>
      </w:r>
      <w:r>
        <w:rPr>
          <w:rFonts w:cs="Calibri"/>
          <w:lang w:eastAsia="pt-BR"/>
        </w:rPr>
        <w:fldChar w:fldCharType="end"/>
      </w:r>
      <w:r>
        <w:rPr>
          <w:rFonts w:cs="Calibri"/>
          <w:lang w:eastAsia="pt-BR"/>
        </w:rPr>
        <w:t xml:space="preserve">. Em contraste, áreas maiores implicam em um maior número de habitats, promovendo, maior riqueza </w:t>
      </w:r>
      <w:r>
        <w:fldChar w:fldCharType="begin" w:fldLock="1"/>
      </w:r>
      <w:r>
        <w:instrText>ADDIN CSL_CITATION {"citationItems":[{"id":"ITEM-1","itemData":{"DOI":"10.1046/j.1365-2699.2001.00563.x","ISSN":"03050270","abstract":"Aim Current weaknesses of diversity theory include: a failure to distinguish different biogeographical response variables under the general heading of diversity; and a general failure of ecological theory to deal adequately with geographical scale. Our aim is to articulate the case for a top-down approach to theory building, in which scale is addressed explicitly and in which different response variables are clearly distinguished. Location The article draws upon both theoretical contributions and empirical analyses from all latitudes, focusing on terrestrial ecosystems and with some bias towards (woody) plants. Methods We review current diversity theory and terminology in relation to scale of applicability. As a starting point in developing a general theory, we take the issue of geographical gradients in species richness as a main theme and evaluate the extent to which commonly cited theories are likely to operate at scales from the macro down to the local. Results A degree of confusion surrounds the use of the terms alpha, beta and gamma diversity, and the terms local, landscape and macro-scale are preferred here as a more intuitive framework. The distinction between inventory and differentiation diversity is highlighted as important as, in terms of scale of analysis, are the concepts of focus and extent. The importance of holding area constant in analysis is stressed, as is the notion that different environmental factors exhibit measurable heterogeneity at different scales. Evaluation of several of the most common diversity theories put forward for the grand clines in species richness, indicates that they can be collapsed to dynamic hypotheses based on climate or historical explanations. The importance of the many ecological/ biological mechanisms that have been proposed is evident mainly at local scales of analysis, whilst at the macro-scale they are dependent largely upon climatic controls for their operation. Local communities have often been found not to be saturated, i.e. to be non-equilibrial. This is argued, perhaps counter-intuitively, to be entirely compatible with the persistence through time of macro-scale patterns of richness that are climatically determined. The review also incorporates recent developments in macroecology, Rapoport's rule, trade-offs, and the importance of isolation, landscape impedance and geometric constraints on richness (the mid-domain effect) in generating richness patterns; highlighting those phenomena that are cont…","author":[{"dropping-particle":"","family":"Whittaker","given":"Robert J.","non-dropping-particle":"","parse-names":false,"suffix":""},{"dropping-particle":"","family":"Willis","given":"Katherine J.","non-dropping-particle":"","parse-names":false,"suffix":""},{"dropping-particle":"","family":"Field","given":"Richard","non-dropping-particle":"","parse-names":false,"suffix":""}],"container-title":"Journal of Biogeography","id":"ITEM-1","issue":"4","issued":{"date-parts":[["2001"]]},"page":"453-470","title":"Scale and species richness: Towards a general, hierarchical theory of species diversity","type":"article-journal","volume":"28"},"uris":["http://www.mendeley.com/documents/?uuid=445802aa-f952-477c-a86e-23181db0b897"]},{"id":"ITEM-2","itemData":{"DOI":"10.1002/9780470999592","ISBN":"9780470999592","abstract":"Issues of scale have become increasingly important to ecologists. This book addresses the structure of regional (large-scale) ecological assemblages or communities, and the influence this has at a local (small-scale) level. This macroecological perspective is essential for the broader study of ecology because the structure and function of local communities cannot be properly understood without reference to the region in which they are situated. The book reviews and synthesizes the issues of current importance in macroecology, providing a balanced summary of the field that will be useful for biologists at advanced undergraduate level and above. These general issues are illustrated by frequent reference to specific well-studied local and regional assemblages -- an approach that serves to relate the macroecological perspective (which is perhaps often difficult to comprehend) to the everyday experience of local sites. Macroecology is an expanding and dynamic discipline. The broad aim of the book is to promote an understanding of why it is such an important part of the wider program of research into ecology. Summarises the current macroecological literature. Provides numerous examples of key patterns. Explicitly links local and regional scale processes. Exploits detailed knowledge of one species assemblage to explore broad issues in the structuring of biodiversity.","author":[{"dropping-particle":"","family":"Gaston","given":"Kevin J.","non-dropping-particle":"","parse-names":false,"suffix":""},{"dropping-particle":"","family":"Blackburn","given":"Tim M.","non-dropping-particle":"","parse-names":false,"suffix":""}],"container-title":"Pattern and Process in Macroecology","id":"ITEM-2","issued":{"date-parts":[["2007"]]},"note":"O que é macroecologia","page":"1-377","title":"Pattern and process in macroecology","type":"article-journal"},"uris":["http://www.mendeley.com/documents/?uuid=5f8a4cb6-fad4-452b-b073-0b255c5020ea"]}],"mendeley":{"formattedCitation":"(GASTON; BLACKBURN, 2007; WHITTAKER; WILLIS; FIELD, 2001)","plainTextFormattedCitation":"(GASTON; BLACKBURN, 2007; WHITTAKER; WILLIS; FIELD, 2001)","previouslyFormattedCitation":"(GASTON; BLACKBURN, 2007; WHITTAKER; WILLIS; FIELD, 2001)"},"properties":{"noteIndex":0},"schema":"https://github.com/citation-style-language/schema/raw/master/csl-citation.json"}</w:instrText>
      </w:r>
      <w:r>
        <w:fldChar w:fldCharType="separate"/>
      </w:r>
      <w:r>
        <w:rPr>
          <w:rFonts w:cs="Calibri"/>
          <w:noProof/>
          <w:lang w:eastAsia="pt-BR"/>
        </w:rPr>
        <w:t>(GASTON; BLACKBURN, 2007; WHITTAKER; WILLIS; FIELD, 2001)</w:t>
      </w:r>
      <w:r>
        <w:rPr>
          <w:rFonts w:cs="Calibri"/>
          <w:lang w:eastAsia="pt-BR"/>
        </w:rPr>
        <w:fldChar w:fldCharType="end"/>
      </w:r>
      <w:r>
        <w:rPr>
          <w:rFonts w:cs="Calibri"/>
          <w:lang w:eastAsia="pt-BR"/>
        </w:rPr>
        <w:t xml:space="preserve">. Similarmente, consideram-se os gradientes geográficos (latitude, longitude e altitude) como determinantes para a composição de espécies e riqueza </w:t>
      </w:r>
      <w:r>
        <w:fldChar w:fldCharType="begin" w:fldLock="1"/>
      </w:r>
      <w:r>
        <w:instrText>ADDIN CSL_CITATION {"citationItems":[{"id":"ITEM-1","itemData":{"DOI":"10.1016/S0169-5347(99)01767-X","ISSN":"01695347","PMID":"10652559","abstract":"Geographic patterns of species richness are influenced by many factors, but the role of shared physiographical and physiological boundaries in relation to range-size distributions has been surprisingly neglected, in spite of the fact that such geometric constraints lead to mid-domain richness peaks even without environmental gradients (the mid-domain effect). Relying on null models, several recent studies have begun to quantify this problem using simulated and empirical data. This approach promises to transform how we perceive geographic variation in diversity, including the long unresolved latitudinal gradient in species richness. The question is not whether geometry affects such patterns, but by how much.","author":[{"dropping-particle":"","family":"Colwell","given":"Robert K.","non-dropping-particle":"","parse-names":false,"suffix":""},{"dropping-particle":"","family":"Lees","given":"David C.","non-dropping-particle":"","parse-names":false,"suffix":""}],"container-title":"Trends in Ecology and Evolution","id":"ITEM-1","issue":"2","issued":{"date-parts":[["2000"]]},"page":"70-76","title":"The mid-domain effect: Geometric constraints on the geography of species richness","type":"article-journal","volume":"15"},"uris":["http://www.mendeley.com/documents/?uuid=1171a017-2003-475c-a4c6-c65ff6d1157e"]},{"id":"ITEM-2","itemData":{"DOI":"10.1002/9780470999592","ISBN":"9780470999592","abstract":"Issues of scale have become increasingly important to ecologists. This book addresses the structure of regional (large-scale) ecological assemblages or communities, and the influence this has at a local (small-scale) level. This macroecological perspective is essential for the broader study of ecology because the structure and function of local communities cannot be properly understood without reference to the region in which they are situated. The book reviews and synthesizes the issues of current importance in macroecology, providing a balanced summary of the field that will be useful for biologists at advanced undergraduate level and above. These general issues are illustrated by frequent reference to specific well-studied local and regional assemblages -- an approach that serves to relate the macroecological perspective (which is perhaps often difficult to comprehend) to the everyday experience of local sites. Macroecology is an expanding and dynamic discipline. The broad aim of the book is to promote an understanding of why it is such an important part of the wider program of research into ecology. Summarises the current macroecological literature. Provides numerous examples of key patterns. Explicitly links local and regional scale processes. Exploits detailed knowledge of one species assemblage to explore broad issues in the structuring of biodiversity.","author":[{"dropping-particle":"","family":"Gaston","given":"Kevin J.","non-dropping-particle":"","parse-names":false,"suffix":""},{"dropping-particle":"","family":"Blackburn","given":"Tim M.","non-dropping-particle":"","parse-names":false,"suffix":""}],"container-title":"Pattern and Process in Macroecology","id":"ITEM-2","issued":{"date-parts":[["2007"]]},"note":"O que é macroecologia","page":"1-377","title":"Pattern and process in macroecology","type":"article-journal"},"uris":["http://www.mendeley.com/documents/?uuid=5f8a4cb6-fad4-452b-b073-0b255c5020ea"]},{"id":"ITEM-3","itemData":{"DOI":"10.1111/jbi.12213","ISSN":"03050270","abstract":"Aim: The species-area relationship (SAR) is a prominent concept for predicting species richness and biodiversity loss. A key step in defining SARs is to accurately estimate the slope of the relationship, but researchers typically apply only one global (canonical) slope. We hypothesized that this approach is overly simplistic and investigated how geographically varying determinants of SARs affect species richness estimates of vascular plants at the global scale. Location: Global. Methods: We used global species richness data for vascular plants from 1032 geographical units varying in size and shape. As possible determinants of geographical variation in SARs we chose floristic kingdoms and biomes as biogeographical provinces, and land cover as a surrogate for habitat diversity. Using simultaneous autoregressive models we fitted SARs to each set of determinants, compared their ability to predict the observed data and large-scale species richness patterns, and determined the extent to which varying SARs differed from the global relationship. Results: Incorporating variation into SARs improved predictions of global species richness patterns. The best model, which accounts for variation due to biomes, explained 46.1% of the species richness variation. Moreover, fitting SARs to biomes produced better results than fitting them to floristic kingdoms, supporting the hypothesis that energy availability complements evolutionary history in generating species richness patterns. Land cover proved to be less important than biomes, explaining only 36.4% of the variation, possibly owing to the high uncertainty in the data set. The incorporation of second-order interactions of area, land cover and biomes did not improve the predictive ability of the models. Main conclusions: Our study contributes to a deeper understanding of SARs and improves the applicability of SARs through regionalization. Future models should explicitly consider geographically varying determinants of SARs in order to improve our assessment of the impact of global change scenarios on species richness patterns. © 2013 John Wiley &amp; Sons Ltd.","author":[{"dropping-particle":"","family":"Gerstner","given":"Katharina","non-dropping-particle":"","parse-names":false,"suffix":""},{"dropping-particle":"","family":"Dormann","given":"Carsten F.","non-dropping-particle":"","parse-names":false,"suffix":""},{"dropping-particle":"","family":"Václavík","given":"Tomáš","non-dropping-particle":"","parse-names":false,"suffix":""},{"dropping-particle":"","family":"Kreft","given":"Holger","non-dropping-particle":"","parse-names":false,"suffix":""},{"dropping-particle":"","family":"Seppelt","given":"Ralf","non-dropping-particle":"","parse-names":false,"suffix":""}],"container-title":"Journal of Biogeography","id":"ITEM-3","issue":"2","issued":{"date-parts":[["2014"]]},"page":"261-273","title":"Accounting for geographical variation in species-area relationships improves the prediction of plant species richness at the global scale","type":"article-journal","volume":"41"},"uris":["http://www.mendeley.com/documents/?uuid=95e39238-ab10-496c-bd8f-5fc78e50fad4"]}],"mendeley":{"formattedCitation":"(COLWELL; LEES, 2000; GASTON; BLACKBURN, 2007; GERSTNER &lt;i&gt;et al.&lt;/i&gt;, 2014)","plainTextFormattedCitation":"(COLWELL; LEES, 2000; GASTON; BLACKBURN, 2007; GERSTNER et al., 2014)","previouslyFormattedCitation":"(COLWELL; LEES, 2000; GASTON; BLACKBURN, 2007; GERSTNER &lt;i&gt;et al.&lt;/i&gt;, 2014)"},"properties":{"noteIndex":0},"schema":"https://github.com/citation-style-language/schema/raw/master/csl-citation.json"}</w:instrText>
      </w:r>
      <w:r>
        <w:fldChar w:fldCharType="separate"/>
      </w:r>
      <w:r>
        <w:rPr>
          <w:rFonts w:cs="Calibri"/>
          <w:noProof/>
          <w:lang w:eastAsia="pt-BR"/>
        </w:rPr>
        <w:t>(COLWELL; LEES, 2000; GASTON; BLACKBURN, 2007; GER</w:t>
      </w:r>
      <w:r>
        <w:rPr>
          <w:rFonts w:cs="Calibri"/>
          <w:i/>
          <w:noProof/>
          <w:lang w:eastAsia="pt-BR"/>
        </w:rPr>
        <w:t xml:space="preserve">STNER </w:t>
      </w:r>
      <w:r>
        <w:rPr>
          <w:rFonts w:cs="Calibri"/>
          <w:noProof/>
          <w:lang w:eastAsia="pt-BR"/>
        </w:rPr>
        <w:t>et al., 2014)</w:t>
      </w:r>
      <w:r>
        <w:rPr>
          <w:rFonts w:cs="Calibri"/>
          <w:lang w:eastAsia="pt-BR"/>
        </w:rPr>
        <w:fldChar w:fldCharType="end"/>
      </w:r>
      <w:r>
        <w:rPr>
          <w:rFonts w:cs="Calibri"/>
          <w:lang w:eastAsia="pt-BR"/>
        </w:rPr>
        <w:t xml:space="preserve">, em virtude de atuarem, primeiramente, em agentes como temperatura e precipitação que estabelecem a vegetação nativa da área de coleta </w:t>
      </w:r>
      <w:r>
        <w:fldChar w:fldCharType="begin" w:fldLock="1"/>
      </w:r>
      <w:r>
        <w:instrText>ADDIN CSL_CITATION {"citationItems":[{"id":"ITEM-1","itemData":{"DOI":"10.1111/jbi.12213","ISSN":"03050270","abstract":"Aim: The species-area relationship (SAR) is a prominent concept for predicting species richness and biodiversity loss. A key step in defining SARs is to accurately estimate the slope of the relationship, but researchers typically apply only one global (canonical) slope. We hypothesized that this approach is overly simplistic and investigated how geographically varying determinants of SARs affect species richness estimates of vascular plants at the global scale. Location: Global. Methods: We used global species richness data for vascular plants from 1032 geographical units varying in size and shape. As possible determinants of geographical variation in SARs we chose floristic kingdoms and biomes as biogeographical provinces, and land cover as a surrogate for habitat diversity. Using simultaneous autoregressive models we fitted SARs to each set of determinants, compared their ability to predict the observed data and large-scale species richness patterns, and determined the extent to which varying SARs differed from the global relationship. Results: Incorporating variation into SARs improved predictions of global species richness patterns. The best model, which accounts for variation due to biomes, explained 46.1% of the species richness variation. Moreover, fitting SARs to biomes produced better results than fitting them to floristic kingdoms, supporting the hypothesis that energy availability complements evolutionary history in generating species richness patterns. Land cover proved to be less important than biomes, explaining only 36.4% of the variation, possibly owing to the high uncertainty in the data set. The incorporation of second-order interactions of area, land cover and biomes did not improve the predictive ability of the models. Main conclusions: Our study contributes to a deeper understanding of SARs and improves the applicability of SARs through regionalization. Future models should explicitly consider geographically varying determinants of SARs in order to improve our assessment of the impact of global change scenarios on species richness patterns. © 2013 John Wiley &amp; Sons Ltd.","author":[{"dropping-particle":"","family":"Gerstner","given":"Katharina","non-dropping-particle":"","parse-names":false,"suffix":""},{"dropping-particle":"","family":"Dormann","given":"Carsten F.","non-dropping-particle":"","parse-names":false,"suffix":""},{"dropping-particle":"","family":"Václavík","given":"Tomáš","non-dropping-particle":"","parse-names":false,"suffix":""},{"dropping-particle":"","family":"Kreft","given":"Holger","non-dropping-particle":"","parse-names":false,"suffix":""},{"dropping-particle":"","family":"Seppelt","given":"Ralf","non-dropping-particle":"","parse-names":false,"suffix":""}],"container-title":"Journal of Biogeography","id":"ITEM-1","issue":"2","issued":{"date-parts":[["2014"]]},"page":"261-273","title":"Accounting for geographical variation in species-area relationships improves the prediction of plant species richness at the global scale","type":"article-journal","volume":"41"},"uris":["http://www.mendeley.com/documents/?uuid=95e39238-ab10-496c-bd8f-5fc78e50fad4"]}],"mendeley":{"formattedCitation":"(GERSTNER &lt;i&gt;et al.&lt;/i&gt;, 2014)","plainTextFormattedCitation":"(GERSTNER et al., 2014)","previouslyFormattedCitation":"(GERSTNER &lt;i&gt;et al.&lt;/i&gt;, 2014)"},"properties":{"noteIndex":0},"schema":"https://github.com/citation-style-language/schema/raw/master/csl-citation.json"}</w:instrText>
      </w:r>
      <w:r>
        <w:fldChar w:fldCharType="separate"/>
      </w:r>
      <w:r>
        <w:rPr>
          <w:rFonts w:cs="Calibri"/>
          <w:noProof/>
          <w:lang w:eastAsia="pt-BR"/>
        </w:rPr>
        <w:t>(GER</w:t>
      </w:r>
      <w:r>
        <w:rPr>
          <w:rFonts w:cs="Calibri"/>
          <w:i/>
          <w:noProof/>
          <w:lang w:eastAsia="pt-BR"/>
        </w:rPr>
        <w:t xml:space="preserve">STNER </w:t>
      </w:r>
      <w:r>
        <w:rPr>
          <w:rFonts w:cs="Calibri"/>
          <w:noProof/>
          <w:lang w:eastAsia="pt-BR"/>
        </w:rPr>
        <w:t>et al., 2014)</w:t>
      </w:r>
      <w:r>
        <w:rPr>
          <w:rFonts w:cs="Calibri"/>
          <w:lang w:eastAsia="pt-BR"/>
        </w:rPr>
        <w:fldChar w:fldCharType="end"/>
      </w:r>
      <w:r>
        <w:rPr>
          <w:rFonts w:cs="Calibri"/>
          <w:lang w:eastAsia="pt-BR"/>
        </w:rPr>
        <w:t xml:space="preserve">. As populações de aves se delineiam segundo a vegetação nativa </w:t>
      </w:r>
      <w:r>
        <w:fldChar w:fldCharType="begin" w:fldLock="1"/>
      </w:r>
      <w:r>
        <w:instrText>ADDIN CSL_CITATION {"citationItems":[{"id":"ITEM-1","itemData":{"DOI":"10.1007/s10530-005-6418-9","ISSN":"13873547","abstract":"Several extrinsic factors (area, native species diversity, human population size and latitude) significantly influence the non-native species richness of plants, over several orders of magnitude. Using several data sets, I examine the role of these factors in non-native species richness of several animal groups: birds, mammals and herptiles (amphibians, reptiles). I also examine if non-native species richness is correlated among these groups. I find, in agreement with Sax [2001, Journal of Biogeography 28: 139-150], that latitude is inversely correlated with non-native species richness of many groups. Once latitude is accounted for, area, human population size and native plant species richness are shown to be important extrinsic factors influencing non-native animal species. Of these extrinsic factors, human population size and native plant species richness are the best predictors of non-native animal species richness. Area, human population size and native plant species richness are highly intercorrelated, along with non-native species richness of all taxa. Indeed a factor analysis shows that a single multivariate axis explains over half of the variation for all variables among the groups. One reason for this covariation is that humans tend to most densely occupy the most productive and diverse habitats where native plant species richness is very high. It is thus difficult to disentangle the effects of human population size and native species richness on non-native species richness. However, it seems likely that these two factors may combine to increase non-native species richness in a synergistic way: high native species richness reflects greater habitat variety available for non-native species, and dense human populations (that preferentially occupy areas rich in native species) increase non-native species importation and disturbance of local habitats. © Springer 2006.","author":[{"dropping-particle":"","family":"McKinney","given":"Michael L.","non-dropping-particle":"","parse-names":false,"suffix":""}],"container-title":"Biological Invasions","id":"ITEM-1","issue":"3","issued":{"date-parts":[["2006"]]},"page":"415-425","title":"Correlated non-native species richness of birds, mammals, herptiles and plants: Scale effects of area, human population and native plants","type":"article-journal","volume":"8"},"uris":["http://www.mendeley.com/documents/?uuid=bbae1d2c-d9f9-44e0-9e5d-dd3af4b6e1da"]}],"mendeley":{"formattedCitation":"(MCKINNEY, 2006a)","plainTextFormattedCitation":"(MCKINNEY, 2006a)","previouslyFormattedCitation":"(MCKINNEY, 2006a)"},"properties":{"noteIndex":0},"schema":"https://github.com/citation-style-language/schema/raw/master/csl-citation.json"}</w:instrText>
      </w:r>
      <w:r>
        <w:fldChar w:fldCharType="separate"/>
      </w:r>
      <w:r>
        <w:rPr>
          <w:rFonts w:cs="Calibri"/>
          <w:noProof/>
          <w:lang w:eastAsia="pt-BR"/>
        </w:rPr>
        <w:t>(MCKINNEY, 2006a)</w:t>
      </w:r>
      <w:r>
        <w:rPr>
          <w:rFonts w:cs="Calibri"/>
          <w:lang w:eastAsia="pt-BR"/>
        </w:rPr>
        <w:fldChar w:fldCharType="end"/>
      </w:r>
      <w:r>
        <w:rPr>
          <w:rFonts w:cs="Calibri"/>
          <w:lang w:eastAsia="pt-BR"/>
        </w:rPr>
        <w:t xml:space="preserve">. A atuação humana em determinada localidade influi diretamente na mortalidade das aves presentes na região </w:t>
      </w:r>
      <w:r>
        <w:fldChar w:fldCharType="begin" w:fldLock="1"/>
      </w:r>
      <w:r>
        <w:instrText>ADDIN CSL_CITATION {"citationItems":[{"id":"ITEM-1","itemData":{"DOI":"10.1890/110251","ISSN":"15409295","abstract":"Hundreds of millions to greater than one billion North American birds are directly killed each year by human stressors, including collisions with man-made structures, predation by feral and pet cats, intentional and accidental poisoning, and pollution. Because these causes of mortality are increasingly abundant and because some result in large bird die-offs, they have received both increased scientific attention and general media coverage. However, quantifying bird mortality remains imprecise and methods to assess whether these losses cause important biological impacts remain underdeveloped. If local mortality studies followed rigorous design and sampling schemes, allowing comparison of data and scaling up of mortality estimates to broad regions, this could lead to improved analyses. Several analytical techniques - including hierarchical and population models - show potential for improving quantification of anthropogenic mortality of birds and inference of population-level effects. Results arising from improved study designs and analytical techniques will more effectively inform decision making about policies and regulations aimed at reducing avian mortality and minimizing population impacts. © The Ecological Society of America.","author":[{"dropping-particle":"","family":"Loss","given":"Scott R.","non-dropping-particle":"","parse-names":false,"suffix":""},{"dropping-particle":"","family":"Will","given":"Tom","non-dropping-particle":"","parse-names":false,"suffix":""},{"dropping-particle":"","family":"Marra","given":"Peter P.","non-dropping-particle":"","parse-names":false,"suffix":""}],"container-title":"Frontiers in Ecology and the Environment","id":"ITEM-1","issue":"7","issued":{"date-parts":[["2012"]]},"page":"357-364","title":"Direct human-caused mortality of birds: Improving quantification of magnitude and assessment of population impact","type":"article-journal","volume":"10"},"uris":["http://www.mendeley.com/documents/?uuid=5cfb2d25-fb58-45a7-9dd2-c4d8c3996207"]}],"mendeley":{"formattedCitation":"(LOSS; WILL; MARRA, 2012)","plainTextFormattedCitation":"(LOSS; WILL; MARRA, 2012)","previouslyFormattedCitation":"(LOSS; WILL; MARRA, 2012)"},"properties":{"noteIndex":0},"schema":"https://github.com/citation-style-language/schema/raw/master/csl-citation.json"}</w:instrText>
      </w:r>
      <w:r>
        <w:fldChar w:fldCharType="separate"/>
      </w:r>
      <w:r>
        <w:rPr>
          <w:rFonts w:cs="Calibri"/>
          <w:noProof/>
          <w:lang w:eastAsia="pt-BR"/>
        </w:rPr>
        <w:t>(LOSS; WILL; MARRA, 2012)</w:t>
      </w:r>
      <w:r>
        <w:rPr>
          <w:rFonts w:cs="Calibri"/>
          <w:lang w:eastAsia="pt-BR"/>
        </w:rPr>
        <w:fldChar w:fldCharType="end"/>
      </w:r>
      <w:r>
        <w:rPr>
          <w:rFonts w:cs="Calibri"/>
          <w:lang w:eastAsia="pt-BR"/>
        </w:rPr>
        <w:t xml:space="preserve">. A urbanização representa uma ameaça à biodiversidade e é dirigida como uma questão de preocupação em termos de conservação </w:t>
      </w:r>
      <w:r>
        <w:fldChar w:fldCharType="begin" w:fldLock="1"/>
      </w:r>
      <w:r>
        <w:instrText>ADDIN CSL_CITATION {"citationItems":[{"id":"ITEM-1","itemData":{"DOI":"10.1111/j.1474-919X.2007.00642.x","ISSN":"00191019","abstract":"Human recreational activities are often considered as potential threats to biodiversity, by restricting animals' access to resources that otherwise would be exploited. Because access to wildlife areas is one major means of increasing their public value, and hence the pressure to conserve them, it is clearly critical to be able to identify accurately when human presence is a threat to conservation and when it is not. A wide range of methods have been used to assess the impacts of human disturbance on wildlife and these methods are summarized here. The type of method used depends principally on whether the disturbance issue relates to a particular site, a particular group of individuals or whole populations. Within these categories, both comparative and experimental approaches have been used to assess behavioural, distributional, demographic and population responses to human presence. Examples of each approach are given here, together with an assessment of the information each method provides. © 2007 The AuthorJournal compilation © 2007 British Ornithologists' Union.","author":[{"dropping-particle":"","family":"Gill","given":"Jennifer A.","non-dropping-particle":"","parse-names":false,"suffix":""}],"container-title":"Ibis","id":"ITEM-1","issue":"SUPPL. 1","issued":{"date-parts":[["2007"]]},"page":"9-14","title":"Approaches to measuring the effects of human disturbance on birds","type":"article-journal","volume":"149"},"uris":["http://www.mendeley.com/documents/?uuid=5ba63dd0-782a-4fd7-b102-f2294aa71cce"]},{"id":"ITEM-2","itemData":{"DOI":"10.1016/j.biocon.2005.09.005","ISSN":"00063207","abstract":"When measured by extent and intensity, urbanization is one of the most homogenizing of all major human activities. Cities homogenize the physical environment because they are built to meet the relatively narrow needs of just one species, our own. Also, cities are maintained for centuries in a disequilibrium state from the local natural environment by the importation of vast resources of energy and materials. Consequently, as cities expand across the planet, biological homogenization increases because the same \"urban-adaptable\" species become increasingly widespread and locally abundant in cities across the planet. As urbanization often produces a local gradient of disturbance, one can also observe a gradient of homogenization. Synanthropic species adapted to intensely modified built habitats at the urban core are \"global homogenizers\", found in cities worldwide. However, many suburban and urban fringe habitats are occupied by native species that become regionally widespread. These suburban adapters typically consist of early successional plants and \"edge\" animal species such as mesopredator mammals, and ground-foraging, omnivorous and frugivorous birds that can utilize gardens, forest fragments and many other habitats available in the suburbs. A basic conservation challenge is that urban biota is often quite diverse and very abundant. The intentional and unintentional importation of species adapted to urban habitats, combined with many food resources imported for human use, often produces local species diversity and abundance that is often equal to or greater than the surrounding landscape. With the important exception of low-income areas, urban human populations often inhabit richly cultivated suburban habitats with a relatively high local floral and faunal diversity and/or abundance without awareness of the global impoverishment caused by urbanization. Equally challenging is that, because so many urban species are immigrants adapting to city habitats, urbanites of all income levels become increasingly disconnected from local indigenous species and their natural ecosystems. Urban conservation should therefore focus on promoting preservation and restoration of local indigenous species.","author":[{"dropping-particle":"","family":"McKinney","given":"Michael L.","non-dropping-particle":"","parse-names":false,"suffix":""}],"container-title":"Biological Conservation","id":"ITEM-2","issue":"3","issued":{"date-parts":[["2006"]]},"page":"247-260","title":"Urbanization as a major cause of biotic homogenization","type":"article-journal","volume":"127"},"uris":["http://www.mendeley.com/documents/?uuid=aa2b2025-7c9d-4e4e-af6f-7c12f4c1fa03"]}],"mendeley":{"formattedCitation":"(GILL, 2007; MCKINNEY, 2006b)","plainTextFormattedCitation":"(GILL, 2007; MCKINNEY, 2006b)","previouslyFormattedCitation":"(GILL, 2007; MCKINNEY, 2006b)"},"properties":{"noteIndex":0},"schema":"https://github.com/citation-style-language/schema/raw/master/csl-citation.json"}</w:instrText>
      </w:r>
      <w:r>
        <w:fldChar w:fldCharType="separate"/>
      </w:r>
      <w:r>
        <w:rPr>
          <w:rFonts w:cs="Calibri"/>
          <w:noProof/>
          <w:lang w:eastAsia="pt-BR"/>
        </w:rPr>
        <w:t>(GILL, 2007; MCKINNEY, 2006b)</w:t>
      </w:r>
      <w:r>
        <w:rPr>
          <w:rFonts w:cs="Calibri"/>
          <w:lang w:eastAsia="pt-BR"/>
        </w:rPr>
        <w:fldChar w:fldCharType="end"/>
      </w:r>
      <w:r>
        <w:rPr>
          <w:rFonts w:cs="Calibri"/>
          <w:lang w:eastAsia="pt-BR"/>
        </w:rPr>
        <w:t xml:space="preserve">. Presume-se, então, que em localidades com mais habitantes, isto é, maior atuação humana e, portanto, mais urbanizadas, a quantidade de espécies nativas seja menor </w:t>
      </w:r>
      <w:r>
        <w:fldChar w:fldCharType="begin" w:fldLock="1"/>
      </w:r>
      <w:r>
        <w:instrText>ADDIN CSL_CITATION {"citationItems":[{"id":"ITEM-1","itemData":{"DOI":"10.1111/j.1474-919X.2007.00642.x","ISSN":"00191019","abstract":"Human recreational activities are often considered as potential threats to biodiversity, by restricting animals' access to resources that otherwise would be exploited. Because access to wildlife areas is one major means of increasing their public value, and hence the pressure to conserve them, it is clearly critical to be able to identify accurately when human presence is a threat to conservation and when it is not. A wide range of methods have been used to assess the impacts of human disturbance on wildlife and these methods are summarized here. The type of method used depends principally on whether the disturbance issue relates to a particular site, a particular group of individuals or whole populations. Within these categories, both comparative and experimental approaches have been used to assess behavioural, distributional, demographic and population responses to human presence. Examples of each approach are given here, together with an assessment of the information each method provides. © 2007 The AuthorJournal compilation © 2007 British Ornithologists' Union.","author":[{"dropping-particle":"","family":"Gill","given":"Jennifer A.","non-dropping-particle":"","parse-names":false,"suffix":""}],"container-title":"Ibis","id":"ITEM-1","issue":"SUPPL. 1","issued":{"date-parts":[["2007"]]},"page":"9-14","title":"Approaches to measuring the effects of human disturbance on birds","type":"article-journal","volume":"149"},"uris":["http://www.mendeley.com/documents/?uuid=5ba63dd0-782a-4fd7-b102-f2294aa71cce"]},{"id":"ITEM-2","itemData":{"DOI":"10.1016/j.ecoleng.2014.03.012","ISSN":"09258574","abstract":"The study of birds responded to the environmental factors will contribute to the understanding of habitat selection and biodiversity conservation. East Dongting Lake, which is an important wintering habitat and pathway for migratory birds in the East Asian-Australasian Flyway, was taken as a case study. The aims of this study were to identify: (1) whether there were any relationships between environmental variables and bird species in East Dongting Lake wetland; (2) which variable(s) could be the critical one(s) markedly correlating with the birds. We applied direct multivariate analysis combined with partial analysis to quantify the effects of environmental variables on bird species in this study. The results indicated that landscape structure (explaining 40.95% of the variation), habitat index and human disturbance (75.58%, 51.97%, respectively) were significantly associated with the bird abundance while the individual effect of habitat-level variables was more evident than the others. Among the seven chosen environmental variables, five critical variables markedly related to the richness of birds (P&lt;0.05) with the impact intensity in the order of sedge area &gt; water area &gt; reed area &gt; patch density &gt; distance to residents. No obvious indication was found in our study to prove that landscape diversity and distance to road had significant correlations with the bird species abundance. The results would provide potential insights into protecting the bird diversity and the restoration of the bird habitat in East Dongting Lake wetland. © 2014 Elsevier B.V.","author":[{"dropping-particle":"","family":"Yuan","given":"Yujie","non-dropping-particle":"","parse-names":false,"suffix":""},{"dropping-particle":"","family":"Zeng","given":"Guangming","non-dropping-particle":"","parse-names":false,"suffix":""},{"dropping-particle":"","family":"Liang","given":"Jie","non-dropping-particle":"","parse-names":false,"suffix":""},{"dropping-particle":"","family":"Li","given":"Xiaodong","non-dropping-particle":"","parse-names":false,"suffix":""},{"dropping-particle":"","family":"Li","given":"Zhongwu","non-dropping-particle":"","parse-names":false,"suffix":""},{"dropping-particle":"","family":"Zhang","given":"Chang","non-dropping-particle":"","parse-names":false,"suffix":""},{"dropping-particle":"","family":"Huang","given":"Lu","non-dropping-particle":"","parse-names":false,"suffix":""},{"dropping-particle":"","family":"Lai","given":"Xu","non-dropping-particle":"","parse-names":false,"suffix":""},{"dropping-particle":"","family":"Lu","given":"Lunhui","non-dropping-particle":"","parse-names":false,"suffix":""},{"dropping-particle":"","family":"Wu","given":"Haipeng","non-dropping-particle":"","parse-names":false,"suffix":""},{"dropping-particle":"","family":"Yu","given":"Xun","non-dropping-particle":"","parse-names":false,"suffix":""}],"container-title":"Ecological Engineering","id":"ITEM-2","issued":{"date-parts":[["2014"]]},"page":"67-75","publisher":"Elsevier B.V.","title":"Effects of landscape structure, habitat and human disturbance on birds: A case study in East Dongting Lake wetland","type":"article-journal","volume":"67"},"uris":["http://www.mendeley.com/documents/?uuid=ad41b5f3-067b-47e1-a2e2-855bf2992e7a"]}],"mendeley":{"formattedCitation":"(GILL, 2007; YUAN &lt;i&gt;et al.&lt;/i&gt;, 2014)","plainTextFormattedCitation":"(GILL, 2007; YUAN et al., 2014)","previouslyFormattedCitation":"(GILL, 2007; YUAN &lt;i&gt;et al.&lt;/i&gt;, 2014)"},"properties":{"noteIndex":0},"schema":"https://github.com/citation-style-language/schema/raw/master/csl-citation.json"}</w:instrText>
      </w:r>
      <w:r>
        <w:fldChar w:fldCharType="separate"/>
      </w:r>
      <w:r>
        <w:rPr>
          <w:rFonts w:cs="Calibri"/>
          <w:noProof/>
          <w:lang w:eastAsia="pt-BR"/>
        </w:rPr>
        <w:t>(GILL, 2007;</w:t>
      </w:r>
      <w:r>
        <w:rPr>
          <w:rFonts w:cs="Calibri"/>
          <w:i/>
          <w:noProof/>
          <w:lang w:eastAsia="pt-BR"/>
        </w:rPr>
        <w:t xml:space="preserve"> YUAN </w:t>
      </w:r>
      <w:r>
        <w:rPr>
          <w:rFonts w:cs="Calibri"/>
          <w:noProof/>
          <w:lang w:eastAsia="pt-BR"/>
        </w:rPr>
        <w:t>et al., 2014)</w:t>
      </w:r>
      <w:r>
        <w:rPr>
          <w:rFonts w:cs="Calibri"/>
          <w:lang w:eastAsia="pt-BR"/>
        </w:rPr>
        <w:fldChar w:fldCharType="end"/>
      </w:r>
      <w:r>
        <w:rPr>
          <w:rFonts w:cs="Calibri"/>
          <w:lang w:eastAsia="pt-BR"/>
        </w:rPr>
        <w:t xml:space="preserve">. </w:t>
      </w:r>
    </w:p>
    <w:p w14:paraId="02D70F39" w14:textId="184BFFBC" w:rsidR="00F72548" w:rsidRDefault="000C113D">
      <w:pPr>
        <w:spacing w:after="0"/>
        <w:ind w:firstLine="708"/>
        <w:jc w:val="both"/>
      </w:pPr>
      <w:r>
        <w:rPr>
          <w:rFonts w:cs="Calibri"/>
          <w:lang w:eastAsia="pt-BR"/>
        </w:rPr>
        <w:t xml:space="preserve">A ciência cidadã opera como aliada ao monitoramento e à conservação de espécies </w:t>
      </w:r>
      <w:r>
        <w:fldChar w:fldCharType="begin" w:fldLock="1"/>
      </w:r>
      <w:r w:rsidR="00A37B5E">
        <w:instrText>ADDIN CSL_CITATION {"citationItems":[{"id":"ITEM-1","itemData":{"DOI":"10.1073/pnas.1408907112","ISSN":"10916490","PMID":"25561529","abstract":"Scientific research performed with the involvement of the broader public (the crowd) attracts increasing attention from scientists and policy makers. A key premise is that project organizers may be able to draw on underused human resources to advance research at relatively low cost. Despite a growing number of examples, systematic research on the effort contributions volunteers are willing to make to crowd science projects is lacking. Analyzing data on seven different projects, we quantify the financial value volunteers can bring by comparing their unpaid contributions with counterfactual costs in traditional or online labor markets. The volume of total contributions is substantial, although some projects are much more successful in attracting effort than others. Moreover, contributions received by projects are very uneven across time-a tendency toward declining activity is interrupted by spikes typically resulting from outreach efforts or media attention. Analyzing user-level data, we find that most contributors participate only once and with little effort, leaving a relatively small share of users who return responsible for most of the work. Although top contributor status is earned primarily through higher levels of effort, top contributors also tend to work faster. This speed advantage develops over multiple sessions, suggesting that it reflects learning rather than inherent differences in skills. Our findings inform recent discussions about potential benefits from crowd science, suggest that involving the crowd may be more effective for some kinds of projects than others, provide guidance for project managers, and raise important questions for future research.","author":[{"dropping-particle":"","family":"Sauermann","given":"Henry","non-dropping-particle":"","parse-names":false,"suffix":""},{"dropping-particle":"","family":"Franzoni","given":"Chiara","non-dropping-particle":"","parse-names":false,"suffix":""}],"container-title":"Proceedings of the National Academy of Sciences of the United States of America","id":"ITEM-1","issue":"3","issued":{"date-parts":[["2015"]]},"page":"679-684","title":"Crowd science user contribution patterns and their implications","type":"article-journal","volume":"112"},"uris":["http://www.mendeley.com/documents/?uuid=2d5f8ccc-f596-44c7-a489-082419162a4a"]},{"id":"ITEM-2","itemData":{"DOI":"10.1111/j.1523-1739.2012.01825.x","ISSN":"08888892","PMID":"22443152","abstract":"Citizen science may be especially effective in urban landscapes due to the large pool of potential volunteers. However, there have been few evaluations of the contributions of citizen scientists to knowledge of biological communities in and around cities. To assess the effectiveness of citizen scientists' monitoring of species in urban areas, we compared butterfly data collected over 10 years in Chicago, Illinois (U.S.A.), and New York City, New York (U.S.A.). The dates, locations, and methods of data collection in Chicago were standardized, whereas data from New York were collected at any location at any time. For each city, we evaluated whether the number of observers, observation days (days on which observations were reported), and sampling locations were associated with the reported proportion of the estimated regional pool of butterfly species. We also compared the number of volunteers, duration of volunteer involvement, and consistency of sampling efforts at individual locations within each city over time. From 2001 to 2010, there were 73 volunteers in Chicago and 89 in New York. During this period, volunteers observed 86% and 89% of the estimated number of butterfly species present in Chicago and New York, respectively. Volunteers in New York reported a greater proportion of the estimated pool of butterfly species per year. In addition, more species were observed per volunteer and observation day in New York, largely due to the unrestricted sampling season in New York. Chicago volunteers were active for more years and monitored individual locations more consistently over time than volunteers in New York. Differences in monitoring protocol-especially length of sampling season and selection protocol for monitoring locations-influenced the relationship between species accrual and sampling effort, which suggests these factors are important in volunteer-based species-monitoring programs. © 2012 Society for Conservation Biology.","author":[{"dropping-particle":"","family":"Matteson","given":"K. C.","non-dropping-particle":"","parse-names":false,"suffix":""},{"dropping-particle":"","family":"Taron","given":"D. J.","non-dropping-particle":"","parse-names":false,"suffix":""},{"dropping-particle":"","family":"Minor","given":"E. S.","non-dropping-particle":"","parse-names":false,"suffix":""}],"container-title":"Conservation Biology","id":"ITEM-2","issue":"3","issued":{"date-parts":[["2012"]]},"page":"557-564","title":"Assessing Citizen Contributions to Butterfly Monitoring in Two Large Cities","type":"article-journal","volume":"26"},"uris":["http://www.mendeley.com/documents/?uuid=6d784b61-f3b8-4087-9e0c-14e5438fbf5b"]},{"id":"ITEM-3","itemData":{"DOI":"10.1016/j.biocon.2020.108653","ISSN":"00063207","abstract":"Systematic monitoring of species across their geographic ranges is a critical part of conservation but it is resource-intensive, costly, and difficult to organize and maintain in the long-term. Large-scale community science programs like eBird may improve our ability to monitor bird populations, particularly in tropical regions where formal studies are lacking. Here, we estimated population trends for nearly 9000 bird species using global eBird birdwatching data and compared our trends to the population trends designated by BirdLife International. We calculated the rate of agreement between eBird and BirdLife trends and examined the effects of latitudinal affiliation, threat status, number of eBird checklists, eBird trend, BirdLife trend and BirdLife trend derivation on the rate of agreement. We also used a randomization approach to compare observed rates of agreement with the rates of agreement expected by chance alone. We show that the rate of agreement was marginally better than expected by chance and improved significantly for temperate region species of Least Concern with more checklists, and species that eBird or BirdLife identified as increasing. Our results suggest that eBird data are not currently adequate for monitoring populations of the majority of the world's bird species, especially in the developing world where systematic surveys are essential. Increased local participation in community science initiatives like eBird may improve our ability to effectively monitor species. Furthermore, it is important to assess the accuracy of BirdLife trends and the manner in which they are derived, especially for species where BirdLife and eBird data trends disagree.","author":[{"dropping-particle":"","family":"Neate-Clegg","given":"Montague H.C.","non-dropping-particle":"","parse-names":false,"suffix":""},{"dropping-particle":"","family":"Horns","given":"Joshua J.","non-dropping-particle":"","parse-names":false,"suffix":""},{"dropping-particle":"","family":"Adler","given":"Frederick R.","non-dropping-particle":"","parse-names":false,"suffix":""},{"dropping-particle":"","family":"Kemahlı Aytekin","given":"M. Çisel","non-dropping-particle":"","parse-names":false,"suffix":""},{"dropping-particle":"","family":"Şekercioğlu","given":"Çağan H.","non-dropping-particle":"","parse-names":false,"suffix":""}],"container-title":"Biological Conservation","id":"ITEM-3","issue":"January","issued":{"date-parts":[["2020"]]},"page":"108653","publisher":"Elsevier","title":"Monitoring the world's bird populations with community science data","type":"article-journal","volume":"248"},"uris":["http://www.mendeley.com/documents/?uuid=b1d524f6-8ce7-42a4-a5fa-616262755aca"]},{"id":"ITEM-4","itemData":{"DOI":"10.1093/biosci/bix090","ISSN":"15253244","abstract":"Citizen-science (CS) programs provide a cost-effective way to collect monitoring data over large temporal and spatial scales. Despite the recent proliferation of these programs, some in the conservation and management community remain skeptical about the quality of information generated, in part because of the lack of a rigorous framework for program evaluation. Drawing from the CS literature, we developed a structured rubric to guide the evaluation of CS programs. We test the utility of the rubric by conducting an internal and external review of a case-study CS program. The case study demonstrates the importance of the evaluation process and the effectiveness of the rubric to identify program elements that needed improvement. Our results support the assertion that program evaluation using a structured rubric can help CS programs meet their objectives, promote CS data usage in conservation and management, and maximize CS return on investment.","author":[{"dropping-particle":"","family":"Tredick","given":"Catherine A.","non-dropping-particle":"","parse-names":false,"suffix":""},{"dropping-particle":"","family":"Lewison","given":"Rebecca L.","non-dropping-particle":"","parse-names":false,"suffix":""},{"dropping-particle":"","family":"Deutschman","given":"Douglas H.","non-dropping-particle":"","parse-names":false,"suffix":""},{"dropping-particle":"","family":"Hunt","given":"Timothy Ann","non-dropping-particle":"","parse-names":false,"suffix":""},{"dropping-particle":"","family":"Gordon","given":"Karen L.","non-dropping-particle":"","parse-names":false,"suffix":""},{"dropping-particle":"","family":"Hendy","given":"Phoenix","non-dropping-particle":"Von","parse-names":false,"suffix":""}],"container-title":"BioScience","id":"ITEM-4","issue":"9","issued":{"date-parts":[["2017"]]},"page":"834-844","title":"A Rubric to Evaluate Citizen-Science Programs for Long-Term Ecological Monitoring","type":"article-journal","volume":"67"},"uris":["http://www.mendeley.com/documents/?uuid=b4f1b21e-3f9c-4219-8347-ff5faeaff7d3"]},{"id":"ITEM-5","itemData":{"DOI":"10.1093/biosci/biw022","ISSN":"15253244","abstract":"Because of a range of constraints, the availability of biodiversity-related information varies considerably over space, time, taxa, and types of data, thereby causing gaps in knowledge. Despite growing awareness of this issue among scientists, it is still poorly known how - and whether - scientific efforts have contributed to overcoming these information gaps. Focusing on spatial gaps in global biodiversity data, we show that the accumulation rates of nonbird species occurrence records stored in the Global Biodiversity Information Facility have not improved - and have even potentially declined - over the past three decades in data-poor, often biodiversity-rich regions. Meanwhile, one citizen-science project, eBird, has been making a considerable contribution to the collection and sharing of bird records, even in the data-poorest countries, and is accelerating the accumulation of bird records globally. We discuss the potentials and limitations of citizen-science</w:instrText>
      </w:r>
      <w:r w:rsidR="00A37B5E" w:rsidRPr="00A37B5E">
        <w:rPr>
          <w:lang w:val="en-US"/>
        </w:rPr>
        <w:instrText xml:space="preserve"> projects for tackling gaps in biodiversity information, particularly from the perspective of biodiversity conservation.","author":[{"dropping-particle":"","family":"Amano","given":"Tatsuya","non-dropping-particle":"","parse-names":false,"suffix":""},{"dropping-particle":"","family":"Lamming","given":"James D.L.","non-dropping-particle":"","parse-names":false,"suffix":""},{"dropping-particle":"","family":"Sutherland","given":"William J.","non-dropping-particle":"","parse-names":false,"suffix":""}],"container-title":"BioScience","id":"ITEM-5","issue":"5","issued":{"date-parts":[["2016"]]},"page":"393-400","title":"Spatial Gaps in Global Biodiversity Information and the Role of Citizen Science","type":"article-journal","volume":"66"},"uris":["http://www.mendeley.com/documents/?uuid=ca6127e9-4aff-4c7c-8ef1-6bf8e99e336b"]}],"mendeley":{"formattedCitation":"(AMANO; LAMMING; SUTHERLAND, 2016; MATTESON; TARON; MINOR, 2012; NEATE-CLEGG &lt;i&gt;et al.&lt;/i&gt;, 2020; SAUERMANN; FRANZONI, 2015; TREDICK &lt;i&gt;et al.&lt;/i&gt;, 2017)","plainTextFormattedCitation":"(AMANO; LAMMING; SUTHERLAND, 2016; MATTESON; TARON; MINOR, 2012; NEATE-CLEGG et al., 2020; SAUERMANN; FRANZONI, 2015; TREDICK et al., 2017)","previouslyFormattedCitation":"(AMANO; LAMMING; SUTHERLAND, 2016; MATTESON; TARON; MINOR, 2012; NEATE-CLEGG &lt;i&gt;et al.&lt;/i&gt;, 2020; SAUERMANNA; FRANZONIB, 2015; TREDICK &lt;i&gt;et al.&lt;/i&gt;, 2017)"},"properties":{"noteIndex":0},"schema":"https://github.com/citation-style-language/schema/raw/master/csl-citation.json"}</w:instrText>
      </w:r>
      <w:r>
        <w:fldChar w:fldCharType="separate"/>
      </w:r>
      <w:r w:rsidR="00A37B5E" w:rsidRPr="00A37B5E">
        <w:rPr>
          <w:rFonts w:cs="Calibri"/>
          <w:noProof/>
          <w:lang w:val="en-US" w:eastAsia="pt-BR"/>
        </w:rPr>
        <w:t xml:space="preserve">(AMANO; LAMMING; SUTHERLAND, 2016; MATTESON; TARON; MINOR, 2012; NEATE-CLEGG </w:t>
      </w:r>
      <w:r w:rsidR="00A37B5E" w:rsidRPr="00A37B5E">
        <w:rPr>
          <w:rFonts w:cs="Calibri"/>
          <w:i/>
          <w:noProof/>
          <w:lang w:val="en-US" w:eastAsia="pt-BR"/>
        </w:rPr>
        <w:t>et al.</w:t>
      </w:r>
      <w:r w:rsidR="00A37B5E" w:rsidRPr="00A37B5E">
        <w:rPr>
          <w:rFonts w:cs="Calibri"/>
          <w:noProof/>
          <w:lang w:val="en-US" w:eastAsia="pt-BR"/>
        </w:rPr>
        <w:t xml:space="preserve">, 2020; SAUERMANN; FRANZONI, 2015; TREDICK </w:t>
      </w:r>
      <w:r w:rsidR="00A37B5E" w:rsidRPr="00A37B5E">
        <w:rPr>
          <w:rFonts w:cs="Calibri"/>
          <w:i/>
          <w:noProof/>
          <w:lang w:val="en-US" w:eastAsia="pt-BR"/>
        </w:rPr>
        <w:t>et al.</w:t>
      </w:r>
      <w:r w:rsidR="00A37B5E" w:rsidRPr="00A37B5E">
        <w:rPr>
          <w:rFonts w:cs="Calibri"/>
          <w:noProof/>
          <w:lang w:val="en-US" w:eastAsia="pt-BR"/>
        </w:rPr>
        <w:t>, 2017)</w:t>
      </w:r>
      <w:r>
        <w:rPr>
          <w:rFonts w:cs="Calibri"/>
          <w:lang w:eastAsia="pt-BR"/>
        </w:rPr>
        <w:fldChar w:fldCharType="end"/>
      </w:r>
      <w:r w:rsidRPr="00865574">
        <w:rPr>
          <w:rFonts w:cs="Calibri"/>
          <w:lang w:val="en-US" w:eastAsia="pt-BR"/>
        </w:rPr>
        <w:t xml:space="preserve">. </w:t>
      </w:r>
      <w:r>
        <w:rPr>
          <w:rFonts w:cs="Calibri"/>
          <w:lang w:eastAsia="pt-BR"/>
        </w:rPr>
        <w:t xml:space="preserve">Dadas as características marcantes e diagnósticas de grande parte das espécies de aves, sua determinação é plenamente possível por um iniciado com treino moderado. A disseminação global da atividade de </w:t>
      </w:r>
      <w:proofErr w:type="spellStart"/>
      <w:r>
        <w:rPr>
          <w:rFonts w:cs="Calibri"/>
          <w:lang w:eastAsia="pt-BR"/>
        </w:rPr>
        <w:t>birdwatching</w:t>
      </w:r>
      <w:proofErr w:type="spellEnd"/>
      <w:r>
        <w:rPr>
          <w:rFonts w:cs="Calibri"/>
          <w:lang w:eastAsia="pt-BR"/>
        </w:rPr>
        <w:t xml:space="preserve"> indica o apelo popular desse táxon </w:t>
      </w:r>
      <w:r>
        <w:fldChar w:fldCharType="begin" w:fldLock="1"/>
      </w:r>
      <w:r>
        <w:instrText>ADDIN CSL_CITATION {"citationItems":[{"id":"ITEM-1","itemData":{"DOI":"10.1111/j.1365-2664.2005.01059.x","ISSN":"00218901","abstract":"1. Knowledge of species diversity across a landscape is essential for answering ecological questions and developing conservation and management goals and protocols. However, data on species occurrence are often limited, with the consequence that species lists are incomplete. 2. As a means to develop a complete species occurrence list for an urbanizing landscape in south-eastern Michigan, USA, all bird species accounts from four public and private organizations were integrated, and all officially documented rare birds added. A citizen science approach was then used to develop an independent species list from c. 1700 landowner surveys. 3. The specific goals of the research were to: (i) develop a complete list of species occurrence across a landscape; (ii) ascertain what percentage of the total species pool landowners could collectively identify; (iii) identify species that had not been noted in the census data sets but could be corroborated; (iv) compare the percentage overlap among different bird censuses; and (v) assess the potential value of casual (i.e. citizen science) records to bird distribution studies. 4. The resulting list comprised 318 individual bird species, which was 8·5% greater than any of the individual lists. Landowners identified 171 bird species (c. 54%) and had &gt; 50% overlap with all existing databases. In addition, landowners identified 10 species noted only in a single database of rare or vagrant species. The percentage overlap of species across the five different lists ranged from 35% to 66%, with the differences stemming largely from different protocols. Subsetting the data for one county within the landscape reduced the unique species to 294, which was approximately equivalent to the existing county species list. 5. Synthesis and applications. The findings highlight the value of surveying private landowners as a means of detecting species presence/absence in numerous inaccessible locations, and the important role landowners can play in providing species occurrence information. Similarly, the results indicate the need to use multiple data sources for establishing a list of potential species occurrence for the conservation and management of biological resources. © 2005 British Ecological Society.","author":[{"dropping-particle":"","family":"Lepczyk","given":"Christopher A.","non-dropping-particle":"","parse-names":false,"suffix":""}],"container-title":"Journal of Applied Ecology","id":"ITEM-1","issue":"4","issued":{"date-parts":[["2005"]]},"page":"672-677","title":"Integrating published data and citizen science to describe bird diversity across a landscape","type":"article-journal","volume":"42"},"uris":["http://www.mendeley.com/documents/?uuid=adca7b36-f6c9-47b3-8a6a-0209c87d1a70"]},{"id":"ITEM-2","itemData":{"ISSN":"1359-6640","abstract":"Resumo . A prática da observação de aves como forma de la zer tornou-se popular entre os brasileiros a partir da primeira década do século XXI , sendo que atualmente os observadores brasileiros já possuem o comportamento de compartilhar seus registros ornitológicos em plataformas online de ciência cidadã . Boa parte destes observadores reside no estado de São Paulo , mas até então não se tinha ideia sobre quais locais no estado já foram alvo deste público. Dessa forma , o presente estudo traz uma extensa compilação das localidades do estado visitadas por observadores de aves , obtidas a partir da revisão dos registros ornitológicos depositados nas três principais pla - taformas online que promovem ciência cidadã no Brasil (WikiAves , Táxeus e eBird). Observou-se que a região oeste do estado concentra a menor ocorrência de observação de aves, a qual coincide também com a região com o menor número de observadores residentes. A ausência da atuação dos observadores de uma forma mais igualitariamente espacializada no estado compromete um amplo e efetivo monitoramento das aves realizadas por estes cidadãos cientistas . Visando uma alteração neste cenário e a cativar os observadores a participarem do monitoramento de aves nas regiões ainda carente , o manuscrito apresenta os benefícios que a participação dos mesmos pode prover à ciência brasileira .","author":[{"dropping-particle":"","family":"Alexandrino","given":"Eduardo Roberto","non-dropping-particle":"","parse-names":false,"suffix":""},{"dropping-particle":"","family":"Lopes","given":"Ricardo","non-dropping-particle":"","parse-names":false,"suffix":""},{"dropping-particle":"","family":"Ferraz","given":"Kátia Maria Paschoaletto Micchi de Barros","non-dropping-particle":"","parse-names":false,"suffix":""},{"dropping-particle":"","family":"Couto","given":"Hilton Thadeu Zarate","non-dropping-particle":"","parse-names":false,"suffix":""}],"container-title":"Atualidades Ornitologicas","id":"ITEM-2","issue":"March","issued":{"date-parts":[["2018"]]},"page":"33-39","title":"Regiões paulistas carentes de registros ornitológicos feitos por cidadãos cientistas","type":"article-journal","volume":"201"},"uris":["http://www.mendeley.com/documents/?uuid=779bcbbb-2e4c-4c88-b114-cca49b965871"]}],"mendeley":{"formattedCitation":"(ALEXANDRINO &lt;i&gt;et al.&lt;/i&gt;, 2018; LEPCZYK, 2005)","plainTextFormattedCitation":"(ALEXANDRINO et al., 2018; LEPCZYK, 2005)","previouslyFormattedCitation":"(ALEXANDRINO &lt;i&gt;et al.&lt;/i&gt;, 2018; LEPCZYK, 2005)"},"properties":{"noteIndex":0},"schema":"https://github.com/citation-style-language/schema/raw/master/csl-citation.json"}</w:instrText>
      </w:r>
      <w:r>
        <w:fldChar w:fldCharType="separate"/>
      </w:r>
      <w:r>
        <w:rPr>
          <w:rFonts w:cs="Calibri"/>
          <w:noProof/>
          <w:lang w:eastAsia="pt-BR"/>
        </w:rPr>
        <w:t>(ALEX</w:t>
      </w:r>
      <w:r>
        <w:rPr>
          <w:rFonts w:cs="Calibri"/>
          <w:i/>
          <w:noProof/>
          <w:lang w:eastAsia="pt-BR"/>
        </w:rPr>
        <w:t>ANDRIN</w:t>
      </w:r>
      <w:r>
        <w:rPr>
          <w:rFonts w:cs="Calibri"/>
          <w:noProof/>
          <w:lang w:eastAsia="pt-BR"/>
        </w:rPr>
        <w:t>O et al., 2018; LEPCZYK, 2005)</w:t>
      </w:r>
      <w:r>
        <w:rPr>
          <w:rFonts w:cs="Calibri"/>
          <w:lang w:eastAsia="pt-BR"/>
        </w:rPr>
        <w:fldChar w:fldCharType="end"/>
      </w:r>
      <w:r>
        <w:rPr>
          <w:rFonts w:cs="Calibri"/>
          <w:lang w:eastAsia="pt-BR"/>
        </w:rPr>
        <w:t xml:space="preserve">. Por conseguinte, o estado de São Paulo reúne uma grande quantidade de registros de aves </w:t>
      </w:r>
      <w:r>
        <w:rPr>
          <w:rFonts w:cs="Calibri"/>
          <w:lang w:eastAsia="pt-BR"/>
        </w:rPr>
        <w:lastRenderedPageBreak/>
        <w:t xml:space="preserve">provenientes de cientistas cidadãos. Contudo, embora a ciência cidadã tenha uma vasta capacidade de reunir dados, sua qualidade </w:t>
      </w:r>
      <w:r w:rsidR="00A37B5E" w:rsidRPr="00A37B5E">
        <w:rPr>
          <w:rFonts w:cs="Calibri"/>
          <w:highlight w:val="lightGray"/>
          <w:lang w:eastAsia="pt-BR"/>
        </w:rPr>
        <w:t>pode ser</w:t>
      </w:r>
      <w:r>
        <w:rPr>
          <w:rFonts w:cs="Calibri"/>
          <w:lang w:eastAsia="pt-BR"/>
        </w:rPr>
        <w:t xml:space="preserve"> um desafio, em especial, para países subdesenvolvidos como é o Brasil </w:t>
      </w:r>
      <w:r>
        <w:fldChar w:fldCharType="begin" w:fldLock="1"/>
      </w:r>
      <w:r>
        <w:instrText>ADDIN CSL_CITATION {"citationItems":[{"id":"ITEM-1","itemData":{"DOI":"10.1016/j.biocon.2018.02.027","ISSN":"00063207","abstract":"Determining population trends is critical for conservation. For most bird species, trends are based on count data gathered by institutions with formalized survey protocols. However, limited resources may prevent these types of surveys, especially in developing countries. Ecotourism growth and subsequent increases in opportunistic data from birdwatching can provide a source of population trend information if analyses control for inter-observer variation. List length analysis (LLA) controls for such variation by using the number of species recorded as a proxy for observer skill and effort. Here, we use LLA on opportunistic data gathered by eBird to estimate population trends for 574 North American bird species (48% of species declining) and compare these estimates to population trends based on 1) formal breeding bird surveys (54% of species declining) and 2) population estimates from eBird data controlled using more rigorous correction (46% of species declining). Our analyses show that eBird data produce population trends that differ on average by only 0.4%/year from formal surveys and do not differ significantly from estimates using more control metrics. We find that estimates do not improve appreciably beyond 10,000 checklists, suggesting this as the minimum threshold of opportunistic data required for population trend estimation. Lastly, we show that characteristics affecting a species’ ubiquity, such as geographic and elevational range, can affect its population trend estimate. Our results suggest that opportunistic data can be used to approximate species population trends, especially for widespread species. Because our protocol uses information present in all checklists, it can be applied to a diversity of data sources including eBird, trip reports, and bird atlases.","author":[{"dropping-particle":"","family":"Horns","given":"Joshua J.","non-dropping-particle":"","parse-names":false,"suffix":""},{"dropping-particle":"","family":"Adler","given":"Frederick R.","non-dropping-particle":"","parse-names":false,"suffix":""},{"dropping-particle":"","family":"Şekercioğlu","given":"Çağan H.","non-dropping-particle":"","parse-names":false,"suffix":""}],"container-title":"Biological Conservation","id":"ITEM-1","issue":"October 2017","issued":{"date-parts":[["2018"]]},"page":"151-159","title":"Using opportunistic citizen science data to estimate avian population trends","type":"article-journal","volume":"221"},"uris":["http://www.mendeley.com/documents/?uuid=fd6c4bd3-e918-4632-9afa-77e0544c1100"]}],"mendeley":{"formattedCitation":"(HORNS; ADLER; ŞEKERCIOĞLU, 2018)","plainTextFormattedCitation":"(HORNS; ADLER; ŞEKERCIOĞLU, 2018)","previouslyFormattedCitation":"(HORNS; ADLER; ŞEKERCIOĞLU, 2018)"},"properties":{"noteIndex":0},"schema":"https://github.com/citation-style-language/schema/raw/master/csl-citation.json"}</w:instrText>
      </w:r>
      <w:r>
        <w:fldChar w:fldCharType="separate"/>
      </w:r>
      <w:r>
        <w:rPr>
          <w:rFonts w:cs="Calibri"/>
          <w:noProof/>
          <w:lang w:eastAsia="pt-BR"/>
        </w:rPr>
        <w:t>(HORNS; ADLER; ŞEKERCIOĞLU, 2018)</w:t>
      </w:r>
      <w:r>
        <w:rPr>
          <w:rFonts w:cs="Calibri"/>
          <w:lang w:eastAsia="pt-BR"/>
        </w:rPr>
        <w:fldChar w:fldCharType="end"/>
      </w:r>
      <w:r>
        <w:rPr>
          <w:rFonts w:cs="Calibri"/>
          <w:lang w:eastAsia="pt-BR"/>
        </w:rPr>
        <w:t>. Ela</w:t>
      </w:r>
      <w:r w:rsidR="00A37B5E">
        <w:rPr>
          <w:rFonts w:cs="Calibri"/>
          <w:lang w:eastAsia="pt-BR"/>
        </w:rPr>
        <w:t xml:space="preserve"> é</w:t>
      </w:r>
      <w:r>
        <w:rPr>
          <w:rFonts w:cs="Calibri"/>
          <w:lang w:eastAsia="pt-BR"/>
        </w:rPr>
        <w:t xml:space="preserve"> </w:t>
      </w:r>
      <w:r w:rsidR="00A37B5E" w:rsidRPr="00A37B5E">
        <w:rPr>
          <w:rFonts w:cs="Calibri"/>
          <w:highlight w:val="lightGray"/>
          <w:lang w:eastAsia="pt-BR"/>
        </w:rPr>
        <w:t>possivelmente</w:t>
      </w:r>
      <w:r>
        <w:rPr>
          <w:rFonts w:cs="Calibri"/>
          <w:lang w:eastAsia="pt-BR"/>
        </w:rPr>
        <w:t xml:space="preserve"> afetada por aspectos como o interesse dos cidadãos em contribuir </w:t>
      </w:r>
      <w:r>
        <w:fldChar w:fldCharType="begin" w:fldLock="1"/>
      </w:r>
      <w:r w:rsidR="00A37B5E">
        <w:instrText>ADDIN CSL_CITATION {"citationItems":[{"id":"ITEM-1","itemData":{"DOI":"10.1073/pnas.1408907112","ISSN":"10916490","PMID":"25561529","abstract":"Scientific research performed with the involvement of the broader public (the crowd) attracts increasing attention from scientists and policy makers. A key premise is that project organizers may be able to draw on underused human resources to advance research at relatively low cost. Despite a growing number of examples, systematic research on the effort contributions volunteers are willing to make to crowd science projects is lacking. Analyzing data on seven different projects, we quantify the financial value volunteers can bring by comparing their unpaid contributions with counterfactual costs in traditional or online labor markets. The volume of total contributions is substantial, although some projects are much more successful in attracting effort than others. Moreover, contributions received by projects are very uneven across time-a tendency toward declining activity is interrupted by spikes typically resulting from outreach efforts or media attention. Analyzing user-level data, we find that most contributors participate only once and with little effort, leaving a relatively small share of users who return responsible for most of the work. Although top contributor status is earned primarily through higher levels of effort, top contributors also tend to work faster. This speed advantage develops over multiple sessions, suggesting that it reflects learning rather than inherent differences in skills. Our findings inform recent discussions about potential benefits from crowd science, suggest that involving the crowd may be more effective for some kinds of projects than others, provide guidance for project managers, and raise important questions for future research.","author":[{"dropping-particle":"","family":"Sauermann","given":"Henry","non-dropping-particle":"","parse-names":false,"suffix":""},{"dropping-particle":"","family":"Franzoni","given":"Chiara","non-dropping-particle":"","parse-names":false,"suffix":""}],"container-title":"Proceedings of the National Academy of Sciences of the United States of America","id":"ITEM-1","issue":"3","issued":{"date-parts":[["2015"]]},"page":"679-684","title":"Crowd science user contribution patterns and their implications","type":"article-journal","volume":"112"},"uris":["http://www.mendeley.com/documents/?uuid=2d5f8ccc-f596-44c7-a489-082419162a4a"]},{"id":"ITEM-2","itemData":{"DOI":"10.1371/journal.pone.0090375","ISSN":"19326203","PMID":"24690612","abstract":"Online citizen science offers a low-cost way to strengthen the infrastructure for scientific research and engage members of the public in science. As the sustainability of online citizen science projects depends on volunteers who contribute their skills, time, and energy, the objective of this study is to investigate effects of motivational factors on the quantity and quality of citizen scientists' contribution. Building on the social movement participation model, findings from a longitudinal empirical study in three different citizen science projects reveal that quantity of contribution is determined by collective motives, norm-oriented motives, reputation, and intrinsic motives. Contribution quality, on the other hand, is positively affected only by collective motives and reputation. We discuss implications for research on the motivation for participation in technology-mediated social participation and for the practice of citizen science. © 2014 Nov et al.","author":[{"dropping-particle":"","family":"Nov","given":"Oded","non-dropping-particle":"","parse-names":false,"suffix":""},{"dropping-particle":"","family":"Arazy","given":"Ofer","non-dropping-particle":"","parse-names":false,"suffix":""},{"dropping-particle":"","family":"Anderson","given":"David","non-dropping-particle":"","parse-names":false,"suffix":""}],"container-title":"PLoS ONE","id":"ITEM-2","issue":"4","issued":{"date-parts":[["2014"]]},"page":"1-11","title":"Scientists@Home: What drives the quantity and quality of online citizen science participation?","type":"article-journal","volume":"9"},"uris":["http://www.mendeley.com/documents/?uuid=50267cfb-45a2-4a97-9c23-c01fb55c1327"]}],"mendeley":{"formattedCitation":"(NOV; ARAZY; ANDERSON, 2014; SAUERMANN; FRANZONI, 2015)","plainTextFormattedCitation":"(NOV; ARAZY; ANDERSON, 2014; SAUERMANN; FRANZONI, 2015)","previouslyFormattedCitation":"(NOV; ARAZY; ANDERSON, 2014; SAUERMANNA; FRANZONIB, 2015)"},"properties":{"noteIndex":0},"schema":"https://github.com/citation-style-language/schema/raw/master/csl-citation.json"}</w:instrText>
      </w:r>
      <w:r>
        <w:fldChar w:fldCharType="separate"/>
      </w:r>
      <w:r w:rsidR="00A37B5E" w:rsidRPr="00A37B5E">
        <w:rPr>
          <w:rFonts w:cs="Calibri"/>
          <w:noProof/>
          <w:lang w:eastAsia="pt-BR"/>
        </w:rPr>
        <w:t>(NOV; ARAZY; ANDERSON, 2014; SAUERMANN; FRANZONI, 2015)</w:t>
      </w:r>
      <w:r>
        <w:rPr>
          <w:rFonts w:cs="Calibri"/>
          <w:lang w:eastAsia="pt-BR"/>
        </w:rPr>
        <w:fldChar w:fldCharType="end"/>
      </w:r>
      <w:r>
        <w:rPr>
          <w:rFonts w:cs="Calibri"/>
          <w:lang w:eastAsia="pt-BR"/>
        </w:rPr>
        <w:t xml:space="preserve">, o treinamento e idade dos coletores </w:t>
      </w:r>
      <w:r>
        <w:fldChar w:fldCharType="begin" w:fldLock="1"/>
      </w:r>
      <w:r>
        <w:instrText>ADDIN CSL_CITATION {"citationItems":[{"id":"ITEM-1","itemData":{"DOI":"10.1146/annurev-ecolsys-102209-144636","ISSN":"1543592X","abstract":"Citizen science, the involvement of volunteers in research, has increased the scale of ecological field studies with continent-wide, centralized monitoring efforts and, more rarely, tapping of volunteers to conduct large, coordinated, field experiments. The unique benefit for the field of ecology lies in understanding processes occurring at broad geographic scales and on private lands, which are impossible to sample extensively with traditional field research models. Citizen science produces large, longitudinal data sets, whose potential for error and bias is poorly understood. Because it does not usually aim to uncover mechanisms underlying ecological patterns, citizen science is best viewed as complementary to more localized, hypothesis-driven research. In the process of addressing the impacts of current, global \"experiments\" altering habitat and climate, large-scale citizen science has led to new, quantitative approaches to emerging questions about the distribution and abundance of organisms across space and time. Copyright © 2010 by Annual Reviews. All rights reserved.","author":[{"dropping-particle":"","family":"Dickinson","given":"Janis L.","non-dropping-particle":"","parse-names":false,"suffix":""},{"dropping-particle":"","family":"Zuckerberg","given":"Benjamin","non-dropping-particle":"","parse-names":false,"suffix":""},{"dropping-particle":"","family":"Bonter","given":"David N.","non-dropping-particle":"","parse-names":false,"suffix":""}],"container-title":"Annual Review of Ecology, Evolution, and Systematics","id":"ITEM-1","issued":{"date-parts":[["2010"]]},"page":"149-172","title":"Citizen science as an ecological research tool: Challenges and benefits","type":"article-journal","volume":"41"},"uris":["http://www.mendeley.com/documents/?uuid=acaaaa92-d95f-4446-be8f-3e5fbd8880ae"]}],"mendeley":{"formattedCitation":"(DICKINSON; ZUCKERBERG; BONTER, 2010)","plainTextFormattedCitation":"(DICKINSON; ZUCKERBERG; BONTER, 2010)","previouslyFormattedCitation":"(DICKINSON; ZUCKERBERG; BONTER, 2010)"},"properties":{"noteIndex":0},"schema":"https://github.com/citation-style-language/schema/raw/master/csl-citation.json"}</w:instrText>
      </w:r>
      <w:r>
        <w:fldChar w:fldCharType="separate"/>
      </w:r>
      <w:r>
        <w:rPr>
          <w:rFonts w:cs="Calibri"/>
          <w:noProof/>
          <w:lang w:eastAsia="pt-BR"/>
        </w:rPr>
        <w:t>(DICKINSON; ZUCKERBERG; BONTER, 2010)</w:t>
      </w:r>
      <w:r>
        <w:rPr>
          <w:rFonts w:cs="Calibri"/>
          <w:lang w:eastAsia="pt-BR"/>
        </w:rPr>
        <w:fldChar w:fldCharType="end"/>
      </w:r>
      <w:r>
        <w:rPr>
          <w:rFonts w:cs="Calibri"/>
          <w:lang w:eastAsia="pt-BR"/>
        </w:rPr>
        <w:t xml:space="preserve">, o sítio em que se situa o projeto </w:t>
      </w:r>
      <w:r>
        <w:fldChar w:fldCharType="begin" w:fldLock="1"/>
      </w:r>
      <w:r w:rsidR="00A37B5E">
        <w:instrText>ADDIN CSL_CITATION {"citationItems":[{"id":"ITEM-1","itemData":{"DOI":"10.1073/pnas.1408907112","ISSN":"10916490","PMID":"25561529","abstract":"Scientific research performed with the involvement of the broader public (the crowd) attracts increasing attention from scientists and policy makers. A key premise is that project organizers may be able to draw on underused human resources to advance research at relatively low cost. Despite a growing number of examples, systematic research on the effort contributions volunteers are willing to make to crowd science projects is lacking. Analyzing data on seven different projects, we quantify the financial value volunteers can bring by comparing their unpaid contributions with counterfactual costs in traditional or online labor markets. The volume of total contributions is substantial, although some projects are much more successful in attracting effort than others. Moreover, contributions received by projects are very uneven across time-a tendency toward declining activity is interrupted by spikes typically resulting from outreach efforts or media attention. Analyzing user-level data, we find that most contributors participate only once and with little effort, leaving a relatively small share of users who return responsible for most of the work. Although top contributor status is earned primarily through higher levels of effort, top contributors also tend to work faster. This speed advantage develops over multiple sessions, suggesting that it reflects learning rather than inherent differences in skills. Our findings inform recent discussions about potential benefits from crowd science, suggest that involving the crowd may be more effective for some kinds of projects than others, provide guidance for project managers, and raise important questions for future research.","author":[{"dropping-particle":"","family":"Sauermann","given":"Henry","non-dropping-particle":"","parse-names":false,"suffix":""},{"dropping-particle":"","family":"Franzoni","given":"Chiara","non-dropping-particle":"","parse-names":false,"suffix":""}],"container-title":"Proceedings of the National Academy of Sciences of the United States of America","id":"ITEM-1","issue":"3","issued":{"date-parts":[["2015"]]},"page":"679-684","title":"Crowd science user contribution patterns and their implications","type":"article-journal","volume":"112"},"uris":["http://www.mendeley.com/documents/?uuid=2d5f8ccc-f596-44c7-a489-082419162a4a"]}],"mendeley":{"formattedCitation":"(SAUERMANN; FRANZONI, 2015)","plainTextFormattedCitation":"(SAUERMANN; FRANZONI, 2015)","previouslyFormattedCitation":"(SAUERMANNA; FRANZONIB, 2015)"},"properties":{"noteIndex":0},"schema":"https://github.com/citation-style-language/schema/raw/master/csl-citation.json"}</w:instrText>
      </w:r>
      <w:r>
        <w:fldChar w:fldCharType="separate"/>
      </w:r>
      <w:r w:rsidR="00A37B5E" w:rsidRPr="00A37B5E">
        <w:rPr>
          <w:rFonts w:cs="Calibri"/>
          <w:noProof/>
          <w:lang w:eastAsia="pt-BR"/>
        </w:rPr>
        <w:t>(SAUERMANN; FRANZONI, 2015)</w:t>
      </w:r>
      <w:r>
        <w:rPr>
          <w:rFonts w:cs="Calibri"/>
          <w:lang w:eastAsia="pt-BR"/>
        </w:rPr>
        <w:fldChar w:fldCharType="end"/>
      </w:r>
      <w:r>
        <w:rPr>
          <w:rFonts w:cs="Calibri"/>
          <w:lang w:eastAsia="pt-BR"/>
        </w:rPr>
        <w:t xml:space="preserve">, o número de voluntários e a quantidade de locais cobertos pela pesquisa </w:t>
      </w:r>
      <w:r>
        <w:fldChar w:fldCharType="begin" w:fldLock="1"/>
      </w:r>
      <w:r>
        <w:instrText>ADDIN CSL_CITATION {"citationItems":[{"id":"ITEM-1","itemData":{"DOI":"10.1111/j.1523-1739.2012.01825.x","ISSN":"08888892","PMID":"22443152","abstract":"Citizen science may be especially effective in urban landscapes due to the large pool of potential volunteers. However, there have been few evaluations of the contributions of citizen scientists to knowledge of biological communities in and around cities. To assess the effectiveness of citizen scientists' monitoring of species in urban areas, we compared butterfly data collected over 10 years in Chicago, Illinois (U.S.A.), and New York City, New York (U.S.A.). The dates, locations, and methods of data collection in Chicago were standardized, whereas data from New York were collected at any location at any time. For each city, we evaluated whether the number of observers, observation days (days on which observations were reported), and sampling locations were associated with the reported proportion of the estimated regional pool of butterfly species. We also compared the number of volunteers, duration of volunteer involvement, and consistency of sampling efforts at individual locations within each city over time. From 2001 to 2010, there were 73 volunteers in Chicago and 89 in New York. During this period, volunteers observed 86% and 89% of the estimated number of butterfly species present in Chicago and New York, respectively. Volunteers in New York reported a greater proportion of the estimated pool of butterfly species per year. In addition, more species were observed per volunteer and observation day in New York, largely due to the unrestricted sampling season in New York. Chicago volunteers were active for more years and monitored individual locations more consistently over time than volunteers in New York. Differences in monitoring protocol-especially length of sampling season and selection protocol for monitoring locations-influenced the relationship between species accrual and sampling effort, which suggests these factors are important in volunteer-based species-monitoring programs. © 2012 Society for Conservation Biology.","author":[{"dropping-particle":"","family":"Matteson","given":"K. C.","non-dropping-particle":"","parse-names":false,"suffix":""},{"dropping-particle":"","family":"Taron","given":"D. J.","non-dropping-particle":"","parse-names":false,"suffix":""},{"dropping-particle":"","family":"Minor","given":"E. S.","non-dropping-particle":"","parse-names":false,"suffix":""}],"container-title":"Conservation Biology","id":"ITEM-1","issue":"3","issued":{"date-parts":[["2012"]]},"page":"557-564","title":"Assessing Citizen Contributions to Butterfly Monitoring in Two Large Cities","type":"article-journal","volume":"26"},"uris":["http://www.mendeley.com/documents/?uuid=6d784b61-f3b8-4087-9e0c-14e5438fbf5b"]}],"mendeley":{"formattedCitation":"(MATTESON; TARON; MINOR, 2012)","plainTextFormattedCitation":"(MATTESON; TARON; MINOR, 2012)","previouslyFormattedCitation":"(MATTESON; TARON; MINOR, 2012)"},"properties":{"noteIndex":0},"schema":"https://github.com/citation-style-language/schema/raw/master/csl-citation.json"}</w:instrText>
      </w:r>
      <w:r>
        <w:fldChar w:fldCharType="separate"/>
      </w:r>
      <w:r>
        <w:rPr>
          <w:rFonts w:cs="Calibri"/>
          <w:noProof/>
          <w:lang w:eastAsia="pt-BR"/>
        </w:rPr>
        <w:t>(MATTESON; TARON; MINOR, 2012)</w:t>
      </w:r>
      <w:r>
        <w:rPr>
          <w:rFonts w:cs="Calibri"/>
          <w:lang w:eastAsia="pt-BR"/>
        </w:rPr>
        <w:fldChar w:fldCharType="end"/>
      </w:r>
      <w:r>
        <w:rPr>
          <w:rFonts w:cs="Calibri"/>
          <w:lang w:eastAsia="pt-BR"/>
        </w:rPr>
        <w:t xml:space="preserve">. Para o monitoramento de aves, há a incapacidade dos observadores de acessar terras privadas onde residem grande parte das espécies raras </w:t>
      </w:r>
      <w:r>
        <w:fldChar w:fldCharType="begin" w:fldLock="1"/>
      </w:r>
      <w:r>
        <w:instrText>ADDIN CSL_CITATION {"citationItems":[{"id":"ITEM-1","itemData":{"DOI":"10.1111/j.1365-2664.2005.01059.x","ISSN":"00218901","abstract":"1. Knowledge of species diversity across a landscape is essential for answering ecological questions and developing conservation and management goals and protocols. However, data on species occurrence are often limited, with the consequence that species lists are incomplete. 2. As a means to develop a complete species occurrence list for an urbanizing landscape in south-eastern Michigan, USA, all bird species accounts from four public and private organizations were integrated, and all officially documented rare birds added. A citizen science approach was then used to develop an independent species list from c. 1700 landowner surveys. 3. The specific goals of the research were to: (i) develop a complete list of species occurrence across a landscape; (ii) ascertain what percentage of the total species pool landowners could collectively identify; (iii) identify species that had not been noted in the census data sets but could be corroborated; (iv) compare the percentage overlap among different bird censuses; and (v) assess the potential value of casual (i.e. citizen science) records to bird distribution studies. 4. The resulting list comprised 318 individual bird species, which was 8·5% greater than any of the individual lists. Landowners identified 171 bird species (c. 54%) and had &gt; 50% overlap with all existing databases. In addition, landowners identified 10 species noted only in a single database of rare or vagrant species. The percentage overlap of species across the five different lists ranged from 35% to 66%, with the differences stemming largely from different protocols. Subsetting the data for one county within the landscape reduced the unique species to 294, which was approximately equivalent to the existing county species list. 5. Synthesis and applications. The findings highlight the value of surveying private landowners as a means of detecting species presence/absence in numerous inaccessible locations, and the important role landowners can play in providing species occurrence information. Similarly, the results indicate the need to use multiple data sources for establishing a list of potential species occurrence for the conservation and management of biological resources. © 2005 British Ecological Society.","author":[{"dropping-particle":"","family":"Lepczyk","given":"Christopher A.","non-dropping-particle":"","parse-names":false,"suffix":""}],"container-title":"Journal of Applied Ecology","id":"ITEM-1","issue":"4","issued":{"date-parts":[["2005"]]},"page":"672-677","title":"Integrating published data and citizen science to describe bird diversity across a landscape","type":"article-journal","volume":"42"},"uris":["http://www.mendeley.com/documents/?uuid=adca7b36-f6c9-47b3-8a6a-0209c87d1a70"]}],"mendeley":{"formattedCitation":"(LEPCZYK, 2005)","plainTextFormattedCitation":"(LEPCZYK, 2005)","previouslyFormattedCitation":"(LEPCZYK, 2005)"},"properties":{"noteIndex":0},"schema":"https://github.com/citation-style-language/schema/raw/master/csl-citation.json"}</w:instrText>
      </w:r>
      <w:r>
        <w:fldChar w:fldCharType="separate"/>
      </w:r>
      <w:r>
        <w:rPr>
          <w:rFonts w:cs="Calibri"/>
          <w:noProof/>
          <w:lang w:eastAsia="pt-BR"/>
        </w:rPr>
        <w:t>(LEPCZYK, 2005)</w:t>
      </w:r>
      <w:r>
        <w:rPr>
          <w:rFonts w:cs="Calibri"/>
          <w:lang w:eastAsia="pt-BR"/>
        </w:rPr>
        <w:fldChar w:fldCharType="end"/>
      </w:r>
      <w:r>
        <w:rPr>
          <w:rFonts w:cs="Calibri"/>
          <w:lang w:eastAsia="pt-BR"/>
        </w:rPr>
        <w:t>. Todos estes são fatores característicos para a qualificação dos dados obtidos por esforços de cientistas cidadãos.</w:t>
      </w:r>
    </w:p>
    <w:p w14:paraId="0F6FA772" w14:textId="3C875460" w:rsidR="00F72548" w:rsidRDefault="000C113D">
      <w:pPr>
        <w:spacing w:after="0"/>
        <w:ind w:firstLine="708"/>
        <w:jc w:val="both"/>
      </w:pPr>
      <w:r>
        <w:rPr>
          <w:rFonts w:cs="Calibri"/>
          <w:lang w:eastAsia="pt-BR"/>
        </w:rPr>
        <w:t xml:space="preserve">Um modo de refinar os dados coletados é por meio de protocolos de treinamento e validação, que podem variar segundo o projeto em questão </w:t>
      </w:r>
      <w:r>
        <w:fldChar w:fldCharType="begin" w:fldLock="1"/>
      </w:r>
      <w:r>
        <w:instrText>ADDIN CSL_CITATION {"citationItems":[{"id":"ITEM-1","itemData":{"abstract":"Extension agents with an interest in increasing the scientific\\r\\nand environmental awareness of their constituents may\\r\\nfind an answer through a form of participatory scientific\\r\\nresearch known as citizen science. Citizen science uses\\r\\nvolunteers of all ages, professions, backgrounds, and\\r\\nskills—often across broad geographic areas—to engage\\r\\nnon-scientists in a variety of tasks, but most commonly data\\r\\ncollection. Programs incorporating citizen scientists have\\r\\nexisted for decades and recently have grown in popularity\\r\\namong the scientific community, both within the United\\r\\nStates and internationally. Examples of data collected by\\r\\ncitizen science programs include water quality parameters,\\r\\nsightings of birds or invasive species, and reports of pheno-\\r\\nlogical events including first observed flower blooms and\\r\\narrival of migrating species. The number and geographic\\r\\nextent of volunteers in citizen science programs can vary\\r\\ngreatly; one study of local water quality involved 12 high\\r\\nschool students in Hamilton, Ontario, Canada, while the\\r\\nAudubon Society’s Annual Christmas Bird Count attracts\\r\\nover 60,000 observers across the United States (Au et al.,\\r\\n2000; Cohn, 2008). Citizen science programs are also being\\r\\ndesigned for use in developing countries where the need for\\r\\neducation is great and travel cost and logistical demands\\r\\nmay constrain traditional research opportunities (Braschler,\\r\\n2009)","author":[{"dropping-particle":"","family":"Gommerman","given":"Luke","non-dropping-particle":"","parse-names":false,"suffix":""},{"dropping-particle":"","family":"Monroe","given":"Martha C","non-dropping-particle":"","parse-names":false,"suffix":""}],"container-title":"IFAS Extension, University of Florida","id":"ITEM-1","issue":"1","issued":{"date-parts":[["2012"]]},"page":"1-5","title":"Lessons learned from evaluations of citizen science programs","type":"article-journal"},"uris":["http://www.mendeley.com/documents/?uuid=71cf76cb-91c0-4d88-83ca-66f8779eb457"]},{"id":"ITEM-2","itemData":{"ISSN":"00963941","abstract":"N/A","author":[{"dropping-particle":"","family":"Phillips","given":"Tina","non-dropping-particle":"","parse-names":false,"suffix":""},{"dropping-particle":"","family":"Bonney","given":"Rick","non-dropping-particle":"","parse-names":false,"suffix":""},{"dropping-particle":"","family":"Minarchek","given":"Matthew","non-dropping-particle":"","parse-names":false,"suffix":""},{"dropping-particle":"","family":"Porticella","given":"Norman","non-dropping-particle":"","parse-names":false,"suffix":""},{"dropping-particle":"","family":"Bonney","given":"Rick","non-dropping-particle":"","parse-names":false,"suffix":""}],"id":"ITEM-2","issue":"November 2015","issued":{"date-parts":[["2014"]]},"page":"1-58","title":"Evaluating Learning Outcomes From Citizen Science","type":"article-journal"},"uris":["http://www.mendeley.com/documents/?uuid=f1502e98-54d4-4cf7-9595-4add5540d717"]},{"id":"ITEM-3","itemData":{"DOI":"10.1371/journal.pone.0090375","ISSN":"19326203","PMID":"24690612","abstract":"Online citizen science offers a low-cost way to strengthen the infrastructure for scientific research and engage members of the public in science. As the sustainability of online citizen science projects depends on volunteers who contribute their skills, time, and energy, the objective of this study is to investigate effects of motivational factors on the quantity and quality of citizen scientists' contribution. Building on the social movement participation model, findings from a longitudinal empirical study in three different citizen science projects reveal that quantity of contribution is determined by collective motives, norm-oriented motives, reputation, and intrinsic motives. Contribution quality, on the other hand, is positively affected only by collective motives and reputation. We discuss implications for research on the motivation for participation in technology-mediated social participation and for the practice of citizen science. © 2014 Nov et al.","author":[{"dropping-particle":"","family":"Nov","given":"Oded","non-dropping-particle":"","parse-names":false,"suffix":""},{"dropping-particle":"","family":"Arazy","given":"Ofer","non-dropping-particle":"","parse-names":false,"suffix":""},{"dropping-particle":"","family":"Anderson","given":"David","non-dropping-particle":"","parse-names":false,"suffix":""}],"container-title":"PLoS ONE","id":"ITEM-3","issue":"4","issued":{"date-parts":[["2014"]]},"page":"1-11","title":"Scientists@Home: What drives the quantity and quality of online citizen science participation?","type":"article-journal","volume":"9"},"uris":["http://www.mendeley.com/documents/?uuid=50267cfb-45a2-4a97-9c23-c01fb55c1327"]}],"mendeley":{"formattedCitation":"(GOMMERMAN; MONROE, 2012; NOV; ARAZY; ANDERSON, 2014; PHILLIPS &lt;i&gt;et al.&lt;/i&gt;, 2014)","plainTextFormattedCitation":"(GOMMERMAN; MONROE, 2012; NOV; ARAZY; ANDERSON, 2014; PHILLIPS et al., 2014)","previouslyFormattedCitation":"(GOMMERMAN; MONROE, 2012; NOV; ARAZY; ANDERSON, 2014; PHILLIPS &lt;i&gt;et al.&lt;/i&gt;, 2014)"},"properties":{"noteIndex":0},"schema":"https://github.com/citation-style-language/schema/raw/master/csl-citation.json"}</w:instrText>
      </w:r>
      <w:r>
        <w:fldChar w:fldCharType="separate"/>
      </w:r>
      <w:r>
        <w:rPr>
          <w:rFonts w:cs="Calibri"/>
          <w:noProof/>
          <w:lang w:eastAsia="pt-BR"/>
        </w:rPr>
        <w:t>(GOMMERMAN; MONROE, 2012; NOV; ARAZY; ANDERSON, 2014; PHI</w:t>
      </w:r>
      <w:r>
        <w:rPr>
          <w:rFonts w:cs="Calibri"/>
          <w:i/>
          <w:noProof/>
          <w:lang w:eastAsia="pt-BR"/>
        </w:rPr>
        <w:t xml:space="preserve">LLIPS </w:t>
      </w:r>
      <w:r>
        <w:rPr>
          <w:rFonts w:cs="Calibri"/>
          <w:noProof/>
          <w:lang w:eastAsia="pt-BR"/>
        </w:rPr>
        <w:t>et al., 2014)</w:t>
      </w:r>
      <w:r>
        <w:rPr>
          <w:rFonts w:cs="Calibri"/>
          <w:lang w:eastAsia="pt-BR"/>
        </w:rPr>
        <w:fldChar w:fldCharType="end"/>
      </w:r>
      <w:r>
        <w:rPr>
          <w:rFonts w:cs="Calibri"/>
          <w:lang w:eastAsia="pt-BR"/>
        </w:rPr>
        <w:t xml:space="preserve">. Para alguns autores, cidadãos com treinamento prévio conseguem reunir dados semelhantes aos de cientistas, sem variações fundamentais </w:t>
      </w:r>
      <w:r>
        <w:fldChar w:fldCharType="begin" w:fldLock="1"/>
      </w:r>
      <w:r w:rsidR="00A37B5E">
        <w:instrText>ADDIN CSL_CITATION {"citationItems":[{"id":"ITEM-1","itemData":{"DOI":"10.1890/11-1614.1","ISSN":"10510761","PMID":"22827128","abstract":"Citizen scientist programs are a means to efficiently conduct large-scale surveys of ecosystems or managed species, provided that concerns over the quality and use of data generated by nonexperts can be addressed. This study presents actions taken in a citizen science program to assure data quality and demonstrates the validity of citizen-generated data. In this case the accuracy of data collected by secondary school students as citizens in a program that quantitatively sampled benthic rocky intertidal communities at 13 sites on Maui, Molokai, Oahu, and Hawai'i island during the years 2004-2007 was evaluated. In 2007, two independent research teams collected data simultaneously with students at five sites on eight sampling dates. Comparisons of Shannon diversity and Bray-Curtis similarity values computed and simulated from student and researcher collected datarevealed that nonexpert students accurately collectcommunity- level data withinthe range of the variation that occurs between researchers. Students were, however, likely to misidentify cryptic and rare species. These findings have direct implications for the conservation goals of the monitoring program as the assessment reveals that students are likely to misidentify early alien introductions but are able to monitor the abundances of native and introduced species once they become established. The validity assessment designed for this investigation is unique in that itdirectly compares consistent errors made bycitizensindata collectionto expert variability to identify usage limitations and can be a guide for future studies that involve the efforts of trained volunteers. © 2012 by the Ecological Society of America.","author":[{"dropping-particle":"","family":"Cox","given":"T. E.","non-dropping-particle":"","parse-names":false,"suffix":""},{"dropping-particle":"","family":"Philippoff","given":"J.","non-dropping-particle":"","parse-names":false,"suffix":""},{"dropping-particle":"","family":"Baumgartner","given":"E.","non-dropping-particle":"","parse-names":false,"suffix":""},{"dropping-particle":"","family":"Smith","given":"C. M.","non-dropping-particle":"","parse-names":false,"suffix":""}],"container-title":"Ecological Applications","id":"ITEM-1","issue":"4","issued":{"date-parts":[["2012"]]},"page":"1201-1212","title":"Expert variability provides perspective on the strengths and weaknesses of citizen-driven intertidal monitoring program","type":"article-journal","volume":"22"},"uris":["http://www.mendeley.com/documents/?uuid=9a550074-8f97-40ff-a78d-5a881a8ae43b"]},{"id":"ITEM-2","itemData":{"DOI":"10.1111/j.1523-1739.2011.01657.x","ISSN":"08888892","PMID":"21507061","abstract":"Concerns about pollinator declines have grown in recent years, yet the ability to detect changes in abundance, taxonomic richness, and composition of pollinator communities is hampered severely by the lack of data over space and time. Citizen scientists may be able to extend the spatial and temporal extent of pollinator monitoring programs. We developed a citizen-science monitoring protocol in which we trained 13 citizen scientists to observe and classify floral visitors at the resolution of orders or super families (e.g., bee, wasp, fly) and at finer resolution within bees (superfamily Apoidea) only. We evaluated the protocol by comparing data collected simultaneously at 17 sites by citizen scientists (observational data set) and by professionals (specimen-based data set). The sites differed with respect to the presence and age of hedgerows planted to improve habitat quality for pollinators. We found significant, positive correlations among the two data sets for higher level taxonomic composition, honey bee (Apis mellifera) abundance, non-Apis bee abundance, bee richness, and bee community similarity. Results for both data sets also showed similar trends (or lack thereof) in these metrics among sites differing in the presence and age of hedgerows. Nevertheless, citizen scientists did not observe approximately half of the bee groups collected by professional scientists at the same sites. Thus, the utility of citizen-science observational data may be restricted to detection of community-level changes in abundance, richness, or similarity over space and time, and citizen-science observations may not reliably reflect the abundance or frequency of occurrence of specific pollinator species or groups. ©2011 Society for Conservation Biology.","author":[{"dropping-particle":"","family":"Kremen","given":"C.","non-dropping-particle":"","parse-names":false,"suffix":""},{"dropping-particle":"","family":"Ullman","given":"K. S.","non-dropping-particle":"","parse-names":false,"suffix":""},{"dropping-particle":"","family":"Thorp","given":"R. W.","non-dropping-particle":"","parse-names":false,"suffix":""}],"container-title":"Conservation Biology","id":"ITEM-2","issue":"3","issued":{"date-parts":[["2011"]]},"page":"607-617","title":"Evaluación de la Calidad de Datos de Comunidades de Polinizadores Tomados por Ciudadanos-Científicos","type":"article-journal","volume":"25"},"uris":["http://www.mendeley.com/documents/?uuid=9d386feb-9c4e-4d89-a829-2a8174478571"]},{"id":"ITEM-3","itemData":{"DOI":"10.1111/jofo.12121","ISSN":"15579263","abstract":"One of the world's largest citizen science projects is eBird, a database that has been used primarily to address questions of bird distributions and abundance over large spatial scales. However, addressing finer-scale questions is also possible, depending on survey coverage and whether assumptions and limitations are matched to the scale of inferences. Our objective was to determine if the eBird database could be used to develop estimates of bird abundance and diversity comparable to those from standardized shorebird surveys. We compared a year of standardized shorebird surveys by trained observers at Snook Islands Natural Area located in Palm Beach County, Florida, to a year of eBird observations from the same site. Total species richness derived from eBird (25 species) was higher than that from standardized surveys (20 species). Similarly, we found the Shannon diversity index calculated from eBird was higher (2.81) than the same index calculated from standardized surveys (2.21; P &lt; 0.001). The higher diversity and species richness may reflect the greater effort of eBird participants (35,289 person-hours) compared to our standard surveys (2126 person-hours). We found only a slight difference in parameter estimates between data obtained from eBird and from standardized surveys. Potential use and value of eBird as a tool for land managers and conservationists may be greater than currently realized, but studies conducted in a wider range of ecosystems and locations are needed to develop generalizations.","author":[{"dropping-particle":"","family":"Callaghan","given":"Corey T.","non-dropping-particle":"","parse-names":false,"suffix":""},{"dropping-particle":"","family":"Gawlik","given":"Dale E.","non-dropping-particle":"","parse-names":false,"suffix":""}],"container-title":"Journal of Field Ornithology","id":"ITEM-3","issue":"4","issued":{"date-parts":[["2015"]]},"page":"298-304","title":"Efficacy of eBird data as an aid in conservation planning and monitoring","type":"article-journal","volume":"86"},"uris":["http://www.mendeley.com/documents/?uuid=d83094f1-db1a-46fe-9886-36f3e3a1fcb7"]}],"mendeley":{"formattedCitation":"(CALLAGHAN; GAWLIK, 2015; COX &lt;i&gt;et al.&lt;/i&gt;, 2012; KREMEN; ULLMAN; THORP, 2011)","plainTextFormattedCitation":"(CALLAGHAN; GAWLIK, 2015; COX et al., 2012; KREMEN; ULLMAN; THORP, 2011)","previouslyFormattedCitation":"(CALLAGHAN; GAWLIK, 2015; COX &lt;i&gt;et al.&lt;/i&gt;, 2012; JORDAN &lt;i&gt;et al.&lt;/i&gt;, 2012; KREMEN; ULLMAN; THORP, 2011)"},"properties":{"noteIndex":0},"schema":"https://github.com/citation-style-language/schema/raw/master/csl-citation.json"}</w:instrText>
      </w:r>
      <w:r>
        <w:fldChar w:fldCharType="separate"/>
      </w:r>
      <w:r w:rsidR="00A37B5E" w:rsidRPr="00A37B5E">
        <w:rPr>
          <w:rFonts w:cs="Calibri"/>
          <w:noProof/>
          <w:lang w:val="en-US" w:eastAsia="pt-BR"/>
        </w:rPr>
        <w:t xml:space="preserve">(CALLAGHAN; GAWLIK, 2015; COX </w:t>
      </w:r>
      <w:r w:rsidR="00A37B5E" w:rsidRPr="00A37B5E">
        <w:rPr>
          <w:rFonts w:cs="Calibri"/>
          <w:i/>
          <w:noProof/>
          <w:lang w:val="en-US" w:eastAsia="pt-BR"/>
        </w:rPr>
        <w:t>et al.</w:t>
      </w:r>
      <w:r w:rsidR="00A37B5E" w:rsidRPr="00A37B5E">
        <w:rPr>
          <w:rFonts w:cs="Calibri"/>
          <w:noProof/>
          <w:lang w:val="en-US" w:eastAsia="pt-BR"/>
        </w:rPr>
        <w:t>, 2012; KREMEN; ULLMAN; THORP, 2011)</w:t>
      </w:r>
      <w:r>
        <w:rPr>
          <w:rFonts w:cs="Calibri"/>
          <w:lang w:eastAsia="pt-BR"/>
        </w:rPr>
        <w:fldChar w:fldCharType="end"/>
      </w:r>
      <w:r w:rsidRPr="00865574">
        <w:rPr>
          <w:rFonts w:cs="Calibri"/>
          <w:lang w:val="en-US" w:eastAsia="pt-BR"/>
        </w:rPr>
        <w:t xml:space="preserve">. </w:t>
      </w:r>
      <w:r>
        <w:rPr>
          <w:rFonts w:cs="Calibri"/>
          <w:lang w:eastAsia="pt-BR"/>
        </w:rPr>
        <w:t xml:space="preserve">Ademais, a validação dos dados é necessária para atender o rigor exigido por estudos acadêmicos </w:t>
      </w:r>
      <w:r>
        <w:fldChar w:fldCharType="begin" w:fldLock="1"/>
      </w:r>
      <w:r>
        <w:instrText>ADDIN CSL_CITATION {"citationItems":[{"id":"ITEM-1","itemData":{"abstract":"Extension agents with an interest in increasing the scientific\\r\\nand environmental awareness of their constituents may\\r\\nfind an answer through a form of participatory scientific\\r\\nresearch known as citizen science. Citizen science uses\\r\\nvolunteers of all ages, professions, backgrounds, and\\r\\nskills—often across broad geographic areas—to engage\\r\\nnon-scientists in a variety of tasks, but most commonly data\\r\\ncollection. Programs incorporating citizen scientists have\\r\\nexisted for decades and recently have grown in popularity\\r\\namong the scientific community, both within the United\\r\\nStates and internationally. Examples of data collected by\\r\\ncitizen science programs include water quality parameters,\\r\\nsightings of birds or invasive species, and reports of pheno-\\r\\nlogical events including first observed flower blooms and\\r\\narrival of migrating species. The number and geographic\\r\\nextent of volunteers in citizen science programs can vary\\r\\ngreatly; one study of local water quality involved 12 high\\r\\nschool students in Hamilton, Ontario, Canada, while the\\r\\nAudubon Society’s Annual Christmas Bird Count attracts\\r\\nover 60,000 observers across the United States (Au et al.,\\r\\n2000; Cohn, 2008). Citizen science programs are also being\\r\\ndesigned for use in developing countries where the need for\\r\\neducation is great and travel cost and logistical demands\\r\\nmay constrain traditional research opportunities (Braschler,\\r\\n2009)","author":[{"dropping-particle":"","family":"Gommerman","given":"Luke","non-dropping-particle":"","parse-names":false,"suffix":""},{"dropping-particle":"","family":"Monroe","given":"Martha C","non-dropping-particle":"","parse-names":false,"suffix":""}],"container-title":"IFAS Extension, University of Florida","id":"ITEM-1","issue":"1","issued":{"date-parts":[["2012"]]},"page":"1-5","title":"Lessons learned from evaluations of citizen science programs","type":"article-journal"},"uris":["http://www.mendeley.com/documents/?uuid=71cf76cb-91c0-4d88-83ca-66f8779eb457"]},{"id":"ITEM-2","itemData":{"DOI":"10.1890/11-1614.1","ISSN":"10510761","PMID":"22827128","abstract":"Citizen scientist programs are a means to efficiently conduct large-scale surveys of ecosystems or managed species, provided that concerns over the quality and use of data generated by nonexperts can be addressed. This study presents actions taken in a citizen science program to assure data quality and demonstrates the validity of citizen-generated data. In this case the accuracy of data collected by secondary school students as citizens in a program that quantitatively sampled benthic rocky intertidal communities at 13 sites on Maui, Molokai, Oahu, and Hawai'i island during the years 2004-2007 was evaluated. In 2007, two independent research teams collected data simultaneously with students at five sites on eight sampling dates. Comparisons of Shannon diversity and Bray-Curtis similarity values computed and simulated from student and researcher collected datarevealed that nonexpert students accurately collectcommunity- level data withinthe range of the variation that occurs between researchers. Students were, however, likely to misidentify cryptic and rare species. These findings have direct implications for the conservation goals of the monitoring program as the assessment reveals that students are likely to misidentify early alien introductions but are able to monitor the abundances of native and introduced species once they become established. The validity assessment designed for this investigation is unique in that itdirectly compares consistent errors made bycitizensindata collectionto expert variability to identify usage limitations and can be a guide for future studies that involve the efforts of trained volunteers. © 2012 by the Ecological Society of America.","author":[{"dropping-particle":"","family":"Cox","given":"T. E.","non-dropping-particle":"","parse-names":false,"suffix":""},{"dropping-particle":"","family":"Philippoff","given":"J.","non-dropping-particle":"","parse-names":false,"suffix":""},{"dropping-particle":"","family":"Baumgartner","given":"E.","non-dropping-particle":"","parse-names":false,"suffix":""},{"dropping-particle":"","family":"Smith","given":"C. M.","non-dropping-particle":"","parse-names":false,"suffix":""}],"container-title":"Ecological Applications","id":"ITEM-2","issue":"4","issued":{"date-parts":[["2012"]]},"page":"1201-1212","title":"Expert variability provides perspective on the strengths and weaknesses of citizen-driven intertidal monitoring program","type":"article-journal","volume":"22"},"uris":["http://www.mendeley.com/documents/?uuid=9a550074-8f97-40ff-a78d-5a881a8ae43b"]},{"id":"ITEM-3","itemData":{"DOI":"10.1016/j.biocon.2020.108653","ISSN":"00063207","abstract":"Systematic monitoring of species across their geographic ranges is a critical part of conservation but it is resource-intensive, costly, and difficult to organize and maintain in the long-term. Large-scale community science programs like eBird may improve our ability to monitor bird populations, particularly in tropical regions where formal studies are lacking. Here, we estimated population trends for nearly 9000 bird species using global eBird birdwatching data and compared our trends to the population trends designated by BirdLife International. We calculated the rate of agreement between eBird and BirdLife trends and examined the effects of latitudinal affiliation, threat status, number of eBird checklists, eBird trend, BirdLife trend and BirdLife trend derivation on the rate of agreement. We also used a randomization approach to compare observed rates of agreement with the rates of agreement expected by chance alone. We show that the rate of agreement was marginally better than expected by chance and improved significantly for temperate region species of Least Concern with more checklists, and species that eBird or BirdLife identified as increasing. Our results suggest that eBird data are not currently adequate for monitoring populations of the majority of the world's bird species, especially in the developing world where systematic surveys are essential. Increased local participation in community science initiatives like eBird may improve our ability to effectively monitor species. Furthermore, it is important to assess the accuracy of BirdLife trends and the manner in which they are derived, especially for species where BirdLife and eBird data trends disagree.","author":[{"dropping-particle":"","family":"Neate-Clegg","given":"Montague H.C.","non-dropping-particle":"","parse-names":false,"suffix":""},{"dropping-particle":"","family":"Horns","given":"Joshua J.","non-dropping-particle":"","parse-names":false,"suffix":""},{"dropping-particle":"","family":"Adler","given":"Frederick R.","non-dropping-particle":"","parse-names":false,"suffix":""},{"dropping-particle":"","family":"Kemahlı Aytekin","given":"M. Çisel","non-dropping-particle":"","parse-names":false,"suffix":""},{"dropping-particle":"","family":"Şekercioğlu","given":"Çağan H.","non-dropping-particle":"","parse-names":false,"suffix":""}],"container-title":"Biological Conservation","id":"ITEM-3","issue":"January","issued":{"date-parts":[["2020"]]},"page":"108653","publisher":"Elsevier","title":"Monitoring the world's bird populations with community science data","type":"article-journal","volume":"248"},"uris":["http://www.mendeley.com/documents/?uuid=b1d524f6-8ce7-42a4-a5fa-616262755aca"]},{"id":"ITEM-4","itemData":{"DOI":"10.1093/biosci/bix090","ISSN":"15253244","abstract":"Citizen-science (CS) programs provide a cost-effective way to collect monitoring data over large temporal and spatial scales. Despite the recent proliferation of these programs, some in the conservation and management community remain skeptical about the quality of information generated, in part because of the lack of a rigorous framework for program evaluation. Drawing from the CS literature, we developed a structured rubric to guide the evaluation of CS programs. We test the utility of the rubric by conducting an internal and external review of a case-study CS program. The case study demonstrates the importance of the evaluation process and the effectiveness of the rubric to identify program elements that needed improvement. Our results support the assertion that program evaluation using a structured rubric can help CS programs meet their objectives, promote CS data usage in conservation and management, and maximize CS return on investment.","author":[{"dropping-particle":"","family":"Tredick","given":"Catherine A.","non-dropping-particle":"","parse-names":fal</w:instrText>
      </w:r>
      <w:r w:rsidRPr="00865574">
        <w:rPr>
          <w:lang w:val="en-US"/>
        </w:rPr>
        <w:instrText>se,"suffix":""},{"dropping-particle":"","family":"Lewison","given":"Rebecca L.","non-dropping-particle":"","parse-names":false,"suffix":""},{"dropping-particle":"","family":"Deutschman","given":"Douglas H.","non-dropping-particle":"","parse-names":false,"suffix":""},{"dropping-particle":"","family":"Hunt","given":"Timothy Ann","non-dropping-particle":"","parse-names":false,"suffix":""},{"dropping-particle":"","family":"Gordon","given":"Karen L.","non-dropping-particle":"","parse-names":false,"suffix":""},{"dropping-particle":"","family":"Hendy","given":"Phoenix","non-dropping-particle":"Von","parse-names":false,"suffix":""}],"container-title":"BioScience","id":"ITEM-4","issue":"9","issued":{"date-parts":[["2017"]]},"page":"834-844","title":"A Rubric to Evaluate Citizen-Science Programs for Long-Term Ecological Monitoring","type":"article-journal","volume":"67"},"uris":["http://www.mendeley.com/documents/?uuid=b4f1b21e-3f9c-4219-8347-ff5faeaff7d3"]}],"mendeley":{"formattedCitation":"(COX &lt;i&gt;et al.&lt;/i&gt;, 2012; GOMMERMAN; MONROE, 2012; NEATE-CLEGG &lt;i&gt;et al.&lt;/i&gt;, 2020; TREDICK &lt;i&gt;et al.&lt;/i&gt;, 2017)","plainTextFormattedCitation":"(COX et al., 2012; GOMMERMAN; MONROE, 2012; NEATE-CLEGG et al., 2020; TREDICK et al., 2017)","previouslyFormattedCitation":"(COX &lt;i&gt;et al.&lt;/i&gt;, 2012; GOMMERMAN; MONROE, 2012; NEATE-CLEGG &lt;i&gt;et al.&lt;/i&gt;, 2020; TREDICK &lt;i&gt;et al.&lt;/i&gt;, 2017)"},"properties":{"noteIndex":0},"schema":"https://github.com/citation-style-language/schema/raw/master/csl-citation.json"}</w:instrText>
      </w:r>
      <w:r>
        <w:fldChar w:fldCharType="separate"/>
      </w:r>
      <w:r w:rsidRPr="00865574">
        <w:rPr>
          <w:rFonts w:cs="Calibri"/>
          <w:i/>
          <w:noProof/>
          <w:lang w:val="en-US" w:eastAsia="pt-BR"/>
        </w:rPr>
        <w:t>(CO</w:t>
      </w:r>
      <w:r w:rsidRPr="00865574">
        <w:rPr>
          <w:rFonts w:cs="Calibri"/>
          <w:noProof/>
          <w:lang w:val="en-US" w:eastAsia="pt-BR"/>
        </w:rPr>
        <w:t>X et al., 2012; GOMMERMAN; MONROE, 2012; NEAT</w:t>
      </w:r>
      <w:r w:rsidRPr="00865574">
        <w:rPr>
          <w:rFonts w:cs="Calibri"/>
          <w:i/>
          <w:noProof/>
          <w:lang w:val="en-US" w:eastAsia="pt-BR"/>
        </w:rPr>
        <w:t>E-CLEG</w:t>
      </w:r>
      <w:r w:rsidRPr="00865574">
        <w:rPr>
          <w:rFonts w:cs="Calibri"/>
          <w:noProof/>
          <w:lang w:val="en-US" w:eastAsia="pt-BR"/>
        </w:rPr>
        <w:t xml:space="preserve">G et al., 2020; </w:t>
      </w:r>
      <w:r w:rsidRPr="00865574">
        <w:rPr>
          <w:rFonts w:cs="Calibri"/>
          <w:i/>
          <w:noProof/>
          <w:lang w:val="en-US" w:eastAsia="pt-BR"/>
        </w:rPr>
        <w:t>TREDIC</w:t>
      </w:r>
      <w:r w:rsidRPr="00865574">
        <w:rPr>
          <w:rFonts w:cs="Calibri"/>
          <w:noProof/>
          <w:lang w:val="en-US" w:eastAsia="pt-BR"/>
        </w:rPr>
        <w:t>K et al., 2017)</w:t>
      </w:r>
      <w:r>
        <w:rPr>
          <w:rFonts w:cs="Calibri"/>
          <w:lang w:eastAsia="pt-BR"/>
        </w:rPr>
        <w:fldChar w:fldCharType="end"/>
      </w:r>
      <w:r w:rsidRPr="00865574">
        <w:rPr>
          <w:rFonts w:cs="Calibri"/>
          <w:lang w:val="en-US" w:eastAsia="pt-BR"/>
        </w:rPr>
        <w:t xml:space="preserve">. </w:t>
      </w:r>
      <w:r>
        <w:rPr>
          <w:rFonts w:cs="Calibri"/>
          <w:lang w:eastAsia="pt-BR"/>
        </w:rPr>
        <w:t xml:space="preserve">Não obstante, faz-se necessário um equilíbrio em relação à austeridade de protocolos, a fim de não desanimar o público contribuinte </w:t>
      </w:r>
      <w:r>
        <w:fldChar w:fldCharType="begin" w:fldLock="1"/>
      </w:r>
      <w:r>
        <w:instrText>ADDIN CSL_CITATION {"citationItems":[{"id":"ITEM-1","itemData":{"DOI":"10.1016/j.biocon.2013.11.003","ISSN":"00063207","abstract":"Citizen-science projects engage volunteers to gather or process data to address scientific questions. But citizen-science projects vary in their ability to contribute usefully for science, conservation, or public policy. eBird has evolved from a basic citizen-science project into a collective enterprise, taking a novel approach to citizen science by developing cooperative partnerships among experts in a wide range of fields: population and distributions, conservation biologists, quantitative ecologists, statisticians, computer scientists, GIS and informatics specialists, application developers, and data administrators. The goal is to increase data quantity through participant recruitment and engagement, but also to quantify and control for data quality issues such as observer variability, imperfect detection of species, and both spatial and temporal bias in data collection. Advances at the interface among ecology, statistics, and computer science allow us to create new species distribution models that provide accurate estimates across broad spatial and temporal scales with extremely detailed resolution. eBird data are openly available and used by a broad spectrum of students, teachers, scientists, NGOs, government agencies, land managers, and policy makers. Feedback from this broad data use community helps identify development priorities. As a result, eBird has become a major source of biodiversity data, increasing our knowledge of the dynamics of species distributions, and having a direct impact on the conservation of birds and their habitats. © 2013 Elsevier Ltd.","author":[{"dropping-particle":"","family":"Sullivan","given":"Brian L.","non-dropping-particle":"","parse-names":false,"suffix":""},{"dropping-particle":"","family":"Aycrigg","given":"Jocelyn L.","non-dropping-particle":"","parse-names":false,"suffix":""},{"dropping-particle":"","family":"Barry","given":"Jessie H.","non-dropping-particle":"","parse-names":false,"suffix":""},{"dropping-particle":"","family":"Bonney","given":"Rick E.","non-dropping-particle":"","parse-names":false,"suffix":""},{"dropping-particle":"","family":"Bruns","given":"Nicholas","non-dropping-particle":"","parse-names":false,"suffix":""},{"dropping-particle":"","family":"Cooper","given":"Caren B.","non-dropping-particle":"","parse-names":false,"suffix":""},{"dropping-particle":"","family":"Damoulas","given":"Theo","non-dropping-particle":"","parse-names":false,"suffix":""},{"dropping-particle":"","family":"Dhondt","given":"André A.","non-dropping-particle":"","parse-names":false,"suffix":""},{"dropping-particle":"","family":"Dietterich","given":"Tom","non-dropping-particle":"","parse-names":false,"suffix":""},{"dropping-particle":"","family":"Farnsworth","given":"Andrew","non-dropping-particle":"","parse-names":false,"suffix":""},{"dropping-particle":"","family":"Fink","given":"Daniel","non-dropping-particle":"","parse-names":false,"suffix":""},{"dropping-particle":"","family":"Fitzpatrick","given":"John W.","non-dropping-particle":"","parse-names":false,"suffix":""},{"dropping-particle":"","family":"Fredericks","given":"Thomas","non-dropping-particle":"","parse-names":false,"suffix":""},{"dropping-particle":"","family":"Gerbracht","given":"Jeff","non-dropping-particle":"","parse-names":false,"suffix":""},{"dropping-particle":"","family":"Gomes","given":"Carla","non-dropping-particle":"","parse-names":false,"suffix":""},{"dropping-particle":"","family":"Hochachka","given":"Wesley M.","non-dropping-particle":"","parse-names":false,"suffix":""},{"dropping-particle":"","family":"Iliff","given":"Marshall J.","non-dropping-particle":"","parse-names":false,"suffix":""},{"dropping-particle":"","family":"Lagoze","given":"Carl","non-dropping-particle":"","parse-names":false,"suffix":""},{"dropping-particle":"","family":"Sorte","given":"Frank A.","non-dropping-particle":"La","parse-names":false,"suffix":""},{"dropping-particle":"","family":"Merrifield","given":"Matthew","non-dropping-particle":"","parse-names":false,"suffix":""},{"dropping-particle":"","family":"Morris","given":"Will","non-dropping-particle":"","parse-names":false,"suffix":""},{"dropping-particle":"","family":"Phillips","given":"Tina B.","non-dropping-particle":"","parse-names":false,"suffix":""},{"dropping-particle":"","family":"Reynolds","given":"Mark","non-dropping-particle":"","parse-names":false,"suffix":""},{"dropping-particle":"","family":"Rodewald","given":"Amanda D.","non-dropping-particle":"","parse-names":false,"suffix":""},{"dropping-particle":"V.","family":"Rosenberg","given":"Kenneth","non-dropping-particle":"","parse-names":false,"suffix":""},{"dropping-particle":"","family":"Trautmann","given":"Nancy M.","non-dropping-particle":"","parse-names":false,"suffix":""},{"dropping-particle":"","family":"Wiggins","given":"Andrea","non-dropping-particle":"","parse-names":false,"suffix":""},{"dropping-particle":"","family":"Winkler","given":"David W.","non-dropping-particle":"","parse-names":false,"suffix":""},{"dropping-particle":"","family":"Wong","given":"Weng Keen","non-dropping-particle":"","parse-names":false,"suffix":""},{"dropping-particle":"","family":"Wood","given":"Christopher L.","non-dropping-particle":"","parse-names":false,"suffix":""},{"dropping-particle":"","family":"Yu","given":"Jun","non-dropping-particle":"","parse-names":false,"suffix":""},{"dropping-particle":"","family":"Kelling","given":"Steve","non-dropping-particle":"","parse-names":false,"suffix":""}],"container-title":"Biological Conservation","id":"ITEM-1","issued":{"date-parts":[["2014"]]},"page":"31-40","publisher":"Elsevier Ltd","title":"The eBird enterprise: An integrated approach to development and application of citizen science","type":"article-journal","volume":"169"},"uris":["http://www.mendeley.com/documents/?uuid=2cea9027-0bc9-43a8-9b10-55e3cfdfebc3"]},{"id":"ITEM-2","itemData":{"DOI":"10.1371/journal.pone.0090375","ISSN":"19326203","PMID":"24690612","abstract":"Online citizen science offers a low-cost way to strengthen the infrastructure for scientific research and engage members of the public in science. As the sustainability of online citizen science projects depends on volunteers who contribute their skills, time, and energy, the objective of this study is to investigate effects of motivational factors on the quantity and quality of citizen scientists' contribution. Building on the social movement participation model, findings from a longitudinal empirical study in three different citizen science projects reveal that quantity of contribution is determined by collective motives, norm-oriented motives, reputation, and intrinsic motives. Contribution quality, on the other hand, is positively affected only by collective motives and reputation. We discuss implications for research on the motivation for participation in technology-mediated social participation and for the practice of citizen science. © 2014 Nov et al.","author":[{"dropping-particle":"","family":"Nov","given":"Oded","non-dropping-particle":"","parse-names":false,"suffix":""},{"dropping-particle":"","family":"Arazy","given":"Ofer","non-dropping-particle":"","parse-names":false,"suffix":""},{"dropping-particle":"","family":"Anderson","given":"David","non-dropping-particle":"","parse-names":false,"suffix":""}],"container-title":"PLoS ONE","id":"ITEM-2","issue":"4","issued":{"date-parts":[["2014"]]},"page":"1-11","title":"Scientists@Home: What drives the quantity and quality of online citizen science participation?","type":"article-journal","volume":"9"},"uris":["http://www.mendeley.com/documents/?uuid=50267cfb-45a2-4a97-9c23-c01fb55c1327"]}],"mendeley":{"formattedCitation":"(NOV; ARAZY; ANDERSON, 2014; SULLIVAN &lt;i&gt;et al.&lt;/i&gt;, 2014)","plainTextFormattedCitation":"(NOV; ARAZY; ANDERSON, 2014; SULLIVAN et al., 2014)","previouslyFormattedCitation":"(NOV; ARAZY; ANDERSON, 2014; SULLIVAN &lt;i&gt;et al.&lt;/i&gt;, 2014)"},"properties":{"noteIndex":0},"schema":"https://github.com/citation-style-language/schema/raw/master/csl-citation.json"}</w:instrText>
      </w:r>
      <w:r>
        <w:fldChar w:fldCharType="separate"/>
      </w:r>
      <w:r>
        <w:rPr>
          <w:rFonts w:cs="Calibri"/>
          <w:noProof/>
          <w:lang w:eastAsia="pt-BR"/>
        </w:rPr>
        <w:t>(NOV; ARAZY; ANDERSON, 2014; S</w:t>
      </w:r>
      <w:r>
        <w:rPr>
          <w:rFonts w:cs="Calibri"/>
          <w:i/>
          <w:noProof/>
          <w:lang w:eastAsia="pt-BR"/>
        </w:rPr>
        <w:t>ULLIVA</w:t>
      </w:r>
      <w:r>
        <w:rPr>
          <w:rFonts w:cs="Calibri"/>
          <w:noProof/>
          <w:lang w:eastAsia="pt-BR"/>
        </w:rPr>
        <w:t>N et al., 2014)</w:t>
      </w:r>
      <w:r>
        <w:rPr>
          <w:rFonts w:cs="Calibri"/>
          <w:lang w:eastAsia="pt-BR"/>
        </w:rPr>
        <w:fldChar w:fldCharType="end"/>
      </w:r>
      <w:r>
        <w:rPr>
          <w:rFonts w:cs="Calibri"/>
          <w:lang w:eastAsia="pt-BR"/>
        </w:rPr>
        <w:t xml:space="preserve">. O </w:t>
      </w:r>
      <w:proofErr w:type="spellStart"/>
      <w:r>
        <w:rPr>
          <w:rFonts w:cs="Calibri"/>
          <w:lang w:eastAsia="pt-BR"/>
        </w:rPr>
        <w:t>WikiAves</w:t>
      </w:r>
      <w:proofErr w:type="spellEnd"/>
      <w:r>
        <w:rPr>
          <w:rFonts w:cs="Calibri"/>
          <w:lang w:eastAsia="pt-BR"/>
        </w:rPr>
        <w:t xml:space="preserve"> é um portal cujos protocolos são flexíveis</w:t>
      </w:r>
      <w:bookmarkStart w:id="4" w:name="_Hlk66458156"/>
      <w:r>
        <w:rPr>
          <w:rFonts w:cs="Calibri"/>
          <w:lang w:eastAsia="pt-BR"/>
        </w:rPr>
        <w:t xml:space="preserve">, isto é, não é necessário curso ou treinamento formal para tornar-se um contribuinte. Adicionalmente, a acessibilidade deste sítio torna-o um portal propício para que cidadãos documentem seus registros </w:t>
      </w:r>
      <w:r>
        <w:fldChar w:fldCharType="begin" w:fldLock="1"/>
      </w:r>
      <w:r>
        <w:instrText>ADDIN CSL_CITATION {"citationItems":[{"id":"ITEM-1","itemData":{"DOI":"10.1016/j.biocon.2013.11.003","ISSN":"00063207","abstract":"Citizen-science projects engage volunteers to gather or process data to address scientific questions. But citizen-science projects vary in their ability to contribute usefully for science, conservation, or public policy. eBird has evolved from a basic citizen-science project into a collective enterprise, taking a novel approach to citizen science by developing cooperative partnerships among experts in a wide range of fields: population and distributions, conservation biologists, quantitative ecologists, statisticians, computer scientists, GIS and informatics specialists, application developers, and data administrators. The goal is to increase data quantity through participant recruitment and engagement, but also to quantify and control for data quality issues such as observer variability, imperfect detection of species, and both spatial and temporal bias in data collection. Advances at the interface among ecology, statistics, and computer science allow us to create new species distribution models that provide accurate estimates across broad spatial and temporal scales with extremely detailed resolution. eBird data are openly available and used by a broad spectrum of students, teachers, scientists, NGOs, government agencies, land managers, and policy makers. Feedback from this broad data use community helps identify development priorities. As a result, eBird has become a major source of biodiversity data, increasing our knowledge of the dynamics of species distributions, and having a direct impact on the conservation of birds and their habitats. © 2013 Elsevier Ltd.","author":[{"dropping-particle":"","family":"Sullivan","given":"Brian L.","non-dropping-particle":"","parse-names":false,"suffix":""},{"dropping-particle":"","family":"Aycrigg","given":"Jocelyn L.","non-dropping-particle":"","parse-names":false,"suffix":""},{"dropping-particle":"","family":"Barry","given":"Jessie H.","non-dropping-particle":"","parse-names":false,"suffix":""},{"dropping-particle":"","family":"Bonney","given":"Rick E.","non-dropping-particle":"","parse-names":false,"suffix":""},{"dropping-particle":"","family":"Bruns","given":"Nicholas","non-dropping-particle":"","parse-names":false,"suffix":""},{"dropping-particle":"","family":"Cooper","given":"Caren B.","non-dropping-particle":"","parse-names":false,"suffix":""},{"dropping-particle":"","family":"Damoulas","given":"Theo","non-dropping-particle":"","parse-names":false,"suffix":""},{"dropping-particle":"","family":"Dhondt","given":"André A.","non-dropping-particle":"","parse-names":false,"suffix":""},{"dropping-particle":"","family":"Dietterich","given":"Tom","non-dropping-particle":"","parse-names":false,"suffix":""},{"dropping-particle":"","family":"Farnsworth","given":"Andrew","non-dropping-particle":"","parse-names":false,"suffix":""},{"dropping-particle":"","family":"Fink","given":"Daniel","non-dropping-particle":"","parse-names":false,"suffix":""},{"dropping-particle":"","family":"Fitzpatrick","given":"John W.","non-dropping-particle":"","parse-names":false,"suffix":""},{"dropping-particle":"","family":"Fredericks","given":"Thomas","non-dropping-particle":"","parse-names":false,"suffix":""},{"dropping-particle":"","family":"Gerbracht","given":"Jeff","non-dropping-particle":"","parse-names":false,"suffix":""},{"dropping-particle":"","family":"Gomes","given":"Carla","non-dropping-particle":"","parse-names":false,"suffix":""},{"dropping-particle":"","family":"Hochachka","given":"Wesley M.","non-dropping-particle":"","parse-names":false,"suffix":""},{"dropping-particle":"","family":"Iliff","given":"Marshall J.","non-dropping-particle":"","parse-names":false,"suffix":""},{"dropping-particle":"","family":"Lagoze","given":"Carl","non-dropping-particle":"","parse-names":false,"suffix":""},{"dropping-particle":"","family":"Sorte","given":"Frank A.","non-dropping-particle":"La","parse-names":false,"suffix":""},{"dropping-particle":"","family":"Merrifield","given":"Matthew","non-dropping-particle":"","parse-names":false,"suffix":""},{"dropping-particle":"","family":"Morris","given":"Will","non-dropping-particle":"","parse-names":false,"suffix":""},{"dropping-particle":"","family":"Phillips","given":"Tina B.","non-dropping-particle":"","parse-names":false,"suffix":""},{"dropping-particle":"","family":"Reynolds","given":"Mark","non-dropping-particle":"","parse-names":false,"suffix":""},{"dropping-particle":"","family":"Rodewald","given":"Amanda D.","non-dropping-particle":"","parse-names":false,"suffix":""},{"dropping-particle":"V.","family":"Rosenberg","given":"Kenneth","non-dropping-particle":"","parse-names":false,"suffix":""},{"dropping-particle":"","family":"Trautmann","given":"Nancy M.","non-dropping-particle":"","parse-names":false,"suffix":""},{"dropping-particle":"","family":"Wiggins","given":"Andrea","non-dropping-particle":"","parse-names":false,"suffix":""},{"dropping-particle":"","family":"Winkler","given":"David W.","non-dropping-particle":"","parse-names":false,"suffix":""},{"dropping-particle":"","family":"Wong","given":"Weng Keen","non-dropping-particle":"","parse-names":false,"suffix":""},{"dropping-particle":"","family":"Wood","given":"Christopher L.","non-dropping-particle":"","parse-names":false,"suffix":""},{"dropping-particle":"","family":"Yu","given":"Jun","non-dropping-particle":"","parse-names":false,"suffix":""},{"dropping-particle":"","family":"Kelling","given":"Steve","non-dropping-particle":"","parse-names":false,"suffix":""}],"container-title":"Biological Conservation","id":"ITEM-1","issued":{"date-parts":[["2014"]]},"page":"31-40","publisher":"Elsevier Ltd","title":"The eBird enterprise: An integrated approach to development and application of citizen science","type":"article-journal","volume":"169"},"uris":["http://www.mendeley.com/documents/?uuid=2cea9027-0bc9-43a8-9b10-55e3cfdfebc3"]}],"mendeley":{"formattedCitation":"(SULLIVAN &lt;i&gt;et al.&lt;/i&gt;, 2014)","plainTextFormattedCitation":"(SULLIVAN et al., 2014)","previouslyFormattedCitation":"(SULLIVAN &lt;i&gt;et al.&lt;/i&gt;, 2014)"},"properties":{"noteIndex":0},"schema":"https://github.com/citation-style-language/schema/raw/master/csl-citation.json"}</w:instrText>
      </w:r>
      <w:r>
        <w:fldChar w:fldCharType="separate"/>
      </w:r>
      <w:r>
        <w:rPr>
          <w:rFonts w:cs="Calibri"/>
          <w:noProof/>
          <w:lang w:eastAsia="pt-BR"/>
        </w:rPr>
        <w:t>(S</w:t>
      </w:r>
      <w:r>
        <w:rPr>
          <w:rFonts w:cs="Calibri"/>
          <w:i/>
          <w:noProof/>
          <w:lang w:eastAsia="pt-BR"/>
        </w:rPr>
        <w:t>ULLIVA</w:t>
      </w:r>
      <w:r>
        <w:rPr>
          <w:rFonts w:cs="Calibri"/>
          <w:noProof/>
          <w:lang w:eastAsia="pt-BR"/>
        </w:rPr>
        <w:t>N et al., 2014)</w:t>
      </w:r>
      <w:r>
        <w:rPr>
          <w:rFonts w:cs="Calibri"/>
          <w:lang w:eastAsia="pt-BR"/>
        </w:rPr>
        <w:fldChar w:fldCharType="end"/>
      </w:r>
      <w:r>
        <w:rPr>
          <w:rFonts w:cs="Calibri"/>
          <w:lang w:eastAsia="pt-BR"/>
        </w:rPr>
        <w:t>. Neste estudo foram determinadas as semelhanças e divergências que o sítio apresenta em relação aos dados coletados por profissionais na rede SpeciesLink, baseadas nas relações entre a riqueza, a composição específica da comunidade, o esforço amostral e variáveis descritoras dos municípios contemplados.</w:t>
      </w:r>
      <w:bookmarkEnd w:id="4"/>
    </w:p>
    <w:p w14:paraId="49777A8F" w14:textId="77777777" w:rsidR="00F72548" w:rsidRDefault="000C113D">
      <w:pPr>
        <w:pStyle w:val="Ttulo1"/>
      </w:pPr>
      <w:bookmarkStart w:id="5" w:name="__RefHeading___Toc80819950"/>
      <w:bookmarkEnd w:id="5"/>
      <w:r>
        <w:t>4 Metodologia</w:t>
      </w:r>
    </w:p>
    <w:p w14:paraId="07A5AEFF" w14:textId="77777777" w:rsidR="00F72548" w:rsidRDefault="000C113D">
      <w:pPr>
        <w:autoSpaceDE w:val="0"/>
        <w:spacing w:after="0" w:line="240" w:lineRule="auto"/>
        <w:ind w:firstLine="708"/>
        <w:jc w:val="both"/>
      </w:pPr>
      <w:r>
        <w:rPr>
          <w:rFonts w:cs="Calibri"/>
          <w:lang w:eastAsia="pt-BR"/>
        </w:rPr>
        <w:t xml:space="preserve">As análises foram conduzidas a partir de três bancos de dados de referência: (1) WAV, valendo-se de todo os registros fotográficos obtidos para o estado de São Paulo e publicados no sítio </w:t>
      </w:r>
      <w:proofErr w:type="spellStart"/>
      <w:r>
        <w:rPr>
          <w:rFonts w:cs="Calibri"/>
          <w:lang w:eastAsia="pt-BR"/>
        </w:rPr>
        <w:t>WikiAves</w:t>
      </w:r>
      <w:proofErr w:type="spellEnd"/>
      <w:r>
        <w:rPr>
          <w:rFonts w:cs="Calibri"/>
          <w:lang w:eastAsia="pt-BR"/>
        </w:rPr>
        <w:t xml:space="preserve"> até 20/01/2020; (2) SLI, valendo-se de todos os registros obtidos para o estado de São Paulo, com testemunho físico (exemplar taxidermizado) tombado em coleção e publicados no sítio SpeciesLink até 12/02/2020; (3) WAV2, reunindo apenas os registros de WAV obtidos nos municípios que também foram contemplados em SLI. Os municípios foram considerados como unidades amostrais.</w:t>
      </w:r>
    </w:p>
    <w:p w14:paraId="7A372774" w14:textId="77777777" w:rsidR="00F72548" w:rsidRDefault="000C113D">
      <w:pPr>
        <w:autoSpaceDE w:val="0"/>
        <w:spacing w:after="0" w:line="240" w:lineRule="auto"/>
        <w:ind w:firstLine="708"/>
        <w:jc w:val="both"/>
      </w:pPr>
      <w:bookmarkStart w:id="6" w:name="_Hlk66458449"/>
      <w:r>
        <w:rPr>
          <w:rFonts w:cs="Calibri"/>
          <w:lang w:eastAsia="pt-BR"/>
        </w:rPr>
        <w:t xml:space="preserve">No período de janeiro a fevereiro de 2020, foram reunidos os registros provenientes de cientistas cidadãos no portal </w:t>
      </w:r>
      <w:proofErr w:type="spellStart"/>
      <w:r>
        <w:rPr>
          <w:rFonts w:cs="Calibri"/>
          <w:lang w:eastAsia="pt-BR"/>
        </w:rPr>
        <w:t>WikiAves</w:t>
      </w:r>
      <w:proofErr w:type="spellEnd"/>
      <w:r>
        <w:rPr>
          <w:rFonts w:cs="Calibri"/>
          <w:lang w:eastAsia="pt-BR"/>
        </w:rPr>
        <w:t xml:space="preserve"> e aqueles provenientes de cientistas nas coleções institucionais disponíveis na rede SpeciesLink. As espécies foram denominadas em acordo com a lista das aves do Brasil do Comitê Brasileiro de Registros Ornitológicos </w:t>
      </w:r>
      <w:r>
        <w:fldChar w:fldCharType="begin" w:fldLock="1"/>
      </w:r>
      <w:r>
        <w:instrText>ADDIN CSL_CITATION {"citationItems":[{"id":"ITEM-1","itemData":{"abstract":"Since 2005, the Brazilian Ornithological Records Committee (CBRO) has published updated checklists of Brazilian birds almost every year. Herein, we present a completely new and annotated version of our checklist. For the first time, we list all bird subspecies known from Brazil that are currently accepted by at least one key ornithological reference work. The inclusion of the subspecies should be seen as a synthesis, and not as a taxonomic endorsement. As such, we include in the new checklist 1919 avian species, 910 of which are treated as polytypic in reference works (2042 subspecies), totaling 3051 taxa at the species and subspecies level. We anticipate that several of the subspecies included in our list may be subject to future taxonomic upgrades to species status, while others will probably be shown to be invalid in the light of future taxonomic studies. The results highlight Brazil as a megadiverse country and reinforce the need for proper enforcement of political tools, laws and international commitments assumed by the country to preserve its biodiversity.","author":[{"dropping-particle":"","family":"Piacentini","given":"Q","non-dropping-particle":"","parse-names":false,"suffix":""},{"dropping-particle":"","family":"Aleixo","given":"Alexandre","non-dropping-particle":"","parse-names":false,"suffix":""},{"dropping-particle":"","family":"Agne","given":"Carlos Eduardo","non-dropping-particle":"","parse-names":false,"suffix":""},{"dropping-particle":"","family":"Maurício","given":"Giovanni Nachtigall","non-dropping-particle":"","parse-names":false,"suffix":""},{"dropping-particle":"","family":"Pacheco","given":"José Fernando","non-dropping-particle":"","parse-names":false,"suffix":""},{"dropping-particle":"","family":"Bravo","given":"Gustavo A","non-dropping-particle":"","parse-names":false,"suffix":""},{"dropping-particle":"","family":"Brito","given":"Guilherme R R","non-dropping-particle":"","parse-names":false,"suffix":""},{"dropping-particle":"","family":"Naka","given":"Luciano N","non-dropping-particle":"","parse-names":false,"suffix":""},{"dropping-particle":"","family":"Olmos","given":"Fabio","non-dropping-particle":"","parse-names":false,"suffix":""},{"dropping-particle":"","family":"Posso","given":"Sergio","non-dropping-particle":"","parse-names":false,"suffix":""},{"dropping-particle":"","family":"Silveira","given":"Luís Fábio","non-dropping-particle":"","parse-names":false,"suffix":""},{"dropping-particle":"","family":"Betini","given":"Gustavo S","non-dropping-particle":"","parse-names":false,"suffix":""},{"dropping-particle":"","family":"Carrano","given":"Eduardo","non-dropping-particle":"","parse-names":false,"suffix":""},{"dropping-particle":"","family":"Franz","given":"Ismael","non-dropping-particle":"","parse-names":false,"suffix":""},{"dropping-particle":"","family":"Lees","given":"Alexander C","non-dropping-particle":"","parse-names":false,"suffix":""},{"dropping-particle":"","family":"Lima","given":"Luciano M","non-dropping-particle":"","parse-names":false,"suffix":""},{"dropping-particle":"","family":"Brasil","given":"Permian","non-dropping-particle":"","parse-names":false,"suffix":""},{"dropping-particle":"","family":"Paulo","given":"São","non-dropping-particle":"","parse-names":false,"suffix":""},{"dropping-particle":"","family":"10","given":"Brasil","non-dropping-particle":"","parse-names":false,"suffix":""}],"container-title":"Revista Brasileira de Ornitologia","id":"ITEM-1","issue":"2","issued":{"date-parts":[["2015"]]},"page":"91-298","title":"Annotated checklist of the birds of Brazil by the Brazilian Ornithological Records Committee / Lista comentada das aves do Brasil pelo Comitê Brasileiro de Registros Ornitológicos","type":"article-journal","volume":"23"},"uris":["http://www.mendeley.com/documents/?uuid=09ae005e-bdab-4e23-bf38-05f5215a2a23"]}],"mendeley":{"formattedCitation":"(PIACENTINI &lt;i&gt;et al.&lt;/i&gt;, 2015)","plainTextFormattedCitation":"(PIACENTINI et al., 2015)","previouslyFormattedCitation":"(PIACENTINI &lt;i&gt;et al.&lt;/i&gt;, 2015)"},"properties":{"noteIndex":0},"schema":"https://github.com/citation-style-language/schema/raw/master/csl-citation.json"}</w:instrText>
      </w:r>
      <w:r>
        <w:fldChar w:fldCharType="separate"/>
      </w:r>
      <w:r>
        <w:rPr>
          <w:rFonts w:cs="Calibri"/>
          <w:noProof/>
          <w:lang w:eastAsia="pt-BR"/>
        </w:rPr>
        <w:t>(PIA</w:t>
      </w:r>
      <w:r>
        <w:rPr>
          <w:rFonts w:cs="Calibri"/>
          <w:i/>
          <w:noProof/>
          <w:lang w:eastAsia="pt-BR"/>
        </w:rPr>
        <w:t>CENTIN</w:t>
      </w:r>
      <w:r>
        <w:rPr>
          <w:rFonts w:cs="Calibri"/>
          <w:noProof/>
          <w:lang w:eastAsia="pt-BR"/>
        </w:rPr>
        <w:t>I et al., 2015)</w:t>
      </w:r>
      <w:r>
        <w:rPr>
          <w:rFonts w:cs="Calibri"/>
          <w:lang w:eastAsia="pt-BR"/>
        </w:rPr>
        <w:fldChar w:fldCharType="end"/>
      </w:r>
      <w:r>
        <w:rPr>
          <w:rFonts w:cs="Calibri"/>
          <w:lang w:eastAsia="pt-BR"/>
        </w:rPr>
        <w:t xml:space="preserve">. </w:t>
      </w:r>
      <w:r>
        <w:rPr>
          <w:rFonts w:cs="SFRM1200"/>
          <w:lang w:eastAsia="pt-BR"/>
        </w:rPr>
        <w:t>A riqueza (log10 do número de espécies por município) foi empregada como principal descritor da comunidade avaliada, considerando-se o número de registros (log10) como medida do esforço amostral. V</w:t>
      </w:r>
      <w:r>
        <w:rPr>
          <w:rFonts w:cs="Calibri"/>
          <w:lang w:eastAsia="pt-BR"/>
        </w:rPr>
        <w:t xml:space="preserve">ariáveis explanatórias associadas às sedes dos municípios foram obtidas no sítio do IBGE (2020): latitude (graus), longitude (graus), altitude (m), tamanho da população humana (número de habitantes, log10), área territorial (km2, log10). Todas as análises foram conduzidas com o programa R </w:t>
      </w:r>
      <w:r>
        <w:fldChar w:fldCharType="begin" w:fldLock="1"/>
      </w:r>
      <w:r>
        <w:instrText>ADDIN CSL_CITATION {"citationItems":[{"id":"ITEM-1","itemData":{"ISBN":"3900051070","abstract":"Vienna, Austria: R Foundation for Statistical Computing. http://www.r-project.org. Accessed September 27, 2016.","author":[{"dropping-particle":"","family":"CoreTeam","given":"R","non-dropping-particle":"","parse-names":false,"suffix":""}],"id":"ITEM-1","issued":{"date-parts":[["2017"]]},"title":"R: A Language and Environment for Statistical Computing","type":"book","volume":"2"},"uris":["http://www.mendeley.com/documents/?uuid=d7b3f7ce-1f1f-4ec7-b4b7-9762f7bddc0b"]}],"mendeley":{"formattedCitation":"(CORETEAM, 2017)","plainTextFormattedCitation":"(CORETEAM, 2017)","previouslyFormattedCitation":"(CORETEAM, 2017)"},"properties":{"noteIndex":0},"schema":"https://github.com/citation-style-language/schema/raw/master/csl-citation.json"}</w:instrText>
      </w:r>
      <w:r>
        <w:fldChar w:fldCharType="separate"/>
      </w:r>
      <w:r>
        <w:rPr>
          <w:rFonts w:cs="Calibri"/>
          <w:noProof/>
          <w:lang w:eastAsia="pt-BR"/>
        </w:rPr>
        <w:t>(CORETEAM, 2017)</w:t>
      </w:r>
      <w:r>
        <w:rPr>
          <w:rFonts w:cs="Calibri"/>
          <w:lang w:eastAsia="pt-BR"/>
        </w:rPr>
        <w:fldChar w:fldCharType="end"/>
      </w:r>
      <w:r>
        <w:rPr>
          <w:rFonts w:cs="Calibri"/>
          <w:lang w:eastAsia="pt-BR"/>
        </w:rPr>
        <w:t>.</w:t>
      </w:r>
    </w:p>
    <w:p w14:paraId="30F17D89" w14:textId="77777777" w:rsidR="00F72548" w:rsidRDefault="000C113D">
      <w:pPr>
        <w:autoSpaceDE w:val="0"/>
        <w:spacing w:after="0" w:line="240" w:lineRule="auto"/>
        <w:ind w:firstLine="708"/>
        <w:jc w:val="both"/>
      </w:pPr>
      <w:r>
        <w:rPr>
          <w:rFonts w:cs="SFRM1200"/>
          <w:color w:val="000000"/>
          <w:lang w:eastAsia="pt-BR"/>
        </w:rPr>
        <w:t>Estatísticas de posição e dispersão foram</w:t>
      </w:r>
      <w:bookmarkStart w:id="7" w:name="_Hlk66458489"/>
      <w:r>
        <w:rPr>
          <w:rFonts w:cs="SFRM1200"/>
          <w:color w:val="000000"/>
          <w:lang w:eastAsia="pt-BR"/>
        </w:rPr>
        <w:t xml:space="preserve"> empregadas na análise exploratória dos dados </w:t>
      </w:r>
      <w:r>
        <w:fldChar w:fldCharType="begin" w:fldLock="1"/>
      </w:r>
      <w:r>
        <w:instrText>ADDIN CSL_CITATION {"citationItems":[{"id":"ITEM-1","itemData":{"ISBN":"9788536324326","abstract":"A comprehensive, but simple-to-use software package for executing a range of standard numerical analysis and operations used in quantitative paleontology has been developed. The program, called PAST (PAleontological STatistics), runs on stan- dard Windows computers and is available free of charge. PAST integrates spread- sheet-type data entry with univariate and multivariate statistics, curve fitting, time- series analysis, data plotting, and simple phylogenetic analysis. Many of the functions are specific to paleontology and ecology, and these functions are not found in stan- dard, more extensive, statistical packages. PAST also includes fourteen case studies (data files and exercises) illustrating use of the program for paleontological problems, making it a complete educational package for courses in quantitative methods.","author":[{"dropping-particle":"","family":"Nicholas J. Gotelli; Aaron M. Ellison","given":"","non-dropping-particle":"","parse-names":false,"suffix":""}],"id":"ITEM-1","issued":{"date-parts":[["2010"]]},"title":"Princípios de Estatística em Ecologia","type":"book"},"uris":["http://www.mendeley.com/documents/?uuid=fdcacdff-15af-4b2a-9388-a8bc383daf56"]},{"id":"ITEM-2","itemData":{"DOI":"10.7326/M16-0968","ISBN":"9781446200452","ISSN":"15393704","PMID":"27183475","author":[{"dropping-particle":"","family":"Field","given":"Andy","non-dropping-particle":"","parse-names":false,"suffix":""},{"dropping-particle":"","family":"Miles","given":"Jeremy","non-dropping-particle":"","parse-names":false,"suffix":""},{"dropping-particle":"","family":"Field","given":"Zoe","non-dropping-particle":"","parse-names":false,"suffix":""}],"container-title":"SAGE Publications","id":"ITEM-2","issued":{"date-parts":[["2012"]]},"title":"Discovering Statistics Using R","type":"book"},"uris":["http://www.mendeley.com/documents/?uuid=a0989d29-38ea-4c0b-9d7b-773dd0a1d4a5"]},{"id":"ITEM-3","itemData":{"DOI":"10.1007/978-1-4419-7976-6","ISBN":"9781441979759","abstract":"Predicting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w:instrText>
      </w:r>
      <w:r w:rsidRPr="00865574">
        <w:rPr>
          <w:lang w:val="en-US"/>
        </w:rPr>
        <w:instrText>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orcard","given":"Daniel","non-dropping-particle":"","parse-names":false,"suffix":""},{"dropping-particle":"","family":"Gillet","given":"Francois","non-dropping-particle":"","parse-names":false,"suffix":""},{"dropping-particle":"","family":"Legendre","given":"Pierre","non-dropping-particle":"","parse-names":false,"suffix":""}],"container-title":"Numerical Ecology with R","id":"ITEM-3","issued":{"date-parts":[["2011"]]},"title":"Numerical Ecology with R","type":"book"},"uris":["http://www.mendeley.com/documents/?uuid=69b2ee08-953c-468b-bdfd-050786b06499"]}],"mendeley":{"formattedCitation":"(BORCARD; GILLET; LEGENDRE, 2011; FIELD; MILES; FIELD, 2012; NICHOLAS J. GOTELLI; AARON M. ELLISON, 2010)","plainTextFormattedCitation":"(BORCARD; GILLET; LEGENDRE, 2011; FIELD; MILES; FIELD, 2012; NICHOLAS J. GOTELLI; AARON M. ELLISON, 2010)","previouslyFormattedCitation":"(BORCARD; GILLET; LEGENDRE, 2011; FIELD; MILES; FIELD, 2012; NICHOLAS J. GOTELLI; AARON M. ELLISON, 2010)"},"properties":{"noteIndex":0},"schema":"https://github.com/citation-style-language/schema/raw/master/csl-citation.json"}</w:instrText>
      </w:r>
      <w:r>
        <w:fldChar w:fldCharType="separate"/>
      </w:r>
      <w:r w:rsidRPr="00865574">
        <w:rPr>
          <w:rFonts w:cs="SFRM1200"/>
          <w:noProof/>
          <w:color w:val="000000"/>
          <w:lang w:val="en-US" w:eastAsia="pt-BR"/>
        </w:rPr>
        <w:t>(BORCARD; GILLET; LEGENDRE, 2011; FIELD; MILES; FIELD, 2012; NICHOLAS J. GOTELLI; AARON M. ELLISON, 2010)</w:t>
      </w:r>
      <w:r>
        <w:rPr>
          <w:rFonts w:cs="SFRM1200"/>
          <w:color w:val="000000"/>
          <w:lang w:eastAsia="pt-BR"/>
        </w:rPr>
        <w:fldChar w:fldCharType="end"/>
      </w:r>
      <w:r w:rsidRPr="00865574">
        <w:rPr>
          <w:rFonts w:cs="SFRM1200"/>
          <w:color w:val="000000"/>
          <w:lang w:val="en-US" w:eastAsia="pt-BR"/>
        </w:rPr>
        <w:t xml:space="preserve">. </w:t>
      </w:r>
      <w:r>
        <w:rPr>
          <w:rFonts w:cs="SFRM1200"/>
          <w:color w:val="000000"/>
          <w:lang w:eastAsia="pt-BR"/>
        </w:rPr>
        <w:t xml:space="preserve">Visando distribuições mais simétricas, foram aplicadas as transformações logarítmicas indicadas </w:t>
      </w:r>
      <w:r>
        <w:fldChar w:fldCharType="begin" w:fldLock="1"/>
      </w:r>
      <w:r>
        <w:instrText>ADDIN CSL_CITATION {"citationItems":[{"id":"ITEM-1","itemData":{"ISBN":"9788536324326","abstract":"A comprehensive, but simple-to-use software package for executing a range of standard numerical analysis and operations used in quantitative paleontology has been developed. The program, called PAST (PAleontological STatistics), runs on stan- dard Windows computers and is available free of charge. PAST integrates spread- sheet-type data entry with univariate and multivariate statistics, curve fitting, time- series analysis, data plotting, and simple phylogenetic analysis. Many of the functions are specific to paleontology and ecology, and these functions are not found in stan- dard, more extensive, statistical packages. PAST also includes fourteen case studies (data files and exercises) illustrating use of the program for paleontological problems, making it a complete educational package for courses in quantitative methods.","author":[{"dropping-particle":"","family":"Nicholas J. Gotelli; Aaron M. Ellison","given":"","non-dropping-particle":"","parse-names":false,"suffix":""}],"id":"ITEM-1","issued":{"date-parts":[["2010"]]},"title":"Princípios de Estatística em Ecologia","type":"book"},"uris":["http://www.mendeley.com/documents/?uuid=fdcacdff-15af-4b2a-9388-a8bc383daf56"]},{"id":"ITEM-2","itemData":{"DOI":"10.7326/M16-0968","ISBN":"9781446200452","ISSN":"15393704","PMID":"27183475","author":[{"dropping-particle":"","family":"Field","given":"Andy","non-dropping-particle":"","parse-names":false,"suffix":""},{"dropping-particle":"","family":"Miles","given":"Jeremy","non-dropping-particle":"","parse-names":false,"suffix":""},{"dropping-particle":"","family":"Field","given":"Zoe","non-dropping-particle":"","parse-names":false,"suffix":""}],"container-title":"SAGE Publications","id":"ITEM-2","issued":{"date-parts":[["2012"]]},"title":"Discovering Statistics Using R","type":"book"},"uris":["http://www.mendeley.com/documents/?uuid=a0989d29-38ea-4c0b-9d7b-773dd0a1d4a5"]},{"id":"ITEM-3","itemData":{"DOI":"10.1007/978-1-4419-7976-6","ISBN":"9781441979759","abstract":"Predicting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w:instrText>
      </w:r>
      <w:r w:rsidRPr="00865574">
        <w:rPr>
          <w:lang w:val="en-US"/>
        </w:rPr>
        <w:instrText>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orcard","given":"Daniel","non-dropping-particle":"","parse-names":false,"suffix":""},{"dropping-particle":"","family":"Gillet","given":"Francois","non-dropping-particle":"","parse-names":false,"suffix":""},{"dropping-particle":"","family":"Legendre","given":"Pierre","non-dropping-particle":"","parse-names":false,"suffix":""}],"container-title":"Numerical Ecology with R","id":"ITEM-3","issued":{"date-parts":[["2011"]]},"title":"Numerical Ecology with R","type":"book"},"uris":["http://www.mendeley.com/documents/?uuid=69b2ee08-953c-468b-bdfd-050786b06499"]}],"mendeley":{"formattedCitation":"(BORCARD; GILLET; LEGENDRE, 2011; FIELD; MILES; FIELD, 2012; NICHOLAS J. GOTELLI; AARON M. ELLISON, 2010)","plainTextFormattedCitation":"(BORCARD; GILLET; LEGENDRE, 2011; FIELD; MILES; FIELD, 2012; NICHOLAS J. GOTELLI; AARON M. ELLISON, 2010)","previouslyFormattedCitation":"(BORCARD; GILLET; LEGENDRE, 2011; FIELD; MILES; FIELD, 2012; NICHOLAS J. GOTELLI; AARON M. ELLISON, 2010)"},"properties":{"noteIndex":0},"schema":"https://github.com/citation-style-language/schema/raw/master/csl-citation.json"}</w:instrText>
      </w:r>
      <w:r>
        <w:fldChar w:fldCharType="separate"/>
      </w:r>
      <w:r w:rsidRPr="00865574">
        <w:rPr>
          <w:rFonts w:cs="SFRM1200"/>
          <w:noProof/>
          <w:color w:val="000000"/>
          <w:lang w:val="en-US" w:eastAsia="pt-BR"/>
        </w:rPr>
        <w:t>(BORCARD; GILLET; LEGENDRE, 2011; FIELD; MILES; FIELD, 2012; NICHOLAS J. GOTELLI; AARON M. ELLISON, 2010)</w:t>
      </w:r>
      <w:r>
        <w:rPr>
          <w:rFonts w:cs="SFRM1200"/>
          <w:color w:val="000000"/>
          <w:lang w:eastAsia="pt-BR"/>
        </w:rPr>
        <w:fldChar w:fldCharType="end"/>
      </w:r>
      <w:r w:rsidRPr="00865574">
        <w:rPr>
          <w:rFonts w:cs="SFRM1200"/>
          <w:color w:val="000000"/>
          <w:lang w:val="en-US" w:eastAsia="pt-BR"/>
        </w:rPr>
        <w:t xml:space="preserve"> e </w:t>
      </w:r>
      <w:r w:rsidRPr="00D23B55">
        <w:rPr>
          <w:rFonts w:cs="SFRM1200"/>
          <w:color w:val="000000"/>
          <w:lang w:eastAsia="pt-BR"/>
        </w:rPr>
        <w:t>removidos</w:t>
      </w:r>
      <w:r w:rsidRPr="00865574">
        <w:rPr>
          <w:rFonts w:cs="SFRM1200"/>
          <w:color w:val="000000"/>
          <w:lang w:val="en-US" w:eastAsia="pt-BR"/>
        </w:rPr>
        <w:t xml:space="preserve"> </w:t>
      </w:r>
      <w:r w:rsidRPr="00D23B55">
        <w:rPr>
          <w:rFonts w:cs="SFRM1200"/>
          <w:color w:val="000000"/>
          <w:lang w:eastAsia="pt-BR"/>
        </w:rPr>
        <w:t>os valores discrepantes</w:t>
      </w:r>
      <w:r w:rsidRPr="00865574">
        <w:rPr>
          <w:rFonts w:cs="SFRM1200"/>
          <w:color w:val="000000"/>
          <w:lang w:val="en-US" w:eastAsia="pt-BR"/>
        </w:rPr>
        <w:t xml:space="preserve"> </w:t>
      </w:r>
      <w:r>
        <w:fldChar w:fldCharType="begin" w:fldLock="1"/>
      </w:r>
      <w:r w:rsidRPr="00865574">
        <w:rPr>
          <w:lang w:val="en-US"/>
        </w:rPr>
        <w:instrText>ADDIN CSL_CITATION {"citationItems":[{"id":"ITEM-1","itemData":{"ISBN":"8571930325","abstract":"proÍìssionais das áteas de ciências ambientais e ecologia as bases necessárias para iniciar-sc na prática da análise de dados multivaiiados, que resolü transformar em manual a apostila do meu cuso de Ecologia Numéric4 dispensado durante esses últimos ânos como disciplina de pós-gtaduação em diversas universidades do paÍs. Não pretendo, neste liwo básico, teÍ esgotado o assunto. Longe disso, pois ele visa ap€nas a um público de principiantes, não famthanzado com os métodos de tratamento de dados em ecologia. Procurei reahzar um compromisso entre uma excessiva simplificação e uma abordagem matemática completa. Trata-se, de certo modo, ds rrma obra de '\\;dgattzação\", no sentido de divulgar as principais técnicas de tratamento de dados, que os manuais existentes, todos em lÍngua inglesa ou francesa, descrevem geralmente dentro de um contexto matemático complexo, de dificil compreensão para o leigo. Essa complexidade,a)tada à crescente disponibilidade de programas de compuadot, leva o usuário não avisado ao caminho perigoso do uso indiscriminado dessas técnicas e conseqüentemente, no melhor dos casos, à inutiüdade do tratamento e, na pior das hipóteses, na formulação de conclusões errôneas. O livro é suMividido em capítulos distintos. No Capít</w:instrText>
      </w:r>
      <w:r>
        <w:instrText>ulo 7, o leitar farâ uma tevisão das suas bases matemáticas mínimas pat^ entendet o mecanismo das técnicas aptesentadas. Trata-se de noções de álgebra linear (cálculo vetotial e matricial), cujo mérito será de mostÍâr de que maneita uma matriz de dados ecológicos pode set úfru e matematicamente representada. O conceito de \"dados multivariados\" setá explicitado no Capinrlo 2. No Capítulo 3 serão apÍesentados alguns dos coeficientes mais utiüzados p^r^ ^ elaboração áamatfz de interrelações. Essa matriz constitui o ponto de partida de todas as técnicas de anátses multivariadas descritas nos capítulos seguintes: o modelo multilinear (regressão multipla) (Capítulo 4), as análises de agrupamento (Capítulo 5) e de ordenação (análises fatoriais) (Capítulo 6). No final, serão oferecidos exercícios a serem desenvolüdos \"Íra mão\" ou pelo computador, e uma lista, não exaustiva, de programas de computador disponíveis no cométcio será apresentada.","author":[{"dropping-particle":"","family":"VALENTIN","given":"JL","non-dropping-particle":"","parse-names":false,"suffix":""}],"container-title":"Editora Interciência, Rio de Janeiro","id":"ITEM-1","issued":{"date-parts":[["2000"]]},"title":"Ecologia numérica","type":"book"},"uris":["http://www.mendeley.com/documents/?uuid=30b3b066-3fd7-4fb6-9674-ae16f07ddc18"]},{"id":"ITEM-2","itemData":{"DOI":"10.7326/M16-0968","ISBN":"9781446200452","ISSN":"15393704","PMID":"27183475","author":[{"dropping-particle":"","family":"Field","given":"Andy","non-dropping-particle":"","parse-names":false,"suffix":""},{"dropping-particle":"","family":"Miles","given":"Jeremy","non-dropping-particle":"","parse-names":false,"suffix":""},{"dropping-particle":"","family":"Field","given":"Zoe","non-dropping-particle":"","parse-names":false,"suffix":""}],"container-title":"SAGE Publications","id":"ITEM-2","issued":{"date-parts":[["2012"]]},"title":"Discovering Statistics Using R","type":"book"},"uris":["http://www.mendeley.com/documents/?uuid=a0989d29-38ea-4c0b-9d7b-773dd0a1d4a5"]}],"mendeley":{"formattedCitation":"(FIELD; MILES; FIELD, 2012; VALENTIN, 2000)","plainTextFormattedCitation":"(FIELD; MILES; FIELD, 2012; VALENTIN, 2000)","previouslyFormattedCitation":"(FIELD; MILES; FIELD, 2012; VALENTIN, 2000)"},"properties":{"noteIndex":0},"schema":"https://github.com/citation-style-language/schema/raw/master/csl-citation.json"}</w:instrText>
      </w:r>
      <w:r>
        <w:fldChar w:fldCharType="separate"/>
      </w:r>
      <w:r>
        <w:rPr>
          <w:rFonts w:cs="SFRM1200"/>
          <w:noProof/>
          <w:color w:val="000000"/>
          <w:lang w:eastAsia="pt-BR"/>
        </w:rPr>
        <w:t xml:space="preserve">(FIELD; </w:t>
      </w:r>
      <w:r>
        <w:rPr>
          <w:rFonts w:cs="SFRM1200"/>
          <w:noProof/>
          <w:color w:val="000000"/>
          <w:lang w:eastAsia="pt-BR"/>
        </w:rPr>
        <w:lastRenderedPageBreak/>
        <w:t>MILES; FIELD, 2012; VALENTIN, 2000)</w:t>
      </w:r>
      <w:r>
        <w:rPr>
          <w:rFonts w:cs="SFRM1200"/>
          <w:color w:val="000000"/>
          <w:lang w:eastAsia="pt-BR"/>
        </w:rPr>
        <w:fldChar w:fldCharType="end"/>
      </w:r>
      <w:r>
        <w:rPr>
          <w:rFonts w:cs="SFRM1200"/>
          <w:color w:val="000000"/>
          <w:lang w:eastAsia="pt-BR"/>
        </w:rPr>
        <w:t xml:space="preserve">. Foram construídos mapas temáticos que apresentam as variáveis conforme sua distribuição de valores nos municípios analisados, para cada banco de dados </w:t>
      </w:r>
      <w:r>
        <w:fldChar w:fldCharType="begin" w:fldLock="1"/>
      </w:r>
      <w:r>
        <w:instrText>ADDIN CSL_CITATION {"citationItems":[{"id":"ITEM-1","itemData":{"DOI":"10.1007/978-1-4419-7976-6","ISBN":"9781441979759","abstract":"Predicting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orcard","given":"Daniel","non-dropping-particle":"","parse-names":false,"suffix":""},{"dropping-particle":"","family":"Gillet","given":"Francois","non-dropping-particle":"","parse-names":false,"suffix":""},{"dropping-particle":"","family":"Legendre","given":"Pierre","non-dropping-particle":"","parse-names":false,"suffix":""}],"container-title":"Numerical Ecology with R","id":"ITEM-1","issued":{"date-parts":[["2011"]]},"title":"Numerical Ecology with R","type":"book"},"uris":["http://www.mendeley.com/documents/?uuid=69b2ee08-953c-468b-bdfd-050786b06499"]}],"mendeley":{"formattedCitation":"(BORCARD; GILLET; LEGENDRE, 2011)","plainTextFormattedCitation":"(BORCARD; GILLET; LEGENDRE, 2011)","previouslyFormattedCitation":"(BORCARD; GILLET; LEGENDRE, 2011)"},"properties":{"noteIndex":0},"schema":"https://github.com/citation-style-language/schema/raw/master/csl-citation.json"}</w:instrText>
      </w:r>
      <w:r>
        <w:fldChar w:fldCharType="separate"/>
      </w:r>
      <w:r>
        <w:rPr>
          <w:rFonts w:cs="SFRM1200"/>
          <w:noProof/>
          <w:color w:val="000000"/>
          <w:lang w:eastAsia="pt-BR"/>
        </w:rPr>
        <w:t>(BORCARD; GILLET; LEGENDRE, 2011)</w:t>
      </w:r>
      <w:r>
        <w:rPr>
          <w:rFonts w:cs="SFRM1200"/>
          <w:color w:val="000000"/>
          <w:lang w:eastAsia="pt-BR"/>
        </w:rPr>
        <w:fldChar w:fldCharType="end"/>
      </w:r>
      <w:r>
        <w:rPr>
          <w:lang w:eastAsia="pt-BR"/>
        </w:rPr>
        <w:t>.</w:t>
      </w:r>
    </w:p>
    <w:p w14:paraId="3B69B5EE" w14:textId="00A2A126" w:rsidR="00F72548" w:rsidRDefault="000C113D">
      <w:pPr>
        <w:autoSpaceDE w:val="0"/>
        <w:spacing w:after="0" w:line="240" w:lineRule="auto"/>
        <w:ind w:firstLine="708"/>
        <w:jc w:val="both"/>
      </w:pPr>
      <w:r>
        <w:rPr>
          <w:lang w:eastAsia="pt-BR"/>
        </w:rPr>
        <w:t xml:space="preserve">Testes de </w:t>
      </w:r>
      <w:proofErr w:type="spellStart"/>
      <w:r>
        <w:rPr>
          <w:lang w:eastAsia="pt-BR"/>
        </w:rPr>
        <w:t>Wilcoxon</w:t>
      </w:r>
      <w:proofErr w:type="spellEnd"/>
      <w:r>
        <w:rPr>
          <w:lang w:eastAsia="pt-BR"/>
        </w:rPr>
        <w:t xml:space="preserve"> (pareados) e Mann-Whitney (não pareados) foram adotados para detecção de diferenças entre os bancos de dados para cada variável </w:t>
      </w:r>
      <w:r>
        <w:fldChar w:fldCharType="begin" w:fldLock="1"/>
      </w:r>
      <w:r>
        <w:instrText>ADDIN CSL_CITATION {"citationItems":[{"id":"ITEM-1","itemData":{"DOI":"10.7326/M16-0968","ISBN":"9781446200452","ISSN":"15393704","PMID":"27183475","author":[{"dropping-particle":"","family":"Field","given":"Andy","non-dropping-particle":"","parse-names":false,"suffix":""},{"dropping-particle":"","family":"Miles","given":"Jeremy","non-dropping-particle":"","parse-names":false,"suffix":""},{"dropping-particle":"","family":"Field","given":"Zoe","non-dropping-particle":"","parse-names":false,"suffix":""}],"container-title":"SAGE Publications","id":"ITEM-1","issued":{"date-parts":[["2012"]]},"title":"Discovering Statistics Using R","type":"book"},"uris":["http://www.mendeley.com/documents/?uuid=a0989d29-38ea-4c0b-9d7b-773dd0a1d4a5"]}],"mendeley":{"formattedCitation":"(FIELD; MILES; FIELD, 2012)","plainTextFormattedCitation":"(FIELD; MILES; FIELD, 2012)","previouslyFormattedCitation":"(FIELD; MILES; FIELD, 2012)"},"properties":{"noteIndex":0},"schema":"https://github.com/citation-style-language/schema/raw/master/csl-citation.json"}</w:instrText>
      </w:r>
      <w:r>
        <w:fldChar w:fldCharType="separate"/>
      </w:r>
      <w:r>
        <w:rPr>
          <w:noProof/>
          <w:lang w:eastAsia="pt-BR"/>
        </w:rPr>
        <w:t>(FIELD; MILES; FIELD, 2012)</w:t>
      </w:r>
      <w:r>
        <w:rPr>
          <w:lang w:eastAsia="pt-BR"/>
        </w:rPr>
        <w:fldChar w:fldCharType="end"/>
      </w:r>
      <w:r>
        <w:rPr>
          <w:lang w:eastAsia="pt-BR"/>
        </w:rPr>
        <w:t>; entre os bancos de dados SLI e WAV2 há a possibilidade de pareamento por município.</w:t>
      </w:r>
      <w:bookmarkEnd w:id="7"/>
      <w:r w:rsidR="00D23B55">
        <w:rPr>
          <w:lang w:eastAsia="pt-BR"/>
        </w:rPr>
        <w:t xml:space="preserve"> </w:t>
      </w:r>
      <w:r w:rsidR="00D23B55" w:rsidRPr="00D23B55">
        <w:rPr>
          <w:highlight w:val="lightGray"/>
          <w:lang w:eastAsia="pt-BR"/>
        </w:rPr>
        <w:t>Realizou-se uma análise de regressão linear entre as variáveis,</w:t>
      </w:r>
      <w:r w:rsidRPr="00D23B55">
        <w:rPr>
          <w:highlight w:val="lightGray"/>
          <w:lang w:eastAsia="pt-BR"/>
        </w:rPr>
        <w:t xml:space="preserve"> </w:t>
      </w:r>
      <w:r w:rsidR="00D23B55" w:rsidRPr="00D23B55">
        <w:rPr>
          <w:rFonts w:cs="SFRM1200"/>
          <w:highlight w:val="lightGray"/>
          <w:lang w:eastAsia="pt-BR"/>
        </w:rPr>
        <w:t>donde extraem-se</w:t>
      </w:r>
      <w:r w:rsidRPr="00D23B55">
        <w:rPr>
          <w:rFonts w:cs="SFRM1200"/>
          <w:highlight w:val="lightGray"/>
          <w:lang w:eastAsia="pt-BR"/>
        </w:rPr>
        <w:t xml:space="preserve"> valores de</w:t>
      </w:r>
      <w:r>
        <w:rPr>
          <w:rFonts w:cs="SFRM1200"/>
          <w:lang w:eastAsia="pt-BR"/>
        </w:rPr>
        <w:t xml:space="preserve"> inclinação e elevação (análise de covariância) entre pares de retas de banco de dados distintos </w:t>
      </w:r>
      <w:r w:rsidR="005B3EA1">
        <w:rPr>
          <w:rFonts w:cs="SFRM1200"/>
          <w:highlight w:val="lightGray"/>
          <w:lang w:eastAsia="pt-BR"/>
        </w:rPr>
        <w:t>conforme</w:t>
      </w:r>
      <w:r w:rsidR="00D23B55" w:rsidRPr="005B3EA1">
        <w:rPr>
          <w:rFonts w:cs="SFRM1200"/>
          <w:highlight w:val="lightGray"/>
          <w:lang w:eastAsia="pt-BR"/>
        </w:rPr>
        <w:t xml:space="preserve"> a</w:t>
      </w:r>
      <w:r w:rsidRPr="005B3EA1">
        <w:rPr>
          <w:rFonts w:cs="SFRM1200"/>
          <w:highlight w:val="lightGray"/>
          <w:lang w:eastAsia="pt-BR"/>
        </w:rPr>
        <w:t xml:space="preserve"> </w:t>
      </w:r>
      <w:r w:rsidR="00D23B55" w:rsidRPr="005B3EA1">
        <w:rPr>
          <w:rFonts w:cs="SFRM1200"/>
          <w:highlight w:val="lightGray"/>
          <w:lang w:eastAsia="pt-BR"/>
        </w:rPr>
        <w:t>comparação</w:t>
      </w:r>
      <w:r>
        <w:rPr>
          <w:rFonts w:cs="SFRM1200"/>
          <w:lang w:eastAsia="pt-BR"/>
        </w:rPr>
        <w:t xml:space="preserve"> </w:t>
      </w:r>
      <w:r>
        <w:fldChar w:fldCharType="begin" w:fldLock="1"/>
      </w:r>
      <w:r>
        <w:instrText>ADDIN CSL_CITATION {"citationItems":[{"id":"ITEM-1","itemData":{"ISBN":"9788536324326","abstract":"A comprehensive, but simple-to-use software package for executing a range of standard numerical analysis and operations used in quantitative paleontology has been developed. The program, called PAST (PAleontological STatistics), runs on stan- dard Windows computers and is available free of charge. PAST integrates spread- sheet-type data entry with univariate and multivariate statistics, curve fitting, time- series analysis, data plotting, and simple phylogenetic analysis. Many of the functions are specific to paleontology and ecology, and these functions are not found in stan- dard, more extensive, statistical packages. PAST also includes fourteen case studies (data files and exercises) illustrating use of the program for paleontological problems, making it a complete educational package for courses in quantitative methods.","author":[{"dropping-particle":"","family":"Nicholas J. Gotelli; Aaron M. Ellison","given":"","non-dropping-particle":"","parse-names":false,"suffix":""}],"id":"ITEM-1","issued":{"date-parts":[["2010"]]},"title":"Princípios de Estatística em Ecologia","type":"book"},"uris":["http://www.mendeley.com/documents/?uuid=fdcacdff-15af-4b2a-9388-a8bc383daf56"]}],"mendeley":{"formattedCitation":"(NICHOLAS J. GOTELLI; AARON M. ELLISON, 2010)","plainTextFormattedCitation":"(NICHOLAS J. GOTELLI; AARON M. ELLISON, 2010)","previouslyFormattedCitation":"(NICHOLAS J. GOTELLI; AARON M. ELLISON, 2010)"},"properties":{"noteIndex":0},"schema":"https://github.com/citation-style-language/schema/raw/master/csl-citation.json"}</w:instrText>
      </w:r>
      <w:r>
        <w:fldChar w:fldCharType="separate"/>
      </w:r>
      <w:r>
        <w:rPr>
          <w:rFonts w:cs="SFRM1200"/>
          <w:noProof/>
          <w:lang w:eastAsia="pt-BR"/>
        </w:rPr>
        <w:t>(NICHOLAS J. GOTELLI; AARON M. ELLISON, 2010)</w:t>
      </w:r>
      <w:r>
        <w:rPr>
          <w:rFonts w:cs="SFRM1200"/>
          <w:lang w:eastAsia="pt-BR"/>
        </w:rPr>
        <w:fldChar w:fldCharType="end"/>
      </w:r>
      <w:r>
        <w:rPr>
          <w:rFonts w:cs="SFRM1200"/>
          <w:lang w:eastAsia="pt-BR"/>
        </w:rPr>
        <w:t xml:space="preserve">. Municípios associados a resíduos discrepantes (outliers bivariados) a cada comparação também foram excluídos </w:t>
      </w:r>
      <w:r>
        <w:fldChar w:fldCharType="begin" w:fldLock="1"/>
      </w:r>
      <w:r>
        <w:instrText>ADDIN CSL_CITATION {"citationItems":[{"id":"ITEM-1","itemData":{"DOI":"10.7326/M16-0968","ISBN":"9781446200452","ISSN":"15393704","PMID":"27183475","author":[{"dropping-particle":"","family":"Field","given":"Andy","non-dropping-particle":"","parse-names":false,"suffix":""},{"dropping-particle":"","family":"Miles","given":"Jeremy","non-dropping-particle":"","parse-names":false,"suffix":""},{"dropping-particle":"","family":"Field","given":"Zoe","non-dropping-particle":"","parse-names":false,"suffix":""}],"container-title":"SAGE Publications","id":"ITEM-1","issued":{"date-parts":[["2012"]]},"title":"Discovering Statistics Using R","type":"book"},"uris":["http://www.mendeley.com/documents/?uuid=a0989d29-38ea-4c0b-9d7b-773dd0a1d4a5"]}],"mendeley":{"formattedCitation":"(FIELD; MILES; FIELD, 2012)","plainTextFormattedCitation":"(FIELD; MILES; FIELD, 2012)","previouslyFormattedCitation":"(FIELD; MILES; FIELD, 2012)"},"properties":{"noteIndex":0},"schema":"https://github.com/citation-style-language/schema/raw/master/csl-citation.json"}</w:instrText>
      </w:r>
      <w:r>
        <w:fldChar w:fldCharType="separate"/>
      </w:r>
      <w:r>
        <w:rPr>
          <w:rFonts w:cs="SFRM1200"/>
          <w:noProof/>
          <w:lang w:eastAsia="pt-BR"/>
        </w:rPr>
        <w:t>(FIELD; MILES; FIELD, 2012)</w:t>
      </w:r>
      <w:r>
        <w:rPr>
          <w:rFonts w:cs="SFRM1200"/>
          <w:lang w:eastAsia="pt-BR"/>
        </w:rPr>
        <w:fldChar w:fldCharType="end"/>
      </w:r>
      <w:r>
        <w:rPr>
          <w:rFonts w:cs="SFRM1200"/>
          <w:lang w:eastAsia="pt-BR"/>
        </w:rPr>
        <w:t xml:space="preserve">. Com a remoção de valores discrepantes no conjunto de todas as variáveis, foram conduzidas análises de regressão múltipla para avaliar o efeito relativo do esforço e das variáveis explanatórias sobre a riqueza (variável resposta), em cada banco de dados </w:t>
      </w:r>
      <w:r>
        <w:fldChar w:fldCharType="begin" w:fldLock="1"/>
      </w:r>
      <w:r>
        <w:instrText>ADDIN CSL_CITATION {"citationItems":[{"id":"ITEM-1","itemData":{"ISBN":"9788536324326","abstract":"A comprehensive, but simple-to-use software package for executing a range of standard numerical analysis and operations used in quantitative paleontology has been developed. The program, called PAST (PAleontological STatistics), runs on stan- dard Windows computers and is available free of charge. PAST integrates spread- sheet-type data entry with univariate and multivariate statistics, curve fitting, time- series analysis, data plotting, and simple phylogenetic analysis. Many of the functions are specific to paleontology and ecology, and these functions are not found in stan- dard, more extensive, statistical packages. PAST also includes fourteen case studies (data files and exercises) illustrating use of the program for paleontological problems, making it a complete educational package for courses in quantitative methods.","author":[{"dropping-particle":"","family":"Nicholas J. Gotelli; Aaron M. Ellison","given":"","non-dropping-particle":"","parse-names":false,"suffix":""}],"id":"ITEM-1","issued":{"date-parts":[["2010"]]},"title":"Princípios de Estatística em Ecologia","type":"book"},"uris":["http://www.mendeley.com/documents/?uuid=fdcacdff-15af-4b2a-9388-a8bc383daf56"]},{"id":"ITEM-2","itemData":{"DOI":"10.7326/M16-0968","ISBN":"9781446200452","ISSN":"15393704","PMID":"27183475","author":[{"dropping-particle":"","family":"Field","given":"Andy","non-dropping-particle":"","parse-names":false,"suffix":""},{"dropping-particle":"","family":"Miles","given":"Jeremy","non-dropping-particle":"","parse-names":false,"suffix":""},{"dropping-particle":"","family":"Field","given":"Zoe","non-dropping-particle":"","parse-names":false,"suffix":""}],"container-title":"SAGE Publications","id":"ITEM-2","issued":{"date-parts":[["2012"]]},"title":"Discovering Statistics Using R","type":"book"},"uris":["http://www.mendeley.com/documents/?uuid=a0989d29-38ea-4c0b-9d7b-773dd0a1d4a5"]}],"mendeley":{"formattedCitation":"(FIELD; MILES; FIELD, 2012; NICHOLAS J. GOTELLI; AARON M. ELLISON, 2010)","plainTextFormattedCitation":"(FIELD; MILES; FIELD, 2012; NICHOLAS J. GOTELLI; AARON M. ELLISON, 2010)","previouslyFormattedCitation":"(FIELD; MILES; FIELD, 2012; NICHOLAS J. GOTELLI; AARON M. ELLISON, 2010)"},"properties":{"noteIndex":0},"schema":"https://github.com/citation-style-language/schema/raw/master/csl-citation.json"}</w:instrText>
      </w:r>
      <w:r>
        <w:fldChar w:fldCharType="separate"/>
      </w:r>
      <w:r>
        <w:rPr>
          <w:rFonts w:cs="SFRM1200"/>
          <w:noProof/>
          <w:lang w:eastAsia="pt-BR"/>
        </w:rPr>
        <w:t>(FIELD; MILES; FIELD, 2012; NICHOLAS J. GOTELLI; AARON M. ELLISON, 2010)</w:t>
      </w:r>
      <w:r>
        <w:rPr>
          <w:rFonts w:cs="SFRM1200"/>
          <w:lang w:eastAsia="pt-BR"/>
        </w:rPr>
        <w:fldChar w:fldCharType="end"/>
      </w:r>
      <w:r>
        <w:rPr>
          <w:rFonts w:cs="SFRM1200"/>
          <w:lang w:eastAsia="pt-BR"/>
        </w:rPr>
        <w:t xml:space="preserve">. A correlação de </w:t>
      </w:r>
      <w:proofErr w:type="spellStart"/>
      <w:r>
        <w:rPr>
          <w:rFonts w:cs="SFRM1200"/>
          <w:lang w:eastAsia="pt-BR"/>
        </w:rPr>
        <w:t>Spearman</w:t>
      </w:r>
      <w:proofErr w:type="spellEnd"/>
      <w:r>
        <w:rPr>
          <w:rFonts w:cs="SFRM1200"/>
          <w:lang w:eastAsia="pt-BR"/>
        </w:rPr>
        <w:t xml:space="preserve"> entre cada par de variáveis explanatórias (esforço incluído) avaliou a colinearidade para os modelos de regressão múltipla </w:t>
      </w:r>
      <w:r>
        <w:fldChar w:fldCharType="begin" w:fldLock="1"/>
      </w:r>
      <w:r>
        <w:instrText>ADDIN CSL_CITATION {"citationItems":[{"id":"ITEM-1","itemData":{"DOI":"10.7326/M16-0968","ISBN":"9781446200452","ISSN":"15393704","PMID":"27183475","author":[{"dropping-particle":"","family":"Field","given":"Andy","non-dropping-particle":"","parse-names":false,"suffix":""},{"dropping-particle":"","family":"Miles","given":"Jeremy","non-dropping-particle":"","parse-names":false,"suffix":""},{"dropping-particle":"","family":"Field","given":"Zoe","non-dropping-particle":"","parse-names":false,"suffix":""}],"container-title":"SAGE Publications","id":"ITEM-1","issued":{"date-parts":[["2012"]]},"title":"Discovering Statistics Using R","type":"book"},"uris":["http://www.mendeley.com/documents/?uuid=a0989d29-38ea-4c0b-9d7b-773dd0a1d4a5"]}],"mendeley":{"formattedCitation":"(FIELD; MILES; FIELD, 2012)","plainTextFormattedCitation":"(FIELD; MILES; FIELD, 2012)","previouslyFormattedCitation":"(FIELD; MILES; FIELD, 2012)"},"properties":{"noteIndex":0},"schema":"https://github.com/citation-style-language/schema/raw/master/csl-citation.json"}</w:instrText>
      </w:r>
      <w:r>
        <w:fldChar w:fldCharType="separate"/>
      </w:r>
      <w:r>
        <w:rPr>
          <w:rFonts w:cs="SFRM1200"/>
          <w:noProof/>
          <w:lang w:eastAsia="pt-BR"/>
        </w:rPr>
        <w:t>(FIELD; MILES; FIELD, 2012)</w:t>
      </w:r>
      <w:r>
        <w:rPr>
          <w:rFonts w:cs="SFRM1200"/>
          <w:lang w:eastAsia="pt-BR"/>
        </w:rPr>
        <w:fldChar w:fldCharType="end"/>
      </w:r>
      <w:r>
        <w:rPr>
          <w:rFonts w:cs="SFRM1200"/>
          <w:lang w:eastAsia="pt-BR"/>
        </w:rPr>
        <w:t>.</w:t>
      </w:r>
    </w:p>
    <w:p w14:paraId="61753809" w14:textId="2FBD1150" w:rsidR="00F72548" w:rsidRDefault="000C113D">
      <w:pPr>
        <w:autoSpaceDE w:val="0"/>
        <w:spacing w:after="0" w:line="240" w:lineRule="auto"/>
        <w:ind w:firstLine="708"/>
        <w:jc w:val="both"/>
      </w:pPr>
      <w:r>
        <w:rPr>
          <w:rFonts w:cs="SFRM1200"/>
          <w:lang w:eastAsia="pt-BR"/>
        </w:rPr>
        <w:t xml:space="preserve">Para avaliação da composição específica da comunidade aviária, </w:t>
      </w:r>
      <w:r w:rsidR="005B3EA1" w:rsidRPr="005B3EA1">
        <w:rPr>
          <w:rFonts w:cs="SFRM1200"/>
          <w:highlight w:val="lightGray"/>
          <w:lang w:eastAsia="pt-BR"/>
        </w:rPr>
        <w:t>considerou-se</w:t>
      </w:r>
      <w:r>
        <w:rPr>
          <w:rFonts w:cs="SFRM1200"/>
          <w:lang w:eastAsia="pt-BR"/>
        </w:rPr>
        <w:t xml:space="preserve"> apenas os municípios que possuíam ao menos 32 (cujo log10 corresponde a 1,5) espécies registradas nos bancos de dados SLI e WAV2. Matrizes de distância entre os municípios baseadas na composição específica foram construídas com o índice de dissimilaridade de </w:t>
      </w:r>
      <w:proofErr w:type="spellStart"/>
      <w:r>
        <w:rPr>
          <w:rFonts w:cs="SFRM1200"/>
          <w:lang w:eastAsia="pt-BR"/>
        </w:rPr>
        <w:t>Jaccard</w:t>
      </w:r>
      <w:proofErr w:type="spellEnd"/>
      <w:r>
        <w:rPr>
          <w:rFonts w:cs="SFRM1200"/>
          <w:lang w:eastAsia="pt-BR"/>
        </w:rPr>
        <w:t xml:space="preserve"> </w:t>
      </w:r>
      <w:r>
        <w:fldChar w:fldCharType="begin" w:fldLock="1"/>
      </w:r>
      <w:r>
        <w:instrText>ADDIN CSL_CITATION {"citationItems":[{"id":"ITEM-1","itemData":{"DOI":"10.1007/978-1-4419-7976-6","ISBN":"9781441979759","abstract":"Predicting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orcard","given":"Daniel","non-dropping-particle":"","parse-names":false,"suffix":""},{"dropping-particle":"","family":"Gillet","given":"Francois","non-dropping-particle":"","parse-names":false,"suffix":""},{"dropping-particle":"","family":"Legendre","given":"Pierre","non-dropping-particle":"","parse-names":false,"suffix":""}],"container-title":"Numerical Ecology with R","id":"ITEM-1","issued":{"date-parts":[["2011"]]},"title":"Numerical Ecology with R","type":"book"},"uris":["http://www.mendeley.com/documents/?uuid=69b2ee08-953c-468b-bdfd-050786b06499"]},{"id":"ITEM-2","itemData":{"ISBN":"8571930325","abstract":"proÍìssionais das áteas de ciências ambientais e ecologia as bases necessárias para iniciar-sc na prática da análise de dados multivaiiados, que resolü transformar em manual a apostila do meu cuso de Ecologia Numéric4 dispensado durante esses últimos ânos como disciplina de pós-gtaduação em diversas universidades do paÍs. Não pretendo, neste liwo básico, teÍ esgotado o assunto. Longe disso, pois ele visa ap€nas a um público de principiantes, não famthanzado com os métodos de tratamento de dados em ecologia. Procurei reahzar um compromisso entre uma excessiva simplificação e uma abordagem matemática completa. Trata-se, de certo modo, ds rrma obra de '\\;dgattzação\", no sentido de divulgar as principais técnicas de tratamento de dados, que os manuais existentes, todos em lÍngua inglesa ou francesa, descrevem geralmente dentro de um contexto matemático complexo, de dificil compreensão para o leigo. Essa complexidade,a)tada à crescente disponibilidade de programas de compuadot, leva o usuário não avisado ao caminho perigoso do uso indiscriminado dessas técnicas e conseqüentemente, no melhor dos casos, à inutiüdade do tratamento e, na pior das hipóteses, na formulação de conclusões errôneas. O livro é suMividido em capítulos distintos. No Capítulo 7, o leitar farâ uma tevisão das suas bases matemáticas mínimas pat^ entendet o mecanismo das técnicas aptesentadas. Trata-se de noções de álgebra linear (cálculo vetotial e matricial), cujo mérito será de mostÍâr de que maneita uma matriz de dados ecológicos pode set úfru e matematicamente representada. O conceito de \"dados multivariados\" setá explicitado no Capinrlo 2. No Capítulo 3 serão apÍesentados alguns dos coeficientes mais utiüzados p^r^ ^ elaboração áamatfz de interrelações. Essa matriz constitui o ponto de partida de todas as técnicas de anátses multivariadas descritas nos capítulos seguintes: o modelo multilinear (regressão multipla) (Capítulo 4), as análises de agrupamento (Capítulo 5) e de ordenação (análises fatoriais) (Capítulo 6). No final, serão oferecidos exercícios a serem desenvolüdos \"Íra mão\" ou pelo computador, e uma lista, não exaustiva, de programas de computador disponíveis no cométcio será apresentada.","author":[{"dropping-particle":"","family":"VALENTIN","given":"JL","non-dropping-particle":"","parse-names":false,"suffix":""}],"container-title":"Editora Interciência, Rio de Janeiro","id":"ITEM-2","issued":{"date-parts":[["2000"]]},"title":"Ecologia numérica","type":"book"},"uris":["http://www.mendeley.com/documents/?uuid=30b3b066-3fd7-4fb6-9674-ae16f07ddc18"]}],"mendeley":{"formattedCitation":"(BORCARD; GILLET; LEGENDRE, 2011; VALENTIN, 2000)","plainTextFormattedCitation":"(BORCARD; GILLET; LEGENDRE, 2011; VALENTIN, 2000)","previouslyFormattedCitation":"(BORCARD; GILLET; LEGENDRE, 2011; VALENTIN, 2000)"},"properties":{"noteIndex":0},"schema":"https://github.com/citation-style-language/schema/raw/master/csl-citation.json"}</w:instrText>
      </w:r>
      <w:r>
        <w:fldChar w:fldCharType="separate"/>
      </w:r>
      <w:r>
        <w:rPr>
          <w:rFonts w:cs="SFRM1200"/>
          <w:noProof/>
          <w:lang w:eastAsia="pt-BR"/>
        </w:rPr>
        <w:t>(BORCARD; GILLET; LEGENDRE, 2011; VALENTIN, 2000)</w:t>
      </w:r>
      <w:r>
        <w:rPr>
          <w:rFonts w:cs="SFRM1200"/>
          <w:lang w:eastAsia="pt-BR"/>
        </w:rPr>
        <w:fldChar w:fldCharType="end"/>
      </w:r>
      <w:r>
        <w:rPr>
          <w:rFonts w:cs="SFRM1200"/>
          <w:lang w:eastAsia="pt-BR"/>
        </w:rPr>
        <w:t xml:space="preserve">. Também </w:t>
      </w:r>
      <w:r w:rsidR="005B3EA1" w:rsidRPr="005B3EA1">
        <w:rPr>
          <w:rFonts w:cs="SFRM1200"/>
          <w:highlight w:val="lightGray"/>
          <w:lang w:eastAsia="pt-BR"/>
        </w:rPr>
        <w:t>construiu-se</w:t>
      </w:r>
      <w:r w:rsidR="005B3EA1">
        <w:rPr>
          <w:rFonts w:cs="SFRM1200"/>
          <w:lang w:eastAsia="pt-BR"/>
        </w:rPr>
        <w:t xml:space="preserve"> </w:t>
      </w:r>
      <w:r>
        <w:rPr>
          <w:rFonts w:cs="SFRM1200"/>
          <w:lang w:eastAsia="pt-BR"/>
        </w:rPr>
        <w:t xml:space="preserve">matrizes de distância euclidiana entre os municípios, baseadas nos valores de cada uma das demais variáveis, independentemente </w:t>
      </w:r>
      <w:r>
        <w:fldChar w:fldCharType="begin" w:fldLock="1"/>
      </w:r>
      <w:r>
        <w:instrText>ADDIN CSL_CITATION {"citationItems":[{"id":"ITEM-1","itemData":{"ISBN":"9788492937509","author":[{"dropping-particle":"","family":"Greenacre","given":"M","non-dropping-particle":"","parse-names":false,"suffix":""},{"dropping-particle":"","family":"Primicerio","given":"R","non-dropping-particle":"","parse-names":false,"suffix":""}],"collection-title":"Manuales Fundación BBVA","id":"ITEM-1","issued":{"date-parts":[["2014"]]},"publisher":"Fundación BBVA","title":"Multivariate Analysis of Ecological Data","type":"book"},"uris":["http://www.mendeley.com/documents/?uuid=8a83185d-d723-4adb-b017-001d30e94650"]}],"mendeley":{"formattedCitation":"(GREENACRE; PRIMICERIO, 2014)","plainTextFormattedCitation":"(GREENACRE; PRIMICERIO, 2014)","previouslyFormattedCitation":"(GREENACRE; PRIMICERIO, 2014)"},"properties":{"noteIndex":0},"schema":"https://github.com/citation-style-language/schema/raw/master/csl-citation.json"}</w:instrText>
      </w:r>
      <w:r>
        <w:fldChar w:fldCharType="separate"/>
      </w:r>
      <w:r>
        <w:rPr>
          <w:rFonts w:cs="SFRM1200"/>
          <w:noProof/>
          <w:lang w:eastAsia="pt-BR"/>
        </w:rPr>
        <w:t>(GREENACRE; PRIMICERIO, 2014)</w:t>
      </w:r>
      <w:r>
        <w:rPr>
          <w:rFonts w:cs="SFRM1200"/>
          <w:lang w:eastAsia="pt-BR"/>
        </w:rPr>
        <w:fldChar w:fldCharType="end"/>
      </w:r>
      <w:r>
        <w:rPr>
          <w:rFonts w:cs="SFRM1200"/>
          <w:lang w:eastAsia="pt-BR"/>
        </w:rPr>
        <w:t xml:space="preserve">. O teste de Mantel foi empregado no pareamento entre as matrizes de distância baseadas na composição específica e aquelas baseadas em cada uma das demais variáveis, para cada banco de dados </w:t>
      </w:r>
      <w:r>
        <w:fldChar w:fldCharType="begin" w:fldLock="1"/>
      </w:r>
      <w:r>
        <w:instrText>ADDIN CSL_CITATION {"citationItems":[{"id":"ITEM-1","itemData":{"DOI":"10.1007/978-1-4419-7976-6","ISBN":"9781441979759","abstract":"Predicting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orcard","given":"Daniel","non-dropping-particle":"","parse-names":false,"suffix":""},{"dropping-particle":"","family":"Gillet","given":"Francois","non-dropping-particle":"","parse-names":false,"suffix":""},{"dropping-particle":"","family":"Legendre","given":"Pierre","non-dropping-particle":"","parse-names":false,"suffix":""}],"container-title":"Numerical Ecology with R","id":"ITEM-1","issued":{"date-parts":[["2011"]]},"title":"Numerical Ecology with R","type":"book"},"uris":["http://www.mendeley.com/documents/?uuid=69b2ee08-953c-468b-bdfd-050786b06499"]}],"mendeley":{"formattedCitation":"(BORCARD; GILLET; LEGENDRE, 2011)","plainTextFormattedCitation":"(BORCARD; GILLET; LEGENDRE, 2011)","previouslyFormattedCitation":"(BORCARD; GILLET; LEGENDRE, 2011)"},"properties":{"noteIndex":0},"schema":"https://github.com/citation-style-language/schema/raw/master/csl-citation.json"}</w:instrText>
      </w:r>
      <w:r>
        <w:fldChar w:fldCharType="separate"/>
      </w:r>
      <w:r>
        <w:rPr>
          <w:rFonts w:cs="SFRM1200"/>
          <w:noProof/>
          <w:lang w:eastAsia="pt-BR"/>
        </w:rPr>
        <w:t>(BORCARD; GILLET; LEGENDRE, 2011)</w:t>
      </w:r>
      <w:r>
        <w:rPr>
          <w:rFonts w:cs="SFRM1200"/>
          <w:lang w:eastAsia="pt-BR"/>
        </w:rPr>
        <w:fldChar w:fldCharType="end"/>
      </w:r>
      <w:r>
        <w:rPr>
          <w:rFonts w:cs="SFRM1200"/>
          <w:lang w:eastAsia="pt-BR"/>
        </w:rPr>
        <w:t>, bem como no pareamento entre as matrizes de distância entre as comunidades retratadas por SLI e WAV2. Dendrogramas (</w:t>
      </w:r>
      <w:proofErr w:type="spellStart"/>
      <w:r>
        <w:rPr>
          <w:rFonts w:cs="SFRM1200"/>
          <w:lang w:eastAsia="pt-BR"/>
        </w:rPr>
        <w:t>Jaccard</w:t>
      </w:r>
      <w:proofErr w:type="spellEnd"/>
      <w:r>
        <w:rPr>
          <w:rFonts w:cs="SFRM1200"/>
          <w:lang w:eastAsia="pt-BR"/>
        </w:rPr>
        <w:t xml:space="preserve">, método de agrupamento </w:t>
      </w:r>
      <w:proofErr w:type="spellStart"/>
      <w:r w:rsidR="005B3EA1" w:rsidRPr="009E305E">
        <w:rPr>
          <w:rFonts w:cs="SFRM1200"/>
          <w:i/>
          <w:iCs/>
          <w:highlight w:val="lightGray"/>
          <w:lang w:eastAsia="pt-BR"/>
        </w:rPr>
        <w:t>ward</w:t>
      </w:r>
      <w:proofErr w:type="spellEnd"/>
      <w:r w:rsidR="009E305E">
        <w:rPr>
          <w:rFonts w:cs="SFRM1200"/>
          <w:i/>
          <w:iCs/>
          <w:lang w:eastAsia="pt-BR"/>
        </w:rPr>
        <w:t>*</w:t>
      </w:r>
      <w:r>
        <w:rPr>
          <w:rFonts w:cs="SFRM1200"/>
          <w:lang w:eastAsia="pt-BR"/>
        </w:rPr>
        <w:t xml:space="preserve">) permitiram a inspeção visual das relações entre a composição específica de cada município, nos dois bancos de dados  </w:t>
      </w:r>
      <w:r>
        <w:fldChar w:fldCharType="begin" w:fldLock="1"/>
      </w:r>
      <w:r>
        <w:instrText>ADDIN CSL_CITATION {"citationItems":[{"id":"ITEM-1","itemData":{"DOI":"10.1007/978-1-4419-7976-6","ISBN":"9781441979759","abstract":"Predicting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orcard","given":"Daniel","non-dropping-particle":"","parse-names":false,"suffix":""},{"dropping-particle":"","family":"Gillet","given":"Francois","non-dropping-particle":"","parse-names":false,"suffix":""},{"dropping-particle":"","family":"Legendre","given":"Pierre","non-dropping-particle":"","parse-names":false,"suffix":""}],"container-title":"Numerical Ecology with R","id":"ITEM-1","issued":{"date-parts":[["2011"]]},"title":"Numerical Ecology with R","type":"book"},"uris":["http://www.mendeley.com/documents/?uuid=69b2ee08-953c-468b-bdfd-050786b06499"]},{"id":"ITEM-2","itemData":{"ISBN":"8571930325","abstract":"proÍìssionais das áteas de ciências ambientais e ecologia as bases necessárias para iniciar-sc na prática da análise de dados multivaiiados, que resolü transformar em manual a apostila do meu cuso de Ecologia Numéric4 dispensado durante esses últimos ânos como disciplina de pós-gtaduação em diversas universidades do paÍs. Não pretendo, neste liwo básico, teÍ esgotado o assunto. Longe disso, pois ele visa ap€nas a um público de principiantes, não famthanzado com os métodos de tratamento de dados em ecologia. Procurei reahzar um compromisso entre uma excessiva simplificação e uma abordagem matemática completa. Trata-se, de certo modo, ds rrma obra de '\\;dgattzação\", no sentido de divulgar as principais técnicas de tratamento de dados, que os manuais existentes, todos em lÍngua inglesa ou francesa, descrevem geralmente dentro de um contexto matemático complexo, de dificil compreensão para o leigo. Essa complexidade,a)tada à crescente disponibilidade de programas de compuadot, leva o usuário não avisado ao caminho perigoso do uso indiscriminado dessas técnicas e conseqüentemente, no melhor dos casos, à inutiüdade do tratamento e, na pior das hipóteses, na formulação de conclusões errôneas. O livro é suMividido em capítulos distintos. No Capítulo 7, o leitar farâ uma tevisão das suas bases matemáticas mínimas pat^ entendet o mecanismo das técnicas aptesentadas. Trata-se de noções de álgebra linear (cálculo vetotial e matricial), cujo mérito será de mostÍâr de que maneita uma matriz de dados ecológicos pode set úfru e matematicamente representada. O conceito de \"dados multivariados\" setá explicitado no Capinrlo 2. No Capítulo 3 serão apÍesentados alguns dos coeficientes mais utiüzados p^r^ ^ elaboração áamatfz de interrelações. Essa matriz constitui o ponto de partida de todas as técnicas de anátses multivariadas descritas nos capítulos seguintes: o modelo multilinear (regressão multipla) (Capítulo 4), as análises de agrupamento (Capítulo 5) e de ordenação (análises fatoriais) (Capítulo 6). No final, serão oferecidos exercícios a serem desenvolüdos \"Íra mão\" ou pelo computador, e uma lista, não exaustiva, de programas de computador disponíveis no cométcio será apresentada.","author":[{"dropping-particle":"","family":"VALENTIN","given":"JL","non-dropping-particle":"","parse-names":false,"suffix":""}],"container-title":"Editora Interciência, Rio de Janeiro","id":"ITEM-2","issued":{"date-parts":[["2000"]]},"title":"Ecologia numérica","type":"book"},"uris":["http://www.mendeley.com/documents/?uuid=30b3b066-3fd7-4fb6-9674-ae16f07ddc18"]}],"mendeley":{"formattedCitation":"(BORCARD; GILLET; LEGENDRE, 2011; VALENTIN, 2000)","plainTextFormattedCitation":"(BORCARD; GILLET; LEGENDRE, 2011; VALENTIN, 2000)","previouslyFormattedCitation":"(BORCARD; GILLET; LEGENDRE, 2011; VALENTIN, 2000)"},"properties":{"noteIndex":0},"schema":"https://github.com/citation-style-language/schema/raw/master/csl-citation.json"}</w:instrText>
      </w:r>
      <w:r>
        <w:fldChar w:fldCharType="separate"/>
      </w:r>
      <w:r>
        <w:rPr>
          <w:rFonts w:cs="SFRM1200"/>
          <w:noProof/>
          <w:lang w:eastAsia="pt-BR"/>
        </w:rPr>
        <w:t>(BORCARD; GILLET; LEGENDRE, 2011; VALENTIN, 2000)</w:t>
      </w:r>
      <w:r>
        <w:rPr>
          <w:rFonts w:cs="SFRM1200"/>
          <w:lang w:eastAsia="pt-BR"/>
        </w:rPr>
        <w:fldChar w:fldCharType="end"/>
      </w:r>
      <w:r>
        <w:rPr>
          <w:rFonts w:cs="SFRM1200"/>
          <w:lang w:eastAsia="pt-BR"/>
        </w:rPr>
        <w:t xml:space="preserve">. Variando-se o nível de agrupamento, cada diagrama foi subdividido progressivamente em 2, 3, 4 e 5 grupos. Para cada partição, os municípios constituintes de cada grupo foram mapeados e os valores das variáveis explanatórias em cada conjunto foram comparados em análises de variância </w:t>
      </w:r>
      <w:r>
        <w:fldChar w:fldCharType="begin" w:fldLock="1"/>
      </w:r>
      <w:r>
        <w:instrText>ADDIN CSL_CITATION {"citationItems":[{"id":"ITEM-1","itemData":{"ISBN":"9788536324326","abstract":"A comprehensive, but simple-to-use software package for executing a range of standard numerical analysis and operations used in quantitative paleontology has been developed. The program, called PAST (PAleontological STatistics), runs on stan- dard Windows computers and is available free of charge. PAST integrates spread- sheet-type data entry with univariate and multivariate statistics, curve fitting, time- series analysis, data plotting, and simple phylogenetic analysis. Many of the functions are specific to paleontology and ecology, and these functions are not found in stan- dard, more extensive, statistical packages. PAST also includes fourteen case studies (data files and exercises) illustrating use of the program for paleontological problems, making it a complete educational package for courses in quantitative methods.","author":[{"dropping-particle":"","family":"Nicholas J. Gotelli; Aaron M. Ellison","given":"","non-dropping-particle":"","parse-names":false,"suffix":""}],"id":"ITEM-1","issued":{"date-parts":[["2010"]]},"title":"Princípios de Estatística em Ecologia","type":"book"},"uris":["http://www.mendeley.com/documents/?uuid=fdcacdff-15af-4b2a-9388-a8bc383daf56"]},{"id":"ITEM-2","itemData":{"DOI":"10.7326/M16-0968","ISBN":"9781446200452","ISSN":"15393704","PMID":"27183475","author":[{"dropping-particle":"","family":"Field","given":"Andy","non-dropping-particle":"","parse-names":false,"suffix":""},{"dropping-particle":"","family":"Miles","given":"Jeremy","non-dropping-particle":"","parse-names":false,"suffix":""},{"dropping-particle":"","family":"Field","given":"Zoe","non-dropping-particle":"","parse-names":false,"suffix":""}],"container-title":"SAGE Publications","id":"ITEM-2","issued":{"date-parts":[["2012"]]},"title":"Discovering Statistics Using R","type":"book"},"uris":["http://www.mendeley.com/documents/?uuid=a0989d29-38ea-4c0b-9d7b-773dd0a1d4a5"]}],"mendeley":{"formattedCitation":"(FIELD; MILES; FIELD, 2012; NICHOLAS J. GOTELLI; AARON M. ELLISON, 2010)","plainTextFormattedCitation":"(FIELD; MILES; FIELD, 2012; NICHOLAS J. GOTELLI; AARON M. ELLISON, 2010)","previouslyFormattedCitation":"(FIELD; MILES; FIELD, 2012; NICHOLAS J. GOTELLI; AARON M. ELLISON, 2010)"},"properties":{"noteIndex":0},"schema":"https://github.com/citation-style-language/schema/raw/master/csl-citation.json"}</w:instrText>
      </w:r>
      <w:r>
        <w:fldChar w:fldCharType="separate"/>
      </w:r>
      <w:r>
        <w:rPr>
          <w:rFonts w:cs="SFRM1200"/>
          <w:noProof/>
          <w:lang w:eastAsia="pt-BR"/>
        </w:rPr>
        <w:t>(FIELD; MILES; FIELD, 2012; NICHOLAS J. GOTELLI; AARON M. ELLISON, 2010)</w:t>
      </w:r>
      <w:r>
        <w:rPr>
          <w:rFonts w:cs="SFRM1200"/>
          <w:lang w:eastAsia="pt-BR"/>
        </w:rPr>
        <w:fldChar w:fldCharType="end"/>
      </w:r>
      <w:r>
        <w:rPr>
          <w:rFonts w:cs="SFRM1200"/>
          <w:lang w:eastAsia="pt-BR"/>
        </w:rPr>
        <w:t>.</w:t>
      </w:r>
      <w:bookmarkEnd w:id="6"/>
    </w:p>
    <w:p w14:paraId="68F3A388" w14:textId="77777777" w:rsidR="00F72548" w:rsidRDefault="000C113D">
      <w:pPr>
        <w:pStyle w:val="Ttulo1"/>
      </w:pPr>
      <w:bookmarkStart w:id="8" w:name="__RefHeading___Toc80819951"/>
      <w:bookmarkEnd w:id="8"/>
      <w:r>
        <w:t>5 Resultados e discussão</w:t>
      </w:r>
    </w:p>
    <w:p w14:paraId="65D598AE" w14:textId="3BDDE0AE" w:rsidR="00F72548" w:rsidRDefault="009E305E" w:rsidP="009E305E">
      <w:pPr>
        <w:pStyle w:val="Ttulo2"/>
      </w:pPr>
      <w:r>
        <w:t xml:space="preserve">5.1 </w:t>
      </w:r>
      <w:r w:rsidR="000C113D">
        <w:t>Riqueza e esforço amostral</w:t>
      </w:r>
    </w:p>
    <w:p w14:paraId="4E4F4A37" w14:textId="4A015152" w:rsidR="00F72548" w:rsidRDefault="000C113D">
      <w:pPr>
        <w:spacing w:after="0"/>
        <w:ind w:firstLine="708"/>
        <w:jc w:val="both"/>
      </w:pPr>
      <w:r>
        <w:t xml:space="preserve">O sítio </w:t>
      </w:r>
      <w:proofErr w:type="spellStart"/>
      <w:r>
        <w:t>WikiAves</w:t>
      </w:r>
      <w:proofErr w:type="spellEnd"/>
      <w:r>
        <w:t xml:space="preserve"> abrangeu 98% dos municípios do estado de São Paulo, contra 27% representados no SpeciesLink. Além dessa cobertura, </w:t>
      </w:r>
      <w:proofErr w:type="spellStart"/>
      <w:r>
        <w:t>WikiAves</w:t>
      </w:r>
      <w:proofErr w:type="spellEnd"/>
      <w:r>
        <w:t xml:space="preserve"> apresentou maior riqueza de espécies, mesmo ao se considerar apenas os municípios amostrados em ambas as bases de dados (Tabela 1). O esforço amostral também foi maior, como indica o total do número de registros. Tanto a riqueza quanto o esforço por município, bem como o número de registros por espécie diferiram ao menos em uma ordem de grandeza (valores de média </w:t>
      </w:r>
      <w:proofErr w:type="spellStart"/>
      <w:r>
        <w:t>retrotransformados</w:t>
      </w:r>
      <w:proofErr w:type="spellEnd"/>
      <w:r>
        <w:t xml:space="preserve"> na Tabela 1, Figura 1 e Tabela 2).</w:t>
      </w:r>
    </w:p>
    <w:p w14:paraId="2F999606" w14:textId="321D38DA" w:rsidR="009E305E" w:rsidRDefault="009E305E">
      <w:pPr>
        <w:spacing w:after="0"/>
        <w:ind w:firstLine="708"/>
        <w:jc w:val="both"/>
      </w:pPr>
    </w:p>
    <w:p w14:paraId="261AC06A" w14:textId="6B546557" w:rsidR="009E305E" w:rsidRDefault="009E305E">
      <w:pPr>
        <w:spacing w:after="0"/>
        <w:ind w:firstLine="708"/>
        <w:jc w:val="both"/>
      </w:pPr>
    </w:p>
    <w:p w14:paraId="1FC0BBB6" w14:textId="3FEDE765" w:rsidR="009E305E" w:rsidRDefault="009E305E">
      <w:pPr>
        <w:spacing w:after="0"/>
        <w:ind w:firstLine="708"/>
        <w:jc w:val="both"/>
      </w:pPr>
    </w:p>
    <w:p w14:paraId="24D2E2F6" w14:textId="4959C5F7" w:rsidR="009E305E" w:rsidRDefault="009E305E">
      <w:pPr>
        <w:spacing w:after="0"/>
        <w:ind w:firstLine="708"/>
        <w:jc w:val="both"/>
      </w:pPr>
    </w:p>
    <w:p w14:paraId="140C8354" w14:textId="3F16E4E3" w:rsidR="009E305E" w:rsidRDefault="009E305E">
      <w:pPr>
        <w:spacing w:after="0"/>
        <w:ind w:firstLine="708"/>
        <w:jc w:val="both"/>
      </w:pPr>
    </w:p>
    <w:p w14:paraId="6C57BB38" w14:textId="77777777" w:rsidR="009E305E" w:rsidRDefault="009E305E">
      <w:pPr>
        <w:spacing w:after="0"/>
        <w:ind w:firstLine="708"/>
        <w:jc w:val="both"/>
      </w:pPr>
    </w:p>
    <w:p w14:paraId="52DEF53F" w14:textId="77777777" w:rsidR="00F72548" w:rsidRDefault="00F72548">
      <w:pPr>
        <w:spacing w:after="0"/>
        <w:jc w:val="both"/>
      </w:pPr>
    </w:p>
    <w:p w14:paraId="4E7366D9" w14:textId="77777777" w:rsidR="00F72548" w:rsidRDefault="000C113D">
      <w:pPr>
        <w:spacing w:after="0"/>
        <w:jc w:val="both"/>
      </w:pPr>
      <w:r>
        <w:rPr>
          <w:b/>
          <w:bCs/>
          <w:sz w:val="16"/>
          <w:szCs w:val="16"/>
        </w:rPr>
        <w:t>Tabela 1</w:t>
      </w:r>
      <w:r>
        <w:rPr>
          <w:rStyle w:val="Refdecomentrio1"/>
          <w:b/>
          <w:bCs/>
        </w:rPr>
        <w:t xml:space="preserve">. </w:t>
      </w:r>
      <w:r>
        <w:rPr>
          <w:sz w:val="16"/>
          <w:szCs w:val="16"/>
        </w:rPr>
        <w:t xml:space="preserve">Riqueza (número de espécies) e esforço (número de registros) por unidade amostral (municípios). Estatísticas de tendência central e dispersão em cada banco de dados: WAV = </w:t>
      </w:r>
      <w:proofErr w:type="spellStart"/>
      <w:r>
        <w:rPr>
          <w:sz w:val="16"/>
          <w:szCs w:val="16"/>
        </w:rPr>
        <w:t>WikiAves</w:t>
      </w:r>
      <w:proofErr w:type="spellEnd"/>
      <w:r>
        <w:rPr>
          <w:sz w:val="16"/>
          <w:szCs w:val="16"/>
        </w:rPr>
        <w:t>, SLI = SpeciesLink, WAV2 = WAV com municípios redundantes em SLI. Valores de média (m) e desvio-padrão (</w:t>
      </w:r>
      <w:proofErr w:type="spellStart"/>
      <w:r>
        <w:rPr>
          <w:sz w:val="16"/>
          <w:szCs w:val="16"/>
        </w:rPr>
        <w:t>dp</w:t>
      </w:r>
      <w:proofErr w:type="spellEnd"/>
      <w:r>
        <w:rPr>
          <w:sz w:val="16"/>
          <w:szCs w:val="16"/>
        </w:rPr>
        <w:t xml:space="preserve">) em Log10 foram </w:t>
      </w:r>
      <w:proofErr w:type="spellStart"/>
      <w:r>
        <w:rPr>
          <w:sz w:val="16"/>
          <w:szCs w:val="16"/>
        </w:rPr>
        <w:t>retrotransformados</w:t>
      </w:r>
      <w:proofErr w:type="spellEnd"/>
      <w:r>
        <w:rPr>
          <w:sz w:val="16"/>
          <w:szCs w:val="16"/>
        </w:rPr>
        <w:t xml:space="preserve"> (Retro). min-</w:t>
      </w:r>
      <w:proofErr w:type="spellStart"/>
      <w:r>
        <w:rPr>
          <w:sz w:val="16"/>
          <w:szCs w:val="16"/>
        </w:rPr>
        <w:t>max</w:t>
      </w:r>
      <w:proofErr w:type="spellEnd"/>
      <w:r>
        <w:rPr>
          <w:sz w:val="16"/>
          <w:szCs w:val="16"/>
        </w:rPr>
        <w:t xml:space="preserve"> = valores extremos, q1-q3 = quartis. Outliers foram excluídos previamente ao cômputo das estimativas.</w:t>
      </w:r>
    </w:p>
    <w:p w14:paraId="3C3D816D" w14:textId="7CB63C9D" w:rsidR="00F72548" w:rsidRDefault="000C113D" w:rsidP="009D6811">
      <w:pPr>
        <w:spacing w:after="0"/>
        <w:ind w:firstLine="708"/>
        <w:jc w:val="center"/>
      </w:pPr>
      <w:r>
        <w:rPr>
          <w:noProof/>
        </w:rPr>
        <w:lastRenderedPageBreak/>
        <w:drawing>
          <wp:inline distT="0" distB="0" distL="0" distR="0" wp14:anchorId="0161DC8B" wp14:editId="53F8D66C">
            <wp:extent cx="3463636" cy="4017818"/>
            <wp:effectExtent l="0" t="0" r="3810" b="1905"/>
            <wp:docPr id="23"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l="7675" t="2242" r="8603" b="4945"/>
                    <a:stretch>
                      <a:fillRect/>
                    </a:stretch>
                  </pic:blipFill>
                  <pic:spPr bwMode="auto">
                    <a:xfrm>
                      <a:off x="0" y="0"/>
                      <a:ext cx="3474672" cy="4030620"/>
                    </a:xfrm>
                    <a:prstGeom prst="rect">
                      <a:avLst/>
                    </a:prstGeom>
                    <a:solidFill>
                      <a:srgbClr val="FFFFFF"/>
                    </a:solidFill>
                    <a:ln>
                      <a:noFill/>
                    </a:ln>
                  </pic:spPr>
                </pic:pic>
              </a:graphicData>
            </a:graphic>
          </wp:inline>
        </w:drawing>
      </w:r>
    </w:p>
    <w:p w14:paraId="2077A920" w14:textId="2C676826" w:rsidR="009E305E" w:rsidRDefault="009E305E" w:rsidP="009E305E">
      <w:pPr>
        <w:spacing w:after="0"/>
      </w:pPr>
    </w:p>
    <w:p w14:paraId="7AA1B5B4" w14:textId="07515CD9" w:rsidR="009E305E" w:rsidRDefault="009E305E" w:rsidP="009E305E">
      <w:pPr>
        <w:spacing w:after="0"/>
        <w:ind w:firstLine="708"/>
        <w:jc w:val="both"/>
        <w:rPr>
          <w:lang w:eastAsia="pt-BR"/>
        </w:rPr>
      </w:pPr>
      <w:r>
        <w:t xml:space="preserve">Estes resultados reforçam a capacidade da ciência cidadã de reunir uma quantidade massiva de registros que resulta na detecção de mais espécies (em valores totais e relativos por municípios), com uma cobertura territorial maior (Figura A1 do Apêndice A)  </w:t>
      </w:r>
      <w:r>
        <w:fldChar w:fldCharType="begin" w:fldLock="1"/>
      </w:r>
      <w:r>
        <w:instrText>ADDIN CSL_CITATION {"citationItems":[{"id":"ITEM-1","itemData":{"DOI":"10.1073/pnas.1408907112","ISSN":"10916490","PMID":"25561529","abstract":"Scientific research performed with the involvement of the broader public (the crowd) attracts increasing attention from scientists and policy makers. A key premise is that project organizers may be able to draw on underused human resources to advance research at relatively low cost. Despite a growing number of examples, systematic research on the effort contributions volunteers are willing to make to crowd science projects is lacking. Analyzing data on seven different projects, we quantify the financial value volunteers can bring by comparing their unpaid contributions with counterfactual costs in traditional or online labor markets. The volume of total contributions is substantial, although some projects are much more successful in attracting effort than others. Moreover, contributions received by projects are very uneven across time-a tendency toward declining activity is interrupted by spikes typically resulting from outreach efforts or media attention. Analyzing user-level data, we find that most contributors participate only once and with little effort, leaving a relatively small share of users who return responsible for most of the work. Although top contributor status is earned primarily through higher levels of effort, top contributors also tend to work faster. This speed advantage develops over multiple sessions, suggesting that it reflects learning rather than inherent differences in skills. Our findings inform recent discussions about potential benefits from crowd science, suggest that involving the crowd may be more effective for some kinds of projects than others, provide guidance for project managers, and raise important questions for future research.","author":[{"dropping-particle":"","family":"Sauermann","given":"Henry","non-dropping-particle":"","parse-names":false,"suffix":""},{"dropping-particle":"","family":"Franzoni","given":"Chiara","non-dropping-particle":"","parse-names":false,"suffix":""}],"container-title":"Proceedings of the National Academy of Sciences of the United States of America","id":"ITEM-1","issue":"3","issued":{"date-parts":[["2015"]]},"page":"679-684","title":"Crowd science user contribution patterns and their implications","type":"article-journal","volume":"112"},"uris":["http://www.mendeley.com/documents/?uuid=2d5f8ccc-f596-44c7-a489-082419162a4a"]},{"id":"ITEM-2","itemData":{"DOI":"10.1093/biosci/biw022","ISSN":"15253244","abstract":"Because of a range of constraints, the availability of biodiversity-related information varies considerably over space, time, taxa, and types of data, thereby causing gaps in knowledge. Despite growing awareness of this issue among scientists, it is still poorly known how - and whether - scientific efforts have contributed to overcoming these information gaps. Focusing on spatial gaps in global biodiversity data, we show that the accumulation rates of nonbird species occurrence records stored in the Global Biodiversity Information Facility have not improved - and have even potentially declined - over the past three decades in data-poor, often biodiversity-rich regions. Meanwhile, one citizen-science project, eBird, has been making a considerable contribution to the collection and sharing of bird records, even in the data-poorest countries, and is accelerating the accumulation of bird records globally. We discuss the potentials and limitations of citizen-science projects for tackling gaps in biodiversity information, particularly from the perspective of biodiversity conservation.","author":[{"dropping-particle":"","family":"Amano","given":"Tatsuya","non-dropping-particle":"","parse-names":false,"suffix":""},{"dropping-particle":"","family":"Lamming","given":"James D.L.","non-dropping-particle":"","parse-names":false,"suffix":""},{"dropping-particle":"","family":"Sutherland","given":"William J.","non-dropping-particle":"","parse-names":false,"suffix":""}],"container-title":"BioScience","id":"ITEM-2","issue":"5","issued":{"date-parts":[["2016"]]},"page":"393-400","title":"Spatial Gaps in Global Biodiversity Information and the Role of Citizen Science","type":"article-journal","volume":"66"},"uris":["http://www.mendeley.com/documents/?uuid=ca6127e9-4aff-4c7c-8ef1-6bf8e99e336b"]},{"id":"ITEM-3","itemData":{"abstract":"Extension agents with an interest in increasing the scientific\\r\\nand environmental awareness of their constituents may\\r\\nfind an answer through a form of participatory scientific\\r\\nresearch known as citizen science. Citizen science uses\\r\\nvolunteers of all ages, professions, backgrounds, and\\r\\nskills—often across broad geographic areas—to engage\\r\\nnon-scientists in a variety of tasks, but most commonly data\\r\\ncollection. Programs incorporating citizen scientists have\\r\\nexisted for decades and recently have grown in popularity\\r\\namong the scientific community, both within the United\\r\\nStates and internationally. Examples of data collected by\\r\\ncitizen science programs include water quality parameters,\\r\\nsightings of birds or invasive species, and reports of pheno-\\r\\nlogical events including first observed flower blooms and\\r\\narrival of migrating species. The number and geographic\\r\\nextent of volunteers in citizen science programs can vary\\r\\ngreatly; one study of local water quality involved 12 high\\r\\nschool students in Hamilton, Ontario, Canada, while the\\r\\nAudubon Society’s Annual Christmas Bird Count attracts\\r\\nover 60,000 observers across the United States (Au et al.,\\r\\n2000; Cohn, 2008). Citizen science programs are also being\\r\\ndesigned for use in developing countries where the need for\\r\\neducation is great and travel cost and logistical demands\\r\\nmay constrain traditional research opportunities (Braschler,\\r\\n2009)","author":[{"dropping-particle":"","family":"Gommerman","given":"Luke","non-dropping-particle":"","parse-names":false,"suffix":""},{"dropping-particle":"","family":"Monroe","given":"Martha C","non-dropping-particle":"","parse-names":false,"suffix":""}],"container-title":"IFAS Extension, University of Florida","id":"ITEM-3","issue":"1","issued":{"date-parts":[["2012"]]},"page":"1-5","title":"Lessons learned from evaluations of citizen science programs","type":"article-journal"},"uris":["http://www.mendeley.com/documents/?uuid=71cf76cb-91c0-4d88-83ca-66f8779eb457"]}],"mendeley":{"formattedCitation":"(AMANO; LAMMING; SUTHERLAND, 2016; GOMMERMAN; MONROE, 2012; SAUERMANN; FRANZONI, 2015)","plainTextFormattedCitation":"(AMANO; LAMMING; SUTHERLAND, 2016; GOMMERMAN; MONROE, 2012; SAUERMANN; FRANZONI, 2015)","previouslyFormattedCitation":"(AMANO; LAMMING; SUTHERLAND, 2016; GOMMERMAN; MONROE, 2012; SAUERMANNA; FRANZONIB, 2015)"},"properties":{"noteIndex":0},"schema":"https://github.com/citation-style-language/schema/raw/master/csl-citation.json"}</w:instrText>
      </w:r>
      <w:r>
        <w:fldChar w:fldCharType="separate"/>
      </w:r>
      <w:r w:rsidRPr="00A37B5E">
        <w:rPr>
          <w:noProof/>
          <w:lang w:eastAsia="pt-BR"/>
        </w:rPr>
        <w:t>(AMANO; LAMMING; SUTHERLAND, 2016; GOMMERMAN; MONROE, 2012; SAUERMANN; FRANZONI, 2015)</w:t>
      </w:r>
      <w:r>
        <w:rPr>
          <w:lang w:eastAsia="pt-BR"/>
        </w:rPr>
        <w:fldChar w:fldCharType="end"/>
      </w:r>
      <w:r>
        <w:t xml:space="preserve">. Nos últimos </w:t>
      </w:r>
      <w:r w:rsidR="00EE6F11" w:rsidRPr="00EE6F11">
        <w:rPr>
          <w:highlight w:val="lightGray"/>
        </w:rPr>
        <w:t>13</w:t>
      </w:r>
      <w:r>
        <w:t xml:space="preserve"> anos (tempo de existência do portal </w:t>
      </w:r>
      <w:proofErr w:type="spellStart"/>
      <w:r>
        <w:t>WikiAves</w:t>
      </w:r>
      <w:proofErr w:type="spellEnd"/>
      <w:r>
        <w:t>), os cientistas cidadãos conseguiram catalogar mais espécies relativas a cada município em comparação com o SpeciesLink, que foi fundado há 20 anos, contando com registros seculares em coleções de testemunhos taxidermizados</w:t>
      </w:r>
      <w:r>
        <w:rPr>
          <w:rStyle w:val="Refdecomentrio1"/>
        </w:rPr>
        <w:t xml:space="preserve">. </w:t>
      </w:r>
      <w:r>
        <w:t xml:space="preserve">Além de reunir mais dados em um intervalo menor de tempo, os registros realizados pelos cientistas cidadãos têm, individualmente, um menor custo (em termos monetários) no que tange aos registros feitos por cientistas formais </w:t>
      </w:r>
      <w:r>
        <w:fldChar w:fldCharType="begin" w:fldLock="1"/>
      </w:r>
      <w:r>
        <w:instrText>ADDIN CSL_CITATION {"citationItems":[{"id":"ITEM-1","itemData":{"DOI":"10.1073/pnas.1408907112","ISSN":"10916490","PMID":"25561529","abstract":"Scientific research performed with the involvement of the broader public (the crowd) attracts increasing attention from scientists and policy makers. A key premise is that project organizers may be able to draw on underused human resources to advance research at relatively low cost. Despite a growing number of examples, systematic research on the effort contributions volunteers are willing to make to crowd science projects is lacking. Analyzing data on seven different projects, we quantify the financial value volunteers can bring by comparing their unpaid contributions with counterfactual costs in traditional or online labor markets. The volume of total contributions is substantial, although some projects are much more successful in attracting effort than others. Moreover, contributions received by projects are very uneven across time-a tendency toward declining activity is interrupted by spikes typically resulting from outreach efforts or media attention. Analyzing user-level data, we find that most contributors participate only once and with little effort, leaving a relatively small share of users who return responsible for most of the work. Although top contributor status is earned primarily through higher levels of effort, top contributors also tend to work faster. This speed advantage develops over multiple sessions, suggesting that it reflects learning rather than inherent differences in skills. Our findings inform recent discussions about potential benefits from crowd science, suggest that involving the crowd may be more effective for some kinds of projects than others, provide guidance for project managers, and raise important questions for future research.","author":[{"dropping-particle":"","family":"Sauermann","given":"Henry","non-dropping-particle":"","parse-names":false,"suffix":""},{"dropping-particle":"","family":"Franzoni","given":"Chiara","non-dropping-particle":"","parse-names":false,"suffix":""}],"container-title":"Proceedings of the National Academy of Sciences of the United States of America","id":"ITEM-1","issue":"3","issued":{"date-parts":[["2015"]]},"page":"679-684","title":"Crowd science user contribution patterns and their implications","type":"article-journal","volume":"112"},"uris":["http://www.mendeley.com/documents/?uuid=2d5f8ccc-f596-44c7-a489-082419162a4a"]},{"id":"ITEM-2","itemData":{"DOI":"10.1890/11-1614.1","ISSN":"10510761","PMID":"22827128","abstract":"Citizen scientist programs are a means to efficiently conduct large-scale surveys of ecosystems or managed species, provided that concerns over the quality and use of data generated by nonexperts can be addressed. This study presents actions taken in a citizen science program to assure data quality and demonstrates the validity of citizen-generated data. In this case the accuracy of data collected by secondary school students as citizens in a program that quantitatively sampled benthic rocky intertidal communities at 13 sites on Maui, Molokai, Oahu, and Hawai'i island during the years 2004-2007 was evaluated. In 2007, two independent research teams collected data simultaneously with students at five sites on eight sampling dates. Comparisons of Shannon diversity and Bray-Curtis similarity values computed and simulated from student and researcher collected datarevealed that nonexpert students accurately collectcommunity- level data withinthe range of the variation that occurs between researchers. Students were, however, likely to misidentify cryptic and rare species. These findings have direct implications for the conservation goals of the monitoring program as the assessment reveals that students are likely to misidentify early alien introductions but are able to monitor the abundances of native and introduced species once they become established. The validity assessment designed for this investigation is unique in that itdirectly compares consistent errors made bycitizensindata collectionto expert variability to identify usage limitations and can be a guide for future studies that involve the efforts of trained volunteers. © 2012 by the Ecological Society of America.","author":[{"dropping-particle":"","family":"Cox","given":"T. E.","non-dropping-particle":"","parse-names":false,"suffix":""},{"dropping-particle":"","family":"Philippoff","given":"J.","non-dropping-particle":"","parse-names":false,"suffix":""},{"dropping-particle":"","family":"Baumgartner","given":"E.","non-dropping-particle":"","parse-names":false,"suffix":""},{"dropping-particle":"","family":"Smith","given":"C. M.","non-dropping-particle":"","parse-names":false,"suffix":""}],"container-title":"Ecological Applications","id":"ITEM-2","issue":"4","issued":{"date-parts":[["2012"]]},"page":"1201-1212","title":"Expert variability provides perspective on the strengths and weaknesses of citizen-driven intertidal monitoring program","type":"article-journal","volume":"22"},"uris":["http://www.mendeley.com/documents/?uuid=9a550074-8f97-40ff-a78d-5a881a8ae43b"]}],"mendeley":{"formattedCitation":"(COX &lt;i&gt;et al.&lt;/i&gt;, 2012; SAUERMANN; FRANZONI, 2015)","plainTextFormattedCitation":"(COX et al., 2012; SAUERMANN; FRANZONI, 2015)","previouslyFormattedCitation":"(COX &lt;i&gt;et al.&lt;/i&gt;, 2012; SAUERMANNA; FRANZONIB, 2015)"},"properties":{"noteIndex":0},"schema":"https://github.com/citation-style-language/schema/raw/master/csl-citation.json"}</w:instrText>
      </w:r>
      <w:r>
        <w:fldChar w:fldCharType="separate"/>
      </w:r>
      <w:r w:rsidRPr="00A37B5E">
        <w:rPr>
          <w:noProof/>
          <w:lang w:eastAsia="pt-BR"/>
        </w:rPr>
        <w:t xml:space="preserve">(COX </w:t>
      </w:r>
      <w:r w:rsidRPr="00A37B5E">
        <w:rPr>
          <w:i/>
          <w:noProof/>
          <w:lang w:eastAsia="pt-BR"/>
        </w:rPr>
        <w:t>et al.</w:t>
      </w:r>
      <w:r w:rsidRPr="00A37B5E">
        <w:rPr>
          <w:noProof/>
          <w:lang w:eastAsia="pt-BR"/>
        </w:rPr>
        <w:t>, 2012; SAUERMANN; FRANZONI, 2015)</w:t>
      </w:r>
      <w:r>
        <w:rPr>
          <w:lang w:eastAsia="pt-BR"/>
        </w:rPr>
        <w:fldChar w:fldCharType="end"/>
      </w:r>
      <w:r>
        <w:t xml:space="preserve">. No cenário do Brasil, um país em desenvolvimento, um custo elevado para a produção de dados proporciona dificuldades em manter programas de conservação de longo prazo </w:t>
      </w:r>
      <w:r>
        <w:fldChar w:fldCharType="begin" w:fldLock="1"/>
      </w:r>
      <w:r>
        <w:instrText>ADDIN CSL_CITATION {"citationItems":[{"id":"ITEM-1","itemData":{"DOI":"10.1016/j.biocon.2018.02.027","ISSN":"00063207","abstract":"Determining population trends is critical for conservation. For most bird species, trends are based on count data gathered by institutions with formalized survey protocols. However, limited resources may prevent these types of surveys, especially in developing countries. Ecotourism growth and subsequent increases in opportunistic data from birdwatching can provide a source of population trend information if analyses control for inter-observer variation. List length analysis (LLA) controls for such variation by using the number of species recorded as a proxy for observer skill and effort. Here, we use LLA on opportunistic data gathered by eBird to estimate population trends for 574 North American bird species (48% of species declining) and compare these estimates to population trends based on 1) formal breeding bird surveys (54% of species declining) and 2) population estimates from eBird data controlled using more rigorous correction (46% of species declining). Our analyses show that eBird data produce population trends that differ on average by only 0.4%/year from formal surveys and do not differ significantly from estimates using more control metrics. We find that estimates do not improve appreciably beyond 10,000 checklists, suggesting this as the minimum threshold of opportunistic data required for population trend estimation. Lastly, we show that characteristics affecting a species’ ubiquity, such as geographic and elevational range, can affect its population trend estimate. Our results suggest that opportunistic data can be used to approximate species population trends, especially for widespread species. Because our protocol uses information present in all checklists, it can be applied to a diversity of data sources including eBird, trip reports, and bird atlases.","author":[{"dropping-particle":"","family":"Horns","given":"Joshua J.","non-dropping-particle":"","parse-names":false,"suffix":""},{"dropping-particle":"","family":"Adler","given":"Frederick R.","non-dropping-particle":"","parse-names":false,"suffix":""},{"dropping-particle":"","family":"Şekercioğlu","given":"Çağan H.","non-dropping-particle":"","parse-names":false,"suffix":""}],"container-title":"Biological Conservation","id":"ITEM-1","issue":"October 2017","issued":{"date-parts":[["2018"]]},"page":"151-159","title":"Using opportunistic citizen science data to estimate avian population trends","type":"article-journal","volume":"221"},"uris":["http://www.mendeley.com/documents/?uuid=fd6c4bd3-e918-4632-9afa-77e0544c1100"]}],"mendeley":{"formattedCitation":"(HORNS; ADLER; ŞEKERCIOĞLU, 2018)","plainTextFormattedCitation":"(HORNS; ADLER; ŞEKERCIOĞLU, 2018)","previouslyFormattedCitation":"(HORNS; ADLER; ŞEKERCIOĞLU, 2018)"},"properties":{"noteIndex":0},"schema":"https://github.com/citation-style-language/schema/raw/master/csl-citation.json"}</w:instrText>
      </w:r>
      <w:r>
        <w:fldChar w:fldCharType="separate"/>
      </w:r>
      <w:r>
        <w:rPr>
          <w:noProof/>
          <w:lang w:eastAsia="pt-BR"/>
        </w:rPr>
        <w:t>(HORNS; ADLER; ŞEKERCIOĞLU, 2018)</w:t>
      </w:r>
      <w:r>
        <w:rPr>
          <w:lang w:eastAsia="pt-BR"/>
        </w:rPr>
        <w:fldChar w:fldCharType="end"/>
      </w:r>
      <w:r>
        <w:t xml:space="preserve"> e em planejar ações de conservação futuras </w:t>
      </w:r>
      <w:r>
        <w:fldChar w:fldCharType="begin" w:fldLock="1"/>
      </w:r>
      <w:r>
        <w:instrText>ADDIN CSL_CITATION {"citationItems":[{"id":"ITEM-1","itemData":{"DOI":"10.1016/j.pecon.2021.02.005","ISSN":"25300644","abstract":"Brazil is among the three countries with the highest diversity of bird species in the Americas. However, it ranks first in number of threatened birds with 166 species. Changing this troubling scenario is not an easy task and requires the active involvement of society and engagement in practical conservation measures, besides gathering quality scientific information. Measures such as the implementation of protected areas, conservation initiatives on privately-owned lands and the direct management of certain species have contributed to reverse this status of threat to Brazil's birds. In the last two decades public and private protected areas encompassing 79,500 hectares have been created specifically to protect some of the world's most endangered bird species such as the Blue-eyed Ground-dove (Columbina cyanopis), Alagoas Antwren (Myrmotherula snowi), and Cherry-throated Tanager (Nemosia rourei). The integration between ranchers and environmental sectors has also resulted in positive outcomes for the grasslands of southern Brazil, where 242 bird species (six of them globally threatened) are being conserved on private lands. Direct management was key to foster population growth in species such as the Hyacinth Macaw (Anodorhynchus hyacinthinus) in the Pantanal region. Population recovery is also the only hope for the Spix's Macaw (Cyanopsitta spixii) to return to nature, through a reintroduction program led by the Brazilian government in association with international partners. The active participation of society is also crucial and is bolstered by the recent growth in the number of Brazilian birdwatchers, currently estimated at between 30 and 40 thousand people. New web tools such as WikiAves, a community science website that provides access to over 3 million photographs of Brazilian birds, as well as eBird, are being used to store all the information generated by birdwatchers. Thanks to their contribution, many knowledge gaps regarding the distribution of Brazilian birds are being filled, while we nurture a society that is much more attentive to the cause of bird conservation. Even considering the inefficient and detrimental environmental policy of the current government, integrated practical actions backed by good scientific knowledge and civil society participation can help Brazil to reverse this alarming title of being the Americas’ number one country in number of endangered birds.","author":[{"dropping-particle":"","family":"Develey","given":"Pedro Ferreira","non-dropping-particle":"","parse-names":false,"suffix":""}],"container-title":"Perspectives in Ecology and Conservation","id":"ITEM-1","issue":"2","issued":{"date-parts":[["2021"]]},"page":"171-178","publisher":"Associação Brasileira de Ciência Ecológica e Conservação","title":"Bird Conservation in Brazil: Challenges and practical solutions for a key megadiverse country","type":"article-journal","volume":"19"},"uris":["http://www.mendeley.com/documents/?uuid=52acd635-d535-4c62-b0c2-4b1b31079725"]}],"mendeley":{"formattedCitation":"(DEVELEY, 2021)","plainTextFormattedCitation":"(DEVELEY, 2021)","previouslyFormattedCitation":"(DEVELEY, 2021)"},"properties":{"noteIndex":0},"schema":"https://github.com/citation-style-language/schema/raw/master/csl-citation.json"}</w:instrText>
      </w:r>
      <w:r>
        <w:fldChar w:fldCharType="separate"/>
      </w:r>
      <w:r>
        <w:rPr>
          <w:noProof/>
          <w:lang w:eastAsia="pt-BR"/>
        </w:rPr>
        <w:t>(DEVELEY, 2021)</w:t>
      </w:r>
      <w:r>
        <w:rPr>
          <w:lang w:eastAsia="pt-BR"/>
        </w:rPr>
        <w:fldChar w:fldCharType="end"/>
      </w:r>
      <w:r w:rsidR="009D6811">
        <w:rPr>
          <w:lang w:eastAsia="pt-BR"/>
        </w:rPr>
        <w:t>.</w:t>
      </w:r>
    </w:p>
    <w:p w14:paraId="5BDBBEE8" w14:textId="1837B14F" w:rsidR="009D6811" w:rsidRDefault="009D6811" w:rsidP="009E305E">
      <w:pPr>
        <w:spacing w:after="0"/>
        <w:ind w:firstLine="708"/>
        <w:jc w:val="both"/>
        <w:rPr>
          <w:lang w:eastAsia="pt-BR"/>
        </w:rPr>
      </w:pPr>
    </w:p>
    <w:p w14:paraId="6A1FA7B1" w14:textId="77777777" w:rsidR="009D6811" w:rsidRPr="009D6811" w:rsidRDefault="009D6811" w:rsidP="009D6811">
      <w:pPr>
        <w:spacing w:after="0"/>
        <w:ind w:firstLine="708"/>
        <w:jc w:val="both"/>
        <w:rPr>
          <w:sz w:val="16"/>
          <w:szCs w:val="16"/>
        </w:rPr>
      </w:pPr>
      <w:r w:rsidRPr="009D6811">
        <w:rPr>
          <w:b/>
          <w:bCs/>
          <w:sz w:val="16"/>
          <w:szCs w:val="16"/>
        </w:rPr>
        <w:t xml:space="preserve">Tabela 2. </w:t>
      </w:r>
      <w:r w:rsidRPr="009D6811">
        <w:rPr>
          <w:sz w:val="16"/>
          <w:szCs w:val="16"/>
        </w:rPr>
        <w:t xml:space="preserve">Comparação entre bancos de dados quanto à riqueza por município, ao esforço por município e ao número de registros por espécie. WAV = </w:t>
      </w:r>
      <w:proofErr w:type="spellStart"/>
      <w:r w:rsidRPr="009D6811">
        <w:rPr>
          <w:sz w:val="16"/>
          <w:szCs w:val="16"/>
        </w:rPr>
        <w:t>WikiAves</w:t>
      </w:r>
      <w:proofErr w:type="spellEnd"/>
      <w:r w:rsidRPr="009D6811">
        <w:rPr>
          <w:sz w:val="16"/>
          <w:szCs w:val="16"/>
        </w:rPr>
        <w:t>, SLI = SpeciesLink, WAV2 = subconjunto de municípios presentes em WAV e SLI. Testes não paramétricos pareados por município em SLI x WAV2 (</w:t>
      </w:r>
      <w:proofErr w:type="spellStart"/>
      <w:r w:rsidRPr="009D6811">
        <w:rPr>
          <w:sz w:val="16"/>
          <w:szCs w:val="16"/>
        </w:rPr>
        <w:t>Wilcoxon</w:t>
      </w:r>
      <w:proofErr w:type="spellEnd"/>
      <w:r w:rsidRPr="009D6811">
        <w:rPr>
          <w:sz w:val="16"/>
          <w:szCs w:val="16"/>
        </w:rPr>
        <w:t>) e não pareados (Mann-Whitney) em WAV x SLI. Valores significantes (P &lt; 0,05) em negrito.</w:t>
      </w:r>
    </w:p>
    <w:p w14:paraId="2B99F42C" w14:textId="1382B543" w:rsidR="009D6811" w:rsidRDefault="009D6811" w:rsidP="009D6811">
      <w:pPr>
        <w:spacing w:after="0"/>
        <w:ind w:firstLine="708"/>
        <w:jc w:val="center"/>
      </w:pPr>
      <w:r>
        <w:rPr>
          <w:noProof/>
        </w:rPr>
        <w:drawing>
          <wp:inline distT="0" distB="0" distL="0" distR="0" wp14:anchorId="187091C6" wp14:editId="17E17310">
            <wp:extent cx="3054736" cy="865909"/>
            <wp:effectExtent l="0" t="0" r="0" b="0"/>
            <wp:docPr id="21"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extLst>
                        <a:ext uri="{28A0092B-C50C-407E-A947-70E740481C1C}">
                          <a14:useLocalDpi xmlns:a14="http://schemas.microsoft.com/office/drawing/2010/main" val="0"/>
                        </a:ext>
                      </a:extLst>
                    </a:blip>
                    <a:srcRect l="10217" t="8368" r="19096" b="25795"/>
                    <a:stretch>
                      <a:fillRect/>
                    </a:stretch>
                  </pic:blipFill>
                  <pic:spPr bwMode="auto">
                    <a:xfrm>
                      <a:off x="0" y="0"/>
                      <a:ext cx="3063913" cy="868510"/>
                    </a:xfrm>
                    <a:prstGeom prst="rect">
                      <a:avLst/>
                    </a:prstGeom>
                    <a:solidFill>
                      <a:srgbClr val="FFFFFF"/>
                    </a:solidFill>
                    <a:ln>
                      <a:noFill/>
                    </a:ln>
                  </pic:spPr>
                </pic:pic>
              </a:graphicData>
            </a:graphic>
          </wp:inline>
        </w:drawing>
      </w:r>
    </w:p>
    <w:p w14:paraId="6E2C7E7B" w14:textId="77777777" w:rsidR="009E305E" w:rsidRDefault="009E305E" w:rsidP="009E305E">
      <w:pPr>
        <w:pageBreakBefore/>
        <w:spacing w:after="0"/>
        <w:jc w:val="both"/>
        <w:rPr>
          <w:b/>
          <w:bCs/>
          <w:sz w:val="16"/>
          <w:szCs w:val="16"/>
        </w:rPr>
      </w:pPr>
    </w:p>
    <w:p w14:paraId="6570E5F0" w14:textId="7DB5C5E4" w:rsidR="009E305E" w:rsidRDefault="009E305E" w:rsidP="009E305E">
      <w:pPr>
        <w:spacing w:after="0"/>
        <w:ind w:firstLine="708"/>
        <w:jc w:val="center"/>
        <w:rPr>
          <w:sz w:val="16"/>
          <w:szCs w:val="16"/>
        </w:rPr>
      </w:pPr>
    </w:p>
    <w:p w14:paraId="1E9B1056" w14:textId="77777777" w:rsidR="00F72548" w:rsidRDefault="00F72548">
      <w:pPr>
        <w:spacing w:after="0"/>
        <w:jc w:val="both"/>
      </w:pPr>
    </w:p>
    <w:p w14:paraId="3DCE6FA3" w14:textId="77777777" w:rsidR="00F72548" w:rsidRDefault="000C113D">
      <w:pPr>
        <w:spacing w:after="0"/>
        <w:jc w:val="center"/>
        <w:rPr>
          <w:b/>
          <w:bCs/>
          <w:sz w:val="16"/>
          <w:szCs w:val="16"/>
        </w:rPr>
      </w:pPr>
      <w:r>
        <w:rPr>
          <w:noProof/>
        </w:rPr>
        <w:drawing>
          <wp:inline distT="0" distB="0" distL="0" distR="0" wp14:anchorId="6A136479" wp14:editId="7F438AB8">
            <wp:extent cx="4765963" cy="2999509"/>
            <wp:effectExtent l="0" t="0" r="0" b="0"/>
            <wp:docPr id="2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0">
                      <a:extLst>
                        <a:ext uri="{28A0092B-C50C-407E-A947-70E740481C1C}">
                          <a14:useLocalDpi xmlns:a14="http://schemas.microsoft.com/office/drawing/2010/main" val="0"/>
                        </a:ext>
                      </a:extLst>
                    </a:blip>
                    <a:srcRect l="-34" t="-55" r="-34" b="-55"/>
                    <a:stretch>
                      <a:fillRect/>
                    </a:stretch>
                  </pic:blipFill>
                  <pic:spPr bwMode="auto">
                    <a:xfrm>
                      <a:off x="0" y="0"/>
                      <a:ext cx="4774779" cy="3005058"/>
                    </a:xfrm>
                    <a:prstGeom prst="rect">
                      <a:avLst/>
                    </a:prstGeom>
                    <a:solidFill>
                      <a:srgbClr val="FFFFFF"/>
                    </a:solidFill>
                    <a:ln>
                      <a:noFill/>
                    </a:ln>
                  </pic:spPr>
                </pic:pic>
              </a:graphicData>
            </a:graphic>
          </wp:inline>
        </w:drawing>
      </w:r>
    </w:p>
    <w:p w14:paraId="1D964553" w14:textId="58A64D97" w:rsidR="00F72548" w:rsidRDefault="000C113D">
      <w:pPr>
        <w:spacing w:after="0"/>
        <w:jc w:val="both"/>
      </w:pPr>
      <w:r>
        <w:rPr>
          <w:b/>
          <w:bCs/>
          <w:sz w:val="16"/>
          <w:szCs w:val="16"/>
        </w:rPr>
        <w:t>Figura 1.</w:t>
      </w:r>
      <w:r>
        <w:rPr>
          <w:sz w:val="16"/>
          <w:szCs w:val="16"/>
        </w:rPr>
        <w:t xml:space="preserve"> (A) Distribuição de municípios em classes segundo a riqueza (Log10 do número de espécies); (B) Distribuição de municípios em classes segundo o número de Registros (Log10); (C) Distribuição de espécies em classes segundo o número de registros (Log10) em cada banco de dados: WAV = </w:t>
      </w:r>
      <w:proofErr w:type="spellStart"/>
      <w:r>
        <w:rPr>
          <w:sz w:val="16"/>
          <w:szCs w:val="16"/>
        </w:rPr>
        <w:t>WikiAves</w:t>
      </w:r>
      <w:proofErr w:type="spellEnd"/>
      <w:r>
        <w:rPr>
          <w:sz w:val="16"/>
          <w:szCs w:val="16"/>
        </w:rPr>
        <w:t>, SLI = SpeciesLink, WAV2 = WAV com municípios redundantes em SLI. n = número de municípios.</w:t>
      </w:r>
    </w:p>
    <w:p w14:paraId="1CADE299" w14:textId="77777777" w:rsidR="00F72548" w:rsidRDefault="00F72548">
      <w:pPr>
        <w:spacing w:after="0"/>
        <w:jc w:val="both"/>
        <w:rPr>
          <w:sz w:val="16"/>
          <w:szCs w:val="16"/>
        </w:rPr>
      </w:pPr>
    </w:p>
    <w:p w14:paraId="44AB7016" w14:textId="3772C726" w:rsidR="00F72548" w:rsidRDefault="000C113D">
      <w:pPr>
        <w:spacing w:after="0"/>
        <w:jc w:val="both"/>
      </w:pPr>
      <w:r>
        <w:tab/>
        <w:t xml:space="preserve">O modelo de regressão linear para expressar a riqueza conforme o esforço amostral (Figura 2, Tabela 3) indica que todas as bases de dados apresentaram correlação positiva significante, como esperado. Porém, há diferenças significativas entre as retas (Tabela 4): a declividade em SpeciesLink é maior, mas a elevação é menor que em </w:t>
      </w:r>
      <w:proofErr w:type="spellStart"/>
      <w:r>
        <w:t>WikiAves</w:t>
      </w:r>
      <w:proofErr w:type="spellEnd"/>
      <w:r>
        <w:t xml:space="preserve">. Isso indica que conforme há um aumento no esforço amostral, a taxa de acúmulo de novas espécies em SpeciesLink é maior que em </w:t>
      </w:r>
      <w:proofErr w:type="spellStart"/>
      <w:r>
        <w:t>WikiAves</w:t>
      </w:r>
      <w:proofErr w:type="spellEnd"/>
      <w:r>
        <w:t xml:space="preserve">. Este efeito é uma passível consequência da dificuldade de cientistas cidadãos, individualmente, em detectar espécies raras </w:t>
      </w:r>
      <w:r>
        <w:fldChar w:fldCharType="begin" w:fldLock="1"/>
      </w:r>
      <w:r>
        <w:instrText>ADDIN CSL_CITATION {"citationItems":[{"id":"ITEM-1","itemData":{"DOI":"10.1890/11-1614.1","ISSN":"10510761","PMID":"22827128","abstract":"Citizen scientist programs are a means to efficiently conduct large-scale surveys of ecosystems or managed species, provided that concerns over the quality and use of data generated by nonexperts can be addressed. This study presents actions taken in a citizen science program to assure data quality and demonstrates the validity of citizen-generated data. In this case the accuracy of data collected by secondary school students as citizens in a program that quantitatively sampled benthic rocky intertidal communities at 13 sites on Maui, Molokai, Oahu, and Hawai'i island during the years 2004-2007 was evaluated. In 2007, two independent research teams collected data simultaneously with students at five sites on eight sampling dates. Comparisons of Shannon diversity and Bray-Curtis similarity values computed and simulated from student and researcher collected datarevealed that nonexpert students accurately collectcommunity- level data withinthe range of the variation that occurs between researchers. Students were, however, likely to misidentify cryptic and rare species. These findings have direct implications for the conservation goals of the monitoring program as the assessment reveals that students are likely to misidentify early alien introductions but are able to monitor the abundances of native and introduced species once they become established. The validity assessment designed for this investigation is unique in that itdirectly compares consistent errors made bycitizensindata collectionto expert variability to identify usage limitations and can be a guide for future studies that involve the efforts of trained volunteers. © 2012 by the Ecological Society of America.","author":[{"dropping-particle":"","family":"Cox","given":"T. E.","non-dropping-particle":"","parse-names":false,"suffix":""},{"dropping-particle":"","family":"Philippoff","given":"J.","non-dropping-particle":"","parse-names":false,"suffix":""},{"dropping-particle":"","family":"Baumgartner","given":"E.","non-dropping-particle":"","parse-names":false,"suffix":""},{"dropping-particle":"","family":"Smith","given":"C. M.","non-dropping-particle":"","parse-names":false,"suffix":""}],"container-title":"Ecological Applications","id":"ITEM-1","issue":"4","issued":{"date-parts":[["2012"]]},"page":"1201-1212","title":"Expert variability provides perspective on the strengths and weaknesses of citizen-driven intertidal monitoring program","type":"article-journal","volume":"22"},"uris":["http://www.mendeley.com/documents/?uuid=9a550074-8f97-40ff-a78d-5a881a8ae43b"]}],"mendeley":{"formattedCitation":"(COX &lt;i&gt;et al.&lt;/i&gt;, 2012)","plainTextFormattedCitation":"(COX et al., 2012)","previouslyFormattedCitation":"(COX &lt;i&gt;et al.&lt;/i&gt;, 2012)"},"properties":{"noteIndex":0},"schema":"https://github.com/citation-style-language/schema/raw/master/csl-citation.json"}</w:instrText>
      </w:r>
      <w:r>
        <w:fldChar w:fldCharType="separate"/>
      </w:r>
      <w:r>
        <w:rPr>
          <w:i/>
          <w:noProof/>
          <w:lang w:eastAsia="pt-BR"/>
        </w:rPr>
        <w:t xml:space="preserve">(COX </w:t>
      </w:r>
      <w:r>
        <w:rPr>
          <w:noProof/>
          <w:lang w:eastAsia="pt-BR"/>
        </w:rPr>
        <w:t>et al., 2012)</w:t>
      </w:r>
      <w:r>
        <w:rPr>
          <w:lang w:eastAsia="pt-BR"/>
        </w:rPr>
        <w:fldChar w:fldCharType="end"/>
      </w:r>
      <w:r>
        <w:t xml:space="preserve">. Deste modo, os resultados aqui sugerem que a estimativa da riqueza promovida pela ciência cidadã subestime a riqueza efetiva do município, atendo-se às espécies mais comuns e, eventualmente, as mais raras pelo efeito probabilístico da massa de registros. Portanto, assim como os resultados encontrados por </w:t>
      </w:r>
      <w:proofErr w:type="spellStart"/>
      <w:r>
        <w:t>Naete-Clegg</w:t>
      </w:r>
      <w:proofErr w:type="spellEnd"/>
      <w:r>
        <w:t xml:space="preserve"> (2020), um aumento no número de espécies raras registradas na rede cidadã poderia indicar a eficácia de medidas de conservação.</w:t>
      </w:r>
    </w:p>
    <w:p w14:paraId="494EC0B1" w14:textId="77777777" w:rsidR="009D6811" w:rsidRDefault="009D6811">
      <w:pPr>
        <w:spacing w:after="0"/>
        <w:jc w:val="both"/>
      </w:pPr>
    </w:p>
    <w:p w14:paraId="2713BDE3" w14:textId="77777777" w:rsidR="009D6811" w:rsidRDefault="009D6811" w:rsidP="009D6811">
      <w:pPr>
        <w:spacing w:after="0"/>
        <w:jc w:val="both"/>
      </w:pPr>
      <w:r>
        <w:rPr>
          <w:b/>
          <w:bCs/>
          <w:sz w:val="16"/>
          <w:szCs w:val="16"/>
        </w:rPr>
        <w:t>Tabela 3:</w:t>
      </w:r>
      <w:r>
        <w:rPr>
          <w:sz w:val="16"/>
          <w:szCs w:val="16"/>
        </w:rPr>
        <w:t xml:space="preserve"> Regressão linear entre a riqueza (log10) e o número de registros (Log10). WAV = </w:t>
      </w:r>
      <w:proofErr w:type="spellStart"/>
      <w:r>
        <w:rPr>
          <w:sz w:val="16"/>
          <w:szCs w:val="16"/>
        </w:rPr>
        <w:t>WikiAves</w:t>
      </w:r>
      <w:proofErr w:type="spellEnd"/>
      <w:r>
        <w:rPr>
          <w:sz w:val="16"/>
          <w:szCs w:val="16"/>
        </w:rPr>
        <w:t>, SLI = SpeciesLink, WAV2 = WAV com municípios redundantes em SLI. Número de municípios (n), coeficiente de determinação (r^2), inclinação da reta (a), e intercepto (b) para cada pareamento. Outliers bivariados foram excluídos. Valores significantes (P &lt; 0,05) em negrito.</w:t>
      </w:r>
    </w:p>
    <w:p w14:paraId="24FF383C" w14:textId="7D442800" w:rsidR="00EE6F11" w:rsidRDefault="009D6811" w:rsidP="00EE6F11">
      <w:pPr>
        <w:spacing w:after="0"/>
        <w:ind w:firstLine="708"/>
        <w:jc w:val="center"/>
      </w:pPr>
      <w:r>
        <w:rPr>
          <w:noProof/>
        </w:rPr>
        <w:drawing>
          <wp:inline distT="0" distB="0" distL="0" distR="0" wp14:anchorId="30F3D159" wp14:editId="14B323D8">
            <wp:extent cx="2576830" cy="803275"/>
            <wp:effectExtent l="0" t="0" r="0" b="0"/>
            <wp:docPr id="5" name="Image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1">
                      <a:extLst>
                        <a:ext uri="{28A0092B-C50C-407E-A947-70E740481C1C}">
                          <a14:useLocalDpi xmlns:a14="http://schemas.microsoft.com/office/drawing/2010/main" val="0"/>
                        </a:ext>
                      </a:extLst>
                    </a:blip>
                    <a:srcRect l="11206" t="7837" r="11362" b="20222"/>
                    <a:stretch>
                      <a:fillRect/>
                    </a:stretch>
                  </pic:blipFill>
                  <pic:spPr bwMode="auto">
                    <a:xfrm>
                      <a:off x="0" y="0"/>
                      <a:ext cx="2576830" cy="803275"/>
                    </a:xfrm>
                    <a:prstGeom prst="rect">
                      <a:avLst/>
                    </a:prstGeom>
                    <a:solidFill>
                      <a:srgbClr val="FFFFFF"/>
                    </a:solidFill>
                    <a:ln>
                      <a:noFill/>
                    </a:ln>
                  </pic:spPr>
                </pic:pic>
              </a:graphicData>
            </a:graphic>
          </wp:inline>
        </w:drawing>
      </w:r>
    </w:p>
    <w:p w14:paraId="7FF7C917" w14:textId="305513F3" w:rsidR="00F72548" w:rsidRDefault="00F72548">
      <w:pPr>
        <w:spacing w:after="0"/>
        <w:jc w:val="both"/>
      </w:pPr>
    </w:p>
    <w:p w14:paraId="3786763D" w14:textId="77777777" w:rsidR="009D6811" w:rsidRDefault="009D6811" w:rsidP="009D6811">
      <w:pPr>
        <w:spacing w:after="0"/>
        <w:jc w:val="both"/>
      </w:pPr>
      <w:r>
        <w:rPr>
          <w:b/>
          <w:bCs/>
          <w:sz w:val="16"/>
          <w:szCs w:val="16"/>
        </w:rPr>
        <w:t>Tabela 4.</w:t>
      </w:r>
      <w:r>
        <w:rPr>
          <w:sz w:val="16"/>
          <w:szCs w:val="16"/>
        </w:rPr>
        <w:t xml:space="preserve"> Comparação da inclinação e da elevação (análise de covariância) entre curvas de regressão de riqueza (Log10) em função do número de registros (Log10) por município para os bancos de dados WAV (</w:t>
      </w:r>
      <w:proofErr w:type="spellStart"/>
      <w:r>
        <w:rPr>
          <w:sz w:val="16"/>
          <w:szCs w:val="16"/>
        </w:rPr>
        <w:t>WikiAves</w:t>
      </w:r>
      <w:proofErr w:type="spellEnd"/>
      <w:r>
        <w:rPr>
          <w:sz w:val="16"/>
          <w:szCs w:val="16"/>
        </w:rPr>
        <w:t>), SLI (SpeciesLink) e WAV2 (WAV com municípios redundantes em SLI</w:t>
      </w:r>
      <w:proofErr w:type="gramStart"/>
      <w:r>
        <w:rPr>
          <w:sz w:val="16"/>
          <w:szCs w:val="16"/>
        </w:rPr>
        <w:t>).Valores</w:t>
      </w:r>
      <w:proofErr w:type="gramEnd"/>
      <w:r>
        <w:rPr>
          <w:sz w:val="16"/>
          <w:szCs w:val="16"/>
        </w:rPr>
        <w:t xml:space="preserve"> significantes (P &lt; 0,05) em negrito.</w:t>
      </w:r>
    </w:p>
    <w:p w14:paraId="3C72E01F" w14:textId="77777777" w:rsidR="009D6811" w:rsidRDefault="009D6811" w:rsidP="009D6811">
      <w:pPr>
        <w:spacing w:after="0"/>
        <w:jc w:val="center"/>
        <w:rPr>
          <w:b/>
          <w:bCs/>
          <w:sz w:val="16"/>
          <w:szCs w:val="16"/>
        </w:rPr>
      </w:pPr>
      <w:r>
        <w:rPr>
          <w:noProof/>
        </w:rPr>
        <w:drawing>
          <wp:inline distT="0" distB="0" distL="0" distR="0" wp14:anchorId="1E0CD690" wp14:editId="6D9008DC">
            <wp:extent cx="2919730" cy="636905"/>
            <wp:effectExtent l="0" t="0" r="0" b="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2">
                      <a:extLst>
                        <a:ext uri="{28A0092B-C50C-407E-A947-70E740481C1C}">
                          <a14:useLocalDpi xmlns:a14="http://schemas.microsoft.com/office/drawing/2010/main" val="0"/>
                        </a:ext>
                      </a:extLst>
                    </a:blip>
                    <a:srcRect l="9564" t="11981" r="9698" b="21434"/>
                    <a:stretch>
                      <a:fillRect/>
                    </a:stretch>
                  </pic:blipFill>
                  <pic:spPr bwMode="auto">
                    <a:xfrm>
                      <a:off x="0" y="0"/>
                      <a:ext cx="2919730" cy="636905"/>
                    </a:xfrm>
                    <a:prstGeom prst="rect">
                      <a:avLst/>
                    </a:prstGeom>
                    <a:solidFill>
                      <a:srgbClr val="FFFFFF"/>
                    </a:solidFill>
                    <a:ln>
                      <a:noFill/>
                    </a:ln>
                  </pic:spPr>
                </pic:pic>
              </a:graphicData>
            </a:graphic>
          </wp:inline>
        </w:drawing>
      </w:r>
    </w:p>
    <w:p w14:paraId="4AEB14B6" w14:textId="77777777" w:rsidR="009D6811" w:rsidRDefault="009D6811">
      <w:pPr>
        <w:spacing w:after="0"/>
        <w:jc w:val="both"/>
      </w:pPr>
    </w:p>
    <w:p w14:paraId="5FEA7409" w14:textId="685AE02B" w:rsidR="00F72548" w:rsidRDefault="009D6811">
      <w:pPr>
        <w:spacing w:after="0"/>
        <w:ind w:firstLine="708"/>
        <w:jc w:val="center"/>
        <w:rPr>
          <w:b/>
          <w:bCs/>
          <w:sz w:val="16"/>
          <w:szCs w:val="16"/>
        </w:rPr>
      </w:pPr>
      <w:r>
        <w:rPr>
          <w:noProof/>
        </w:rPr>
        <w:lastRenderedPageBreak/>
        <w:drawing>
          <wp:inline distT="0" distB="0" distL="0" distR="0" wp14:anchorId="0156C0BE" wp14:editId="248DAF4B">
            <wp:extent cx="4246418" cy="3699163"/>
            <wp:effectExtent l="0" t="0" r="1905" b="0"/>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3">
                      <a:extLst>
                        <a:ext uri="{28A0092B-C50C-407E-A947-70E740481C1C}">
                          <a14:useLocalDpi xmlns:a14="http://schemas.microsoft.com/office/drawing/2010/main" val="0"/>
                        </a:ext>
                      </a:extLst>
                    </a:blip>
                    <a:srcRect l="-43" t="-52" r="-43" b="-52"/>
                    <a:stretch>
                      <a:fillRect/>
                    </a:stretch>
                  </pic:blipFill>
                  <pic:spPr bwMode="auto">
                    <a:xfrm>
                      <a:off x="0" y="0"/>
                      <a:ext cx="4259569" cy="3710619"/>
                    </a:xfrm>
                    <a:prstGeom prst="rect">
                      <a:avLst/>
                    </a:prstGeom>
                    <a:solidFill>
                      <a:srgbClr val="FFFFFF"/>
                    </a:solidFill>
                    <a:ln>
                      <a:noFill/>
                    </a:ln>
                  </pic:spPr>
                </pic:pic>
              </a:graphicData>
            </a:graphic>
          </wp:inline>
        </w:drawing>
      </w:r>
    </w:p>
    <w:p w14:paraId="407260B3" w14:textId="77777777" w:rsidR="00F72548" w:rsidRDefault="000C113D">
      <w:pPr>
        <w:spacing w:after="0"/>
        <w:jc w:val="both"/>
      </w:pPr>
      <w:r>
        <w:rPr>
          <w:b/>
          <w:bCs/>
          <w:sz w:val="16"/>
          <w:szCs w:val="16"/>
        </w:rPr>
        <w:t>Figura 2:</w:t>
      </w:r>
      <w:r>
        <w:rPr>
          <w:sz w:val="16"/>
          <w:szCs w:val="16"/>
        </w:rPr>
        <w:t xml:space="preserve"> (A) Relação linear entre o número de espécies e o número de registros (ambos em Log10) nos bancos de dados WAV, SLI e WAV2 pareados por município. (B) Relação linear entre o número de registros (Log10) nos bancos de dados SLI e WAV2 (n = 171, r2 = 0,1588, P &lt; 0,0001). (C) Relação linear entre o número de espécies (Log10) nos bancos de dados SLI e WAV2 (n = 167, r2 = 0,1523, P &lt; 0,0001). Outliers bivariados foram excluídos em todos os casos.</w:t>
      </w:r>
    </w:p>
    <w:p w14:paraId="04AA4462" w14:textId="77777777" w:rsidR="00F72548" w:rsidRDefault="00F72548" w:rsidP="009D6811">
      <w:pPr>
        <w:pStyle w:val="Ttulo2"/>
        <w:numPr>
          <w:ilvl w:val="0"/>
          <w:numId w:val="0"/>
        </w:numPr>
      </w:pPr>
    </w:p>
    <w:p w14:paraId="130E15E2" w14:textId="37BA8FBD" w:rsidR="00F72548" w:rsidRDefault="009D6811" w:rsidP="009D6811">
      <w:pPr>
        <w:pStyle w:val="Ttulo2"/>
      </w:pPr>
      <w:r>
        <w:rPr>
          <w:i/>
          <w:iCs/>
        </w:rPr>
        <w:t xml:space="preserve">5.2 </w:t>
      </w:r>
      <w:r w:rsidR="000C113D">
        <w:rPr>
          <w:i/>
          <w:iCs/>
        </w:rPr>
        <w:t>Riqueza e outras variáveis explanatórias</w:t>
      </w:r>
    </w:p>
    <w:p w14:paraId="1E6A2E02" w14:textId="3ABF7339" w:rsidR="00F72548" w:rsidRDefault="000C113D">
      <w:pPr>
        <w:spacing w:after="0"/>
        <w:jc w:val="both"/>
      </w:pPr>
      <w:r>
        <w:tab/>
        <w:t xml:space="preserve">Em comparação com o banco de dados </w:t>
      </w:r>
      <w:proofErr w:type="spellStart"/>
      <w:r>
        <w:t>WikiAves</w:t>
      </w:r>
      <w:proofErr w:type="spellEnd"/>
      <w:r>
        <w:t>, os municípios registrados em SpeciesLink foram predominantemente maiores em área, com altitudes mais elevadas e com maior densidade populacional humana, também estando situados mais ao sul e mais ao leste (Tabela 5, Figura 3, Tabela 6). É o caso do litoral e das regiões próximas a Campinas, Piracicaba e Sorocaba, polos industriais do estado (Figuras A1 e A2 do Apêndice A). Mais uma vez, os resultados enfatizam a capacidade da ciência cidadã em atingir comunidades afastadas de grandes centros urbanos</w:t>
      </w:r>
      <w:r w:rsidR="00865574">
        <w:t>.</w:t>
      </w:r>
      <w:r>
        <w:t xml:space="preserve"> Todavia, embora os municípios amostrados em </w:t>
      </w:r>
      <w:proofErr w:type="spellStart"/>
      <w:r>
        <w:t>WikiAves</w:t>
      </w:r>
      <w:proofErr w:type="spellEnd"/>
      <w:r>
        <w:t xml:space="preserve"> não apresentem tal predomínio, os modelos de regressão linear considerando a riqueza e o esforço como variáveis dependentes e os descritores municipais como variáveis independentes, verifica-se uma importância maior destes fatores nesse banco de dados, como indicado pela maior concentração de valores significantes dessas associações, na comparação com SpeciesLink (Tabela 7). </w:t>
      </w:r>
    </w:p>
    <w:p w14:paraId="725E7AED" w14:textId="77777777" w:rsidR="009D6811" w:rsidRDefault="000C113D">
      <w:pPr>
        <w:spacing w:after="0"/>
        <w:jc w:val="both"/>
      </w:pPr>
      <w:r>
        <w:tab/>
        <w:t xml:space="preserve">Enquanto a extensão territorial é de vital importância para determinar a riqueza de uma área de coleta </w:t>
      </w:r>
      <w:r>
        <w:fldChar w:fldCharType="begin" w:fldLock="1"/>
      </w:r>
      <w:r>
        <w:instrText>ADDIN CSL_CITATION {"citationItems":[{"id":"ITEM-1","itemData":{"DOI":"10.1002/9780470999592","ISBN":"9780470999592","abstract":"Issues of scale have become increasingly important to ecologists. This book addresses the structure of regional (large-scale) ecological assemblages or communities, and the influence this has at a local (small-scale) level. This macroecological perspective is essential for the broader study of ecology because the structure and function of local communities cannot be properly understood without reference to the region in which they are situated. The book reviews and synthesizes the issues of current importance in macroecology, providing a balanced summary of the field that will be useful for biologists at advanced undergraduate level and above. These general issues are illustrated by frequent reference to specific well-studied local and regional assemblages -- an approach that serves to relate the macroecological perspective (which is perhaps often difficult to comprehend) to the everyday experience of local sites. Macroecology is an expanding and dynamic discipline. The broad aim of the book is to promote an understanding of why it is such an important part of the wider program of research into ecology. Summarises the current macroecological literature. Provides numerous examples of key patterns. Explicitly links local and regional scale processes. Exploits detailed knowledge of one species assemblage to explore broad issues in the structuring of biodiversity.","author":[{"dropping-particle":"","family":"Gaston","given":"Kevin J.","non-dropping-particle":"","parse-names":false,"suffix":""},{"dropping-particle":"","family":"Blackburn","given":"Tim M.","non-dropping-particle":"","parse-names":false,"suffix":""}],"container-title":"Pattern and Process in Macroecology","id":"ITEM-1","issued":{"date-parts":[["2007"]]},"note":"O que é macroecologia","page":"1-377","title":"Pattern and process in macroecology","type":"article-journal"},"uris":["http://www.mendeley.com/documents/?uuid=5f8a4cb6-fad4-452b-b073-0b255c5020ea"]}],"mendeley":{"formattedCitation":"(GASTON; BLACKBURN, 2007)","plainTextFormattedCitation":"(GASTON; BLACKBURN, 2007)","previouslyFormattedCitation":"(GASTON; BLACKBURN, 2007)"},"properties":{"noteIndex":0},"schema":"https://github.com/citation-style-language/schema/raw/master/csl-citation.json"}</w:instrText>
      </w:r>
      <w:r>
        <w:fldChar w:fldCharType="separate"/>
      </w:r>
      <w:r>
        <w:rPr>
          <w:noProof/>
          <w:lang w:eastAsia="pt-BR"/>
        </w:rPr>
        <w:t>(GASTON; BLACKBURN, 2007)</w:t>
      </w:r>
      <w:r>
        <w:rPr>
          <w:lang w:eastAsia="pt-BR"/>
        </w:rPr>
        <w:fldChar w:fldCharType="end"/>
      </w:r>
      <w:r>
        <w:t>, observa-se que os valores do coeficiente de determinação para todas as bases de dados estão muito próximos de zero, indicando uma baixa influência da área sobre a riqueza ou esforço (Tabela 7). Nota-se que, em um dos casos (riqueza, SLI), esta relação sequer é significativa. Por outro lado, na comparação entre a inclinação das retas, constata-se que as diferenças entre WAV e SLI não são significantes (Tabela 8). Isto sugere que o modo com o qual a extensão territorial de uma unidade amostral (município) influencia a riqueza – o clássico parâmetro z da relação espécies-área – é o mesmo para ambos os bancos de dados (a diferença na relação é apenas marginalmente significante quando são avaliados os mesmos municípios, em SLI e WAV2).</w:t>
      </w:r>
    </w:p>
    <w:p w14:paraId="3C90BC1F" w14:textId="4A45C9E0" w:rsidR="00F72548" w:rsidRDefault="000C113D">
      <w:pPr>
        <w:spacing w:after="0"/>
        <w:jc w:val="both"/>
      </w:pPr>
      <w:r>
        <w:rPr>
          <w:b/>
          <w:bCs/>
          <w:sz w:val="16"/>
          <w:szCs w:val="16"/>
        </w:rPr>
        <w:t>Tabela 5.</w:t>
      </w:r>
      <w:r>
        <w:rPr>
          <w:sz w:val="16"/>
          <w:szCs w:val="16"/>
        </w:rPr>
        <w:t xml:space="preserve"> Estatísticas de tendência central e dispersão para a altitude (m) da sede dos municípios, área (Log10 km2) e tamanho da população humana (Log10 indivíduos) dos municípios, latitude (graus) e longitude (graus) da sede dos municípios em cada banco de dados: WAV = </w:t>
      </w:r>
      <w:proofErr w:type="spellStart"/>
      <w:r>
        <w:rPr>
          <w:sz w:val="16"/>
          <w:szCs w:val="16"/>
        </w:rPr>
        <w:t>WikiAves</w:t>
      </w:r>
      <w:proofErr w:type="spellEnd"/>
      <w:r>
        <w:rPr>
          <w:sz w:val="16"/>
          <w:szCs w:val="16"/>
        </w:rPr>
        <w:t xml:space="preserve">, SLI = SpeciesLink. n = número de municípios, m = média, </w:t>
      </w:r>
      <w:proofErr w:type="spellStart"/>
      <w:r>
        <w:rPr>
          <w:sz w:val="16"/>
          <w:szCs w:val="16"/>
        </w:rPr>
        <w:t>dp</w:t>
      </w:r>
      <w:proofErr w:type="spellEnd"/>
      <w:r>
        <w:rPr>
          <w:sz w:val="16"/>
          <w:szCs w:val="16"/>
        </w:rPr>
        <w:t xml:space="preserve"> =desvio-padrão, min-</w:t>
      </w:r>
      <w:proofErr w:type="spellStart"/>
      <w:r>
        <w:rPr>
          <w:sz w:val="16"/>
          <w:szCs w:val="16"/>
        </w:rPr>
        <w:t>max</w:t>
      </w:r>
      <w:proofErr w:type="spellEnd"/>
      <w:r>
        <w:rPr>
          <w:sz w:val="16"/>
          <w:szCs w:val="16"/>
        </w:rPr>
        <w:t xml:space="preserve"> = valores extremos, q1-q3 = quartis. Foram excluídos dessa análise os municípios com altitude inferior a 250 m e superior a 1200 m.</w:t>
      </w:r>
    </w:p>
    <w:p w14:paraId="178DD418" w14:textId="77777777" w:rsidR="00F72548" w:rsidRDefault="000C113D">
      <w:pPr>
        <w:spacing w:after="0"/>
        <w:jc w:val="center"/>
      </w:pPr>
      <w:r>
        <w:rPr>
          <w:noProof/>
        </w:rPr>
        <w:drawing>
          <wp:inline distT="0" distB="0" distL="0" distR="0" wp14:anchorId="2E197EA3" wp14:editId="492BE1AC">
            <wp:extent cx="2667000" cy="3165986"/>
            <wp:effectExtent l="0" t="0" r="0" b="0"/>
            <wp:docPr id="7" name="Imagem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a:picLocks/>
                    </pic:cNvPicPr>
                  </pic:nvPicPr>
                  <pic:blipFill>
                    <a:blip r:embed="rId14">
                      <a:extLst>
                        <a:ext uri="{28A0092B-C50C-407E-A947-70E740481C1C}">
                          <a14:useLocalDpi xmlns:a14="http://schemas.microsoft.com/office/drawing/2010/main" val="0"/>
                        </a:ext>
                      </a:extLst>
                    </a:blip>
                    <a:srcRect l="9235" t="3053" r="10110" b="5807"/>
                    <a:stretch>
                      <a:fillRect/>
                    </a:stretch>
                  </pic:blipFill>
                  <pic:spPr bwMode="auto">
                    <a:xfrm>
                      <a:off x="0" y="0"/>
                      <a:ext cx="2667000" cy="3165986"/>
                    </a:xfrm>
                    <a:prstGeom prst="rect">
                      <a:avLst/>
                    </a:prstGeom>
                    <a:solidFill>
                      <a:srgbClr val="FFFFFF"/>
                    </a:solidFill>
                    <a:ln>
                      <a:noFill/>
                    </a:ln>
                  </pic:spPr>
                </pic:pic>
              </a:graphicData>
            </a:graphic>
          </wp:inline>
        </w:drawing>
      </w:r>
    </w:p>
    <w:p w14:paraId="370E6699" w14:textId="323055E3" w:rsidR="00F72548" w:rsidRDefault="00F72548">
      <w:pPr>
        <w:spacing w:after="0"/>
        <w:ind w:firstLine="708"/>
        <w:jc w:val="center"/>
      </w:pPr>
    </w:p>
    <w:p w14:paraId="554C9ED7" w14:textId="3C8E76A2" w:rsidR="009D6811" w:rsidRDefault="009D6811" w:rsidP="009D6811">
      <w:pPr>
        <w:spacing w:after="0"/>
        <w:ind w:firstLine="708"/>
        <w:jc w:val="center"/>
      </w:pPr>
    </w:p>
    <w:p w14:paraId="3E82D92B" w14:textId="2A1B7E21" w:rsidR="00F72548" w:rsidRDefault="000C113D">
      <w:pPr>
        <w:spacing w:after="0"/>
        <w:jc w:val="center"/>
        <w:rPr>
          <w:b/>
          <w:bCs/>
          <w:sz w:val="16"/>
          <w:szCs w:val="16"/>
        </w:rPr>
      </w:pPr>
      <w:r>
        <w:rPr>
          <w:noProof/>
        </w:rPr>
        <w:drawing>
          <wp:inline distT="0" distB="0" distL="0" distR="0" wp14:anchorId="03B54037" wp14:editId="164B101C">
            <wp:extent cx="3318164" cy="4423762"/>
            <wp:effectExtent l="0" t="0" r="0" b="0"/>
            <wp:docPr id="8" name="Imagem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15">
                      <a:extLst>
                        <a:ext uri="{28A0092B-C50C-407E-A947-70E740481C1C}">
                          <a14:useLocalDpi xmlns:a14="http://schemas.microsoft.com/office/drawing/2010/main" val="0"/>
                        </a:ext>
                      </a:extLst>
                    </a:blip>
                    <a:srcRect l="-44" t="-34" r="-44" b="-34"/>
                    <a:stretch>
                      <a:fillRect/>
                    </a:stretch>
                  </pic:blipFill>
                  <pic:spPr bwMode="auto">
                    <a:xfrm>
                      <a:off x="0" y="0"/>
                      <a:ext cx="3353020" cy="4470232"/>
                    </a:xfrm>
                    <a:prstGeom prst="rect">
                      <a:avLst/>
                    </a:prstGeom>
                    <a:solidFill>
                      <a:srgbClr val="FFFFFF"/>
                    </a:solidFill>
                    <a:ln>
                      <a:noFill/>
                    </a:ln>
                  </pic:spPr>
                </pic:pic>
              </a:graphicData>
            </a:graphic>
          </wp:inline>
        </w:drawing>
      </w:r>
    </w:p>
    <w:p w14:paraId="3CD21B71" w14:textId="77777777" w:rsidR="00F72548" w:rsidRDefault="000C113D">
      <w:pPr>
        <w:spacing w:after="0"/>
        <w:jc w:val="both"/>
      </w:pPr>
      <w:r>
        <w:rPr>
          <w:b/>
          <w:bCs/>
          <w:sz w:val="16"/>
          <w:szCs w:val="16"/>
        </w:rPr>
        <w:t>Figura 3.</w:t>
      </w:r>
      <w:r>
        <w:rPr>
          <w:sz w:val="16"/>
          <w:szCs w:val="16"/>
        </w:rPr>
        <w:t xml:space="preserve"> Distribuição de municípios em classes segundo a (A) altitude (m) de sua sede; (B) Área (Log10 km2); (C) Tamanho da população humana (Log10 indivíduos); (D) Latitude (graus); (E) Longitude (graus) em cada banco de dados: WAV = </w:t>
      </w:r>
      <w:proofErr w:type="spellStart"/>
      <w:r>
        <w:rPr>
          <w:sz w:val="16"/>
          <w:szCs w:val="16"/>
        </w:rPr>
        <w:t>WikiAves</w:t>
      </w:r>
      <w:proofErr w:type="spellEnd"/>
      <w:r>
        <w:rPr>
          <w:sz w:val="16"/>
          <w:szCs w:val="16"/>
        </w:rPr>
        <w:t>, SLI = SpeciesLink. n = número de municípios.</w:t>
      </w:r>
    </w:p>
    <w:p w14:paraId="63738934" w14:textId="77777777" w:rsidR="00F72548" w:rsidRDefault="00F72548">
      <w:pPr>
        <w:spacing w:after="0"/>
        <w:ind w:firstLine="708"/>
        <w:jc w:val="both"/>
        <w:rPr>
          <w:sz w:val="16"/>
          <w:szCs w:val="16"/>
        </w:rPr>
      </w:pPr>
    </w:p>
    <w:p w14:paraId="4069E763" w14:textId="77777777" w:rsidR="0088728E" w:rsidRDefault="0088728E" w:rsidP="0088728E">
      <w:pPr>
        <w:spacing w:after="0"/>
        <w:jc w:val="both"/>
      </w:pPr>
      <w:r>
        <w:rPr>
          <w:b/>
          <w:bCs/>
          <w:sz w:val="16"/>
          <w:szCs w:val="16"/>
        </w:rPr>
        <w:t>Tabela 6.</w:t>
      </w:r>
      <w:r>
        <w:rPr>
          <w:sz w:val="16"/>
          <w:szCs w:val="16"/>
        </w:rPr>
        <w:t xml:space="preserve"> Teste de Mann-Whitney para as variáveis descritoras dos municípios amostrados em </w:t>
      </w:r>
      <w:proofErr w:type="spellStart"/>
      <w:r>
        <w:rPr>
          <w:sz w:val="16"/>
          <w:szCs w:val="16"/>
        </w:rPr>
        <w:t>WikiAves</w:t>
      </w:r>
      <w:proofErr w:type="spellEnd"/>
      <w:r>
        <w:rPr>
          <w:sz w:val="16"/>
          <w:szCs w:val="16"/>
        </w:rPr>
        <w:t xml:space="preserve"> e SpeciesLink. Outliers foram removidos. Valores significantes (P &lt; 0,05) em negrito.</w:t>
      </w:r>
    </w:p>
    <w:p w14:paraId="1BED1052" w14:textId="203834CF" w:rsidR="00F72548" w:rsidRDefault="0088728E" w:rsidP="0088728E">
      <w:pPr>
        <w:spacing w:after="0"/>
        <w:jc w:val="center"/>
      </w:pPr>
      <w:r>
        <w:rPr>
          <w:noProof/>
        </w:rPr>
        <w:drawing>
          <wp:inline distT="0" distB="0" distL="0" distR="0" wp14:anchorId="2D9A8EDA" wp14:editId="1D670E00">
            <wp:extent cx="2230582" cy="851136"/>
            <wp:effectExtent l="0" t="0" r="0" b="6350"/>
            <wp:docPr id="9" name="Imagem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6">
                      <a:extLst>
                        <a:ext uri="{28A0092B-C50C-407E-A947-70E740481C1C}">
                          <a14:useLocalDpi xmlns:a14="http://schemas.microsoft.com/office/drawing/2010/main" val="0"/>
                        </a:ext>
                      </a:extLst>
                    </a:blip>
                    <a:srcRect l="12955" t="11430" r="13805" b="18805"/>
                    <a:stretch>
                      <a:fillRect/>
                    </a:stretch>
                  </pic:blipFill>
                  <pic:spPr bwMode="auto">
                    <a:xfrm>
                      <a:off x="0" y="0"/>
                      <a:ext cx="2247223" cy="857486"/>
                    </a:xfrm>
                    <a:prstGeom prst="rect">
                      <a:avLst/>
                    </a:prstGeom>
                    <a:solidFill>
                      <a:srgbClr val="FFFFFF"/>
                    </a:solidFill>
                    <a:ln>
                      <a:noFill/>
                    </a:ln>
                  </pic:spPr>
                </pic:pic>
              </a:graphicData>
            </a:graphic>
          </wp:inline>
        </w:drawing>
      </w:r>
    </w:p>
    <w:p w14:paraId="274EBE05" w14:textId="77777777" w:rsidR="0088728E" w:rsidRDefault="0088728E" w:rsidP="0088728E">
      <w:pPr>
        <w:spacing w:after="0"/>
        <w:jc w:val="center"/>
      </w:pPr>
    </w:p>
    <w:p w14:paraId="7252A850" w14:textId="77777777" w:rsidR="0088728E" w:rsidRDefault="0088728E" w:rsidP="0088728E">
      <w:pPr>
        <w:spacing w:after="0"/>
        <w:jc w:val="both"/>
      </w:pPr>
      <w:r>
        <w:rPr>
          <w:b/>
          <w:bCs/>
          <w:sz w:val="16"/>
          <w:szCs w:val="16"/>
        </w:rPr>
        <w:t>Tabela 7.</w:t>
      </w:r>
      <w:r>
        <w:rPr>
          <w:sz w:val="16"/>
          <w:szCs w:val="16"/>
        </w:rPr>
        <w:t xml:space="preserve"> Regressão linear entre a riqueza (Log10, à esquerda) e o número de Registros (Log10, à direita) e variáveis explanatórias por município em cada banco de dados: WAV = </w:t>
      </w:r>
      <w:proofErr w:type="spellStart"/>
      <w:r>
        <w:rPr>
          <w:sz w:val="16"/>
          <w:szCs w:val="16"/>
        </w:rPr>
        <w:t>WikiAves</w:t>
      </w:r>
      <w:proofErr w:type="spellEnd"/>
      <w:r>
        <w:rPr>
          <w:sz w:val="16"/>
          <w:szCs w:val="16"/>
        </w:rPr>
        <w:t>, SLI = SpeciesLink, WAV2 = WAV com municípios redundantes em SLI. Número de municípios (n), coeficiente de determinação (r^2), inclinação da reta (a) e intercepto (b) para cada pareamento, com outliers bivariados excluídos. Valores significantes (P &lt; 0,05) em negrito.</w:t>
      </w:r>
    </w:p>
    <w:p w14:paraId="5FBC15B6" w14:textId="5B8DAEF7" w:rsidR="0088728E" w:rsidRDefault="0088728E" w:rsidP="0088728E">
      <w:pPr>
        <w:spacing w:after="0"/>
        <w:jc w:val="center"/>
      </w:pPr>
      <w:r>
        <w:rPr>
          <w:noProof/>
        </w:rPr>
        <w:drawing>
          <wp:inline distT="0" distB="0" distL="0" distR="0" wp14:anchorId="487EC0B2" wp14:editId="5A79C411">
            <wp:extent cx="4177146" cy="3924482"/>
            <wp:effectExtent l="0" t="0" r="0" b="0"/>
            <wp:docPr id="11" name="Imagem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
                    <pic:cNvPicPr>
                      <a:picLocks/>
                    </pic:cNvPicPr>
                  </pic:nvPicPr>
                  <pic:blipFill>
                    <a:blip r:embed="rId17">
                      <a:extLst>
                        <a:ext uri="{28A0092B-C50C-407E-A947-70E740481C1C}">
                          <a14:useLocalDpi xmlns:a14="http://schemas.microsoft.com/office/drawing/2010/main" val="0"/>
                        </a:ext>
                      </a:extLst>
                    </a:blip>
                    <a:srcRect l="8371" t="3259" r="8636" b="4935"/>
                    <a:stretch>
                      <a:fillRect/>
                    </a:stretch>
                  </pic:blipFill>
                  <pic:spPr bwMode="auto">
                    <a:xfrm>
                      <a:off x="0" y="0"/>
                      <a:ext cx="4191244" cy="3937728"/>
                    </a:xfrm>
                    <a:prstGeom prst="rect">
                      <a:avLst/>
                    </a:prstGeom>
                    <a:solidFill>
                      <a:srgbClr val="FFFFFF"/>
                    </a:solidFill>
                    <a:ln>
                      <a:noFill/>
                    </a:ln>
                  </pic:spPr>
                </pic:pic>
              </a:graphicData>
            </a:graphic>
          </wp:inline>
        </w:drawing>
      </w:r>
    </w:p>
    <w:p w14:paraId="39D56075" w14:textId="77777777" w:rsidR="0088728E" w:rsidRDefault="0088728E" w:rsidP="0088728E">
      <w:pPr>
        <w:spacing w:after="0"/>
        <w:jc w:val="both"/>
        <w:rPr>
          <w:sz w:val="16"/>
          <w:szCs w:val="16"/>
        </w:rPr>
      </w:pPr>
    </w:p>
    <w:p w14:paraId="49E22DE3" w14:textId="77777777" w:rsidR="0088728E" w:rsidRDefault="0088728E" w:rsidP="0088728E">
      <w:pPr>
        <w:spacing w:after="0"/>
        <w:jc w:val="both"/>
      </w:pPr>
      <w:r>
        <w:rPr>
          <w:b/>
          <w:bCs/>
          <w:sz w:val="16"/>
          <w:szCs w:val="16"/>
        </w:rPr>
        <w:t xml:space="preserve">Tabela 8. </w:t>
      </w:r>
      <w:r>
        <w:rPr>
          <w:sz w:val="16"/>
          <w:szCs w:val="16"/>
        </w:rPr>
        <w:t>Comparação da inclinação e da elevação (análise de covariância) entre curvas de regressão de riqueza (Log10) e do número de registros (Log10) em função de variáveis explanatórias por município para os bancos de dados WAV (Wikiaves), SLI (SpeciesLink) e WAV2 (WAV com municípios redundantes em SLI). Valores significantes (P &lt; 0,05) em negrito.</w:t>
      </w:r>
    </w:p>
    <w:p w14:paraId="05073EF3" w14:textId="77777777" w:rsidR="0088728E" w:rsidRDefault="0088728E" w:rsidP="0088728E">
      <w:pPr>
        <w:spacing w:after="0"/>
        <w:ind w:firstLine="708"/>
        <w:jc w:val="center"/>
      </w:pPr>
      <w:r>
        <w:rPr>
          <w:noProof/>
        </w:rPr>
        <w:drawing>
          <wp:inline distT="0" distB="0" distL="0" distR="0" wp14:anchorId="0206AFD2" wp14:editId="5593BFF6">
            <wp:extent cx="4983480" cy="1864995"/>
            <wp:effectExtent l="0" t="0" r="0" b="0"/>
            <wp:docPr id="12" name="Imagem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
                    <pic:cNvPicPr>
                      <a:picLocks/>
                    </pic:cNvPicPr>
                  </pic:nvPicPr>
                  <pic:blipFill>
                    <a:blip r:embed="rId18">
                      <a:extLst>
                        <a:ext uri="{28A0092B-C50C-407E-A947-70E740481C1C}">
                          <a14:useLocalDpi xmlns:a14="http://schemas.microsoft.com/office/drawing/2010/main" val="0"/>
                        </a:ext>
                      </a:extLst>
                    </a:blip>
                    <a:srcRect l="6680" t="4593" r="6812" b="8105"/>
                    <a:stretch>
                      <a:fillRect/>
                    </a:stretch>
                  </pic:blipFill>
                  <pic:spPr bwMode="auto">
                    <a:xfrm>
                      <a:off x="0" y="0"/>
                      <a:ext cx="4983480" cy="1864995"/>
                    </a:xfrm>
                    <a:prstGeom prst="rect">
                      <a:avLst/>
                    </a:prstGeom>
                    <a:solidFill>
                      <a:srgbClr val="FFFFFF"/>
                    </a:solidFill>
                    <a:ln>
                      <a:noFill/>
                    </a:ln>
                  </pic:spPr>
                </pic:pic>
              </a:graphicData>
            </a:graphic>
          </wp:inline>
        </w:drawing>
      </w:r>
    </w:p>
    <w:p w14:paraId="657E154A" w14:textId="77777777" w:rsidR="0088728E" w:rsidRDefault="0088728E" w:rsidP="0088728E">
      <w:pPr>
        <w:spacing w:after="0"/>
        <w:jc w:val="center"/>
      </w:pPr>
    </w:p>
    <w:p w14:paraId="7097EB4F" w14:textId="77777777" w:rsidR="00F72548" w:rsidRDefault="000C113D">
      <w:pPr>
        <w:spacing w:after="0"/>
        <w:jc w:val="both"/>
      </w:pPr>
      <w:r>
        <w:rPr>
          <w:noProof/>
        </w:rPr>
        <w:drawing>
          <wp:inline distT="0" distB="0" distL="0" distR="0" wp14:anchorId="2D8CD38D" wp14:editId="0E9C8CA3">
            <wp:extent cx="5015865" cy="8357235"/>
            <wp:effectExtent l="0" t="0" r="0" b="0"/>
            <wp:docPr id="10" name="Imagem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pic:cNvPicPr>
                      <a:picLocks/>
                    </pic:cNvPicPr>
                  </pic:nvPicPr>
                  <pic:blipFill>
                    <a:blip r:embed="rId19">
                      <a:extLst>
                        <a:ext uri="{28A0092B-C50C-407E-A947-70E740481C1C}">
                          <a14:useLocalDpi xmlns:a14="http://schemas.microsoft.com/office/drawing/2010/main" val="0"/>
                        </a:ext>
                      </a:extLst>
                    </a:blip>
                    <a:srcRect l="-35" t="-21" r="-35" b="-21"/>
                    <a:stretch>
                      <a:fillRect/>
                    </a:stretch>
                  </pic:blipFill>
                  <pic:spPr bwMode="auto">
                    <a:xfrm>
                      <a:off x="0" y="0"/>
                      <a:ext cx="5015865" cy="8357235"/>
                    </a:xfrm>
                    <a:prstGeom prst="rect">
                      <a:avLst/>
                    </a:prstGeom>
                    <a:solidFill>
                      <a:srgbClr val="FFFFFF"/>
                    </a:solidFill>
                    <a:ln>
                      <a:noFill/>
                    </a:ln>
                  </pic:spPr>
                </pic:pic>
              </a:graphicData>
            </a:graphic>
          </wp:inline>
        </w:drawing>
      </w:r>
      <w:r>
        <w:tab/>
      </w:r>
    </w:p>
    <w:p w14:paraId="0F2B2785" w14:textId="77777777" w:rsidR="00F72548" w:rsidRDefault="000C113D">
      <w:pPr>
        <w:spacing w:after="0"/>
        <w:jc w:val="both"/>
      </w:pPr>
      <w:r>
        <w:rPr>
          <w:b/>
          <w:bCs/>
          <w:sz w:val="16"/>
          <w:szCs w:val="16"/>
        </w:rPr>
        <w:t>Figura 4.</w:t>
      </w:r>
      <w:r>
        <w:rPr>
          <w:sz w:val="16"/>
          <w:szCs w:val="16"/>
        </w:rPr>
        <w:t xml:space="preserve"> Relação linear entre o número de (A) espécies (Log10); (B) Registros (Log10) em cada banco de dados e (1) altitude (m) de sua sede; (2) Área (Log10 km2); (3) Tamanho da população humana (Log10 indivíduos); (4) Latitude (graus); (5) Longitude (graus). Outliers bivariados foram excluídos.</w:t>
      </w:r>
    </w:p>
    <w:p w14:paraId="2B19DF1C" w14:textId="27EBB1B8" w:rsidR="00F72548" w:rsidRDefault="00F72548">
      <w:pPr>
        <w:spacing w:after="0"/>
        <w:jc w:val="center"/>
        <w:rPr>
          <w:sz w:val="16"/>
          <w:szCs w:val="16"/>
        </w:rPr>
      </w:pPr>
    </w:p>
    <w:p w14:paraId="50B0210E" w14:textId="77777777" w:rsidR="00F72548" w:rsidRDefault="00F72548">
      <w:pPr>
        <w:spacing w:after="0"/>
        <w:ind w:firstLine="708"/>
        <w:jc w:val="both"/>
      </w:pPr>
    </w:p>
    <w:p w14:paraId="0FF0F147" w14:textId="796FB9EF" w:rsidR="00F72548" w:rsidRDefault="000C113D">
      <w:pPr>
        <w:spacing w:after="0"/>
        <w:ind w:firstLine="708"/>
        <w:jc w:val="both"/>
      </w:pPr>
      <w:r>
        <w:t xml:space="preserve">Os gradientes geográficos (latitude, longitude, altitude) são apresentados como os principais fatores influenciadores da riqueza de uma dada localidade  </w:t>
      </w:r>
      <w:r>
        <w:fldChar w:fldCharType="begin" w:fldLock="1"/>
      </w:r>
      <w:r>
        <w:instrText>ADDIN CSL_CITATION {"citationItems":[{"id":"ITEM-1","itemData":{"DOI":"10.1016/S0169-5347(99)01767-X","ISSN":"01695347","PMID":"10652559","abstract":"Geographic patterns of species richness are influenced by many factors, but the role of shared physiographical and physiological boundaries in relation to range-size distributions has been surprisingly neglected, in spite of the fact that such geometric constraints lead to mid-domain richness peaks even without environmental gradients (the mid-domain effect). Relying on null models, several recent studies have begun to quantify this problem using simulated and empirical data. This approach promises to transform how we perceive geographic variation in diversity, including the long unresolved latitudinal gradient in species richness. The question is not whether geometry affects such patterns, but by how much.","author":[{"dropping-particle":"","family":"Colwell","given":"Robert K.","non-dropping-particle":"","parse-names":false,"suffix":""},{"dropping-particle":"","family":"Lees","given":"David C.","non-dropping-particle":"","parse-names":false,"suffix":""}],"container-title":"Trends in Ecology and Evolution","id":"ITEM-1","issue":"2","issued":{"date-parts":[["2000"]]},"page":"70-76","title":"The mid-domain effect: Geometric constraints on the geography of species richness","type":"article-journal","volume":"15"},"uris":["http://www.mendeley.com/documents/?uuid=1171a017-2003-475c-a4c6-c65ff6d1157e"]}],"mendeley":{"formattedCitation":"(COLWELL; LEES, 2000)","plainTextFormattedCitation":"(COLWELL; LEES, 2000)","previouslyFormattedCitation":"(COLWELL; LEES, 2000)"},"properties":{"noteIndex":0},"schema":"https://github.com/citation-style-language/schema/raw/master/csl-citation.json"}</w:instrText>
      </w:r>
      <w:r>
        <w:fldChar w:fldCharType="separate"/>
      </w:r>
      <w:r>
        <w:rPr>
          <w:noProof/>
          <w:lang w:eastAsia="pt-BR"/>
        </w:rPr>
        <w:t>(COLWELL; LEES, 2000)</w:t>
      </w:r>
      <w:r>
        <w:rPr>
          <w:lang w:eastAsia="pt-BR"/>
        </w:rPr>
        <w:fldChar w:fldCharType="end"/>
      </w:r>
      <w:r>
        <w:t xml:space="preserve">. Estes gradientes estão correlacionados ao clima, sendo determinantes para a vegetação </w:t>
      </w:r>
      <w:r>
        <w:fldChar w:fldCharType="begin" w:fldLock="1"/>
      </w:r>
      <w:r>
        <w:instrText>ADDIN CSL_CITATION {"citationItems":[{"id":"ITEM-1","itemData":{"DOI":"10.1111/jbi.12213","ISSN":"03050270","abstract":"Aim: The species-area relationship (SAR) is a prominent concept for predicting species richness and biodiversity loss. A key step in defining SARs is to accurately estimate the slope of the relationship, but researchers typically apply only one global (canonical) slope. We hypothesized that this approach is overly simplistic and investigated how geographically varying determinants of SARs affect species richness estimates of vascular plants at the global scale. Location: Global. Methods: We used global species richness data for vascular plants from 1032 geographical units varying in size and shape. As possible determinants of geographical variation in SARs we chose floristic kingdoms and biomes as biogeographical provinces, and land cover as a surrogate for habitat diversity. Using simultaneous autoregressive models we fitted SARs to each set of determinants, compared their ability to predict the observed data and large-scale species richness patterns, and determined the extent to which varying SARs differed from the global relationship. Results: Incorporating variation into SARs improved predictions of global species richness patterns. The best model, which accounts for variation due to biomes, explained 46.1% of the species richness variation. Moreover, fitting SARs to biomes produced better results than fitting them to floristic kingdoms, supporting the hypothesis that energy availability complements evolutionary history in generating species richness patterns. Land cover proved to be less important than biomes, explaining only 36.4% of the variation, possibly owing to the high uncertainty in the data set. The incorporation of second-order interactions of area, land cover and biomes did not improve the predictive ability of the models. Main conclusions: Our study contributes to a deeper understanding of SARs and improves the applicability of SARs through regionalization. Future models should explicitly consider geographically varying determinants of SARs in order to improve our assessment of the impact of global change scenarios on species richness patterns. © 2013 John Wiley &amp; Sons Ltd.","author":[{"dropping-particle":"","family":"Gerstner","given":"Katharina","non-dropping-particle":"","parse-names":false,"suffix":""},{"dropping-particle":"","family":"Dormann","given":"Carsten F.","non-dropping-particle":"","parse-names":false,"suffix":""},{"dropping-particle":"","family":"Václavík","given":"Tomáš","non-dropping-particle":"","parse-names":false,"suffix":""},{"dropping-particle":"","family":"Kreft","given":"Holger","non-dropping-particle":"","parse-names":false,"suffix":""},{"dropping-particle":"","family":"Seppelt","given":"Ralf","non-dropping-particle":"","parse-names":false,"suffix":""}],"container-title":"Journal of Biogeography","id":"ITEM-1","issue":"2","issued":{"date-parts":[["2014"]]},"page":"261-273","title":"Accounting for geographical variation in species-area relationships improves the prediction of plant species richness at the global scale","type":"article-journal","volume":"41"},"uris":["http://www.mendeley.com/documents/?uuid=95e39238-ab10-496c-bd8f-5fc78e50fad4"]}],"mendeley":{"formattedCitation":"(GERSTNER &lt;i&gt;et al.&lt;/i&gt;, 2014)","plainTextFormattedCitation":"(GERSTNER et al., 2014)","previouslyFormattedCitation":"(GERSTNER &lt;i&gt;et al.&lt;/i&gt;, 2014)"},"properties":{"noteIndex":0},"schema":"https://github.com/citation-style-language/schema/raw/master/csl-citation.json"}</w:instrText>
      </w:r>
      <w:r>
        <w:fldChar w:fldCharType="separate"/>
      </w:r>
      <w:r>
        <w:rPr>
          <w:noProof/>
          <w:lang w:eastAsia="pt-BR"/>
        </w:rPr>
        <w:t>(GER</w:t>
      </w:r>
      <w:r>
        <w:rPr>
          <w:i/>
          <w:noProof/>
          <w:lang w:eastAsia="pt-BR"/>
        </w:rPr>
        <w:t xml:space="preserve">STNER </w:t>
      </w:r>
      <w:r>
        <w:rPr>
          <w:noProof/>
          <w:lang w:eastAsia="pt-BR"/>
        </w:rPr>
        <w:t>et al., 2014)</w:t>
      </w:r>
      <w:r>
        <w:rPr>
          <w:lang w:eastAsia="pt-BR"/>
        </w:rPr>
        <w:fldChar w:fldCharType="end"/>
      </w:r>
      <w:r>
        <w:t xml:space="preserve">. Devido ao processo de seleção natural, tanto os fatores físicos e como a vegetação de uma área são referências direta na sua composição de espécies animais e, consequentemente, na sua riqueza </w:t>
      </w:r>
      <w:r>
        <w:fldChar w:fldCharType="begin" w:fldLock="1"/>
      </w:r>
      <w:r>
        <w:instrText>ADDIN CSL_CITATION {"citationItems":[{"id":"ITEM-1","itemData":{"DOI":"10.1046/j.1365-2699.2001.00563.x","ISSN":"03050270","abstract":"Aim Current weaknesses of diversity theory include: a failure to distinguish different biogeographical response variables under the general heading of diversity; and a general failure of ecological theory to deal adequately with geographical scale. Our aim is to articulate the case for a top-down approach to theory building, in which scale is addressed explicitly and in which different response variables are clearly distinguished. Location The article draws upon both theoretical contributions and empirical analyses from all latitudes, focusing on terrestrial ecosystems and with some bias towards (woody) plants. Methods We review current diversity theory and terminology in relation to scale of applicability. As a starting point in developing a general theory, we take the issue of geographical gradients in species richness as a main theme and evaluate the extent to which commonly cited theories are likely to operate at scales from the macro down to the local. Results A degree of confusion surrounds the use of the terms alpha, beta and gamma diversity, and the terms local, landscape and macro-scale are preferred here as a more intuitive framework. The distinction between inventory and differentiation diversity is highlighted as important as, in terms of scale of analysis, are the concepts of focus and extent. The importance of holding area constant in analysis is stressed, as is the notion that different environmental factors exhibit measurable heterogeneity at different scales. Evaluation of several of the most common diversity theories put forward for the grand clines in species richness, indicates that they can be collapsed to dynamic hypotheses based on climate or historical explanations. The importance of the many ecological/ biological mechanisms that have been proposed is evident mainly at local scales of analysis, whilst at the macro-scale they are dependent largely upon climatic controls for their operation. Local communities have often been found not to be saturated, i.e. to be non-equilibrial. This is argued, perhaps counter-intuitively, to be entirely compatible with the persistence through time of macro-scale patterns of richness that are climatically determined. The review also incorporates recent developments in macroecology, Rapoport's rule, trade-offs, and the importance of isolation, landscape impedance and geometric constraints on richness (the mid-domain effect) in generating richness patterns; highlighting those phenomena that are cont…","author":[{"dropping-particle":"","family":"Whittaker","given":"Robert J.","non-dropping-particle":"","parse-names":false,"suffix":""},{"dropping-particle":"","family":"Willis","given":"Katherine J.","non-dropping-particle":"","parse-names":false,"suffix":""},{"dropping-particle":"","family":"Field","given":"Richard","non-dropping-particle":"","parse-names":false,"suffix":""}],"container-title":"Journal of Biogeography","id":"ITEM-1","issue":"4","issued":{"date-parts":[["2001"]]},"page":"453-470","title":"Scale and species richness: Towards a general, hierarchical theory of species diversity","type":"article-journal","volume":"28"},"uris":["http://www.mendeley.com/documents/?uuid=445802aa-f952-477c-a86e-23181db0b897"]},{"id":"ITEM-2","itemData":{"DOI":"10.1111/jbi.12213","ISSN":"03050270","abstract":"Aim: The species-area relationship (SAR) is a prominent concept for predicting species richness and biodiversity loss. A key step in defining SARs is to accurately estimate the slope of the relationship, but researchers typically apply only one global (canonical) slope. We hypothesized that this approach is overly simplistic and investigated how geographically varying determinants of SARs affect species richness estimates of vascular plants at the global scale. Location: Global. Methods: We used global species richness data for vascular plants from 1032 geographical units varying in size and shape. As possible determinants of geographical variation in SARs we chose floristic kingdoms and biomes as biogeographical provinces, and land cover as a surrogate for habitat diversity. Using simultaneous autoregressive models we fitted SARs to each set of determinants, compared their ability to predict the observed data and large-scale species richness patterns, and determined the extent to which varying SARs differed from the global relationship. Results: Incorporating variation into SARs improved predictions of global species richness patterns. The best model, which accounts for variation due to biomes, explained 46.1% of the species richness variation. Moreover, fitting SARs to biomes produced better results than fitting them to floristic kingdoms, supporting the hypothesis that energy availability complements evolutionary history in generating species richness patterns. Land cover proved to be less important than biomes, explaining only 36.4% of the variation, possibly owing to the high uncertainty in the data set. The incorporation of second-order interactions of area, land cover and biomes did not improve the predictive ability of the models. Main conclusions: Our study contributes to a deeper understanding of SARs and improves the applicability of SARs through regionalization. Future models should explicitly consider geographically varying determinants of SARs in order to improve our assessment of the impact of global change scenarios on species richness patterns. © 2013 John Wiley &amp; Sons Ltd.","author":[{"dropping-particle":"","family":"Gerstner","given":"Katharina","non-dropping-particle":"","parse-names":false,"suffix":""},{"dropping-particle":"","family":"Dormann","given":"Carsten F.","non-dropping-particle":"","parse-names":false,"suffix":""},{"dropping-particle":"","family":"Václavík","given":"Tomáš","non-dropping-particle":"","parse-names":false,"suffix":""},{"dropping-particle":"","family":"Kreft","given":"Holger","non-dropping-particle":"","parse-names":false,"suffix":""},{"dropping-particle":"","family":"Seppelt","given":"Ralf","non-dropping-particle":"","parse-names":false,"suffix":""}],"container-title":"Journal of Biogeography","id":"ITEM-2","issue":"2","issued":{"date-parts":[["2014"]]},"page":"261-273","title":"Accounting for geographical variation in species-area relationships improves the prediction of plant species richness at the global scale","type":"article-journal","volume":"41"},"uris":["http://www.mendeley.com/documents/?uuid=95e39238-ab10-496c-bd8f-5fc78e50fad4"]},{"id":"ITEM-3","itemData":{"abstract":"The species richness and guild structure of the avifaunas of tropical forest undergrowth vary among tropical regions. Avifaunas of Central American forests are the richest, while those from Malaysia and Africa are less diverse. Dry, disturbed, and island forests in the tropics contain even fewer species. Neotropical samples contain the largest number of guilds. Guild \"signatures\" (distribution of species and individuals among guilds) are relatively similar among samples from the same geographic region but differ among regions. Presence, richness, and number of individuals vary from continent to continent among the guilds. The foliage-gleaning insectivore guild is invariably the most diverse guild. The irregularity of guild patterns among regions emphasizes the need to examine evolutionary pressures and their variation among guilds instead of their composite effects, which produce the entire community. Geographic proximity seems to be the primary factor producing similar guild signatures among samples, but climate (especially seasonal temperature and rainfall patterns) also produces similarities in species richness and guild composition. Nonconvergences among regions occur frequently and seem attributable to a variety of historical (e.g. Pleistocene) and biotic (e.g. coevolution, priority of arrival and diversification of several taxa) effects. Ecologists should devote at least as much effort to the explanation of the nonconvergence situations as to those demonstrating convergence. A preliminary conceptual model is proposed to help focus studies on the major variables that affect the evolution of avian communities. This model clearly demonstrates the folly of seeking a single factor as the sole determinant of avian community structure. THE most diverse terrestrial communities occur in the lowland tropics in environments with relatively stable temperatures and high humidity. These environments and their associated biotas occur in several widely separated geographic regions and exhibit a number of similarities in both structural and functional characteristics (Richards 1966). The diversity of these biotas has often been attributed to their relatively stable and benign environments. Biotic and abiotic factors may differ among areas, however, and thus limit the extent of convergence among lowland wet-forest biotas (Karr 1976b). Important factors may include historical influences, such as accidents of biogeography (oilbirds in the neotropics), effects of geog…","author":[{"dropping-particle":"","family":"Karr","given":"James R","non-dropping-particle":"","parse-names":false,"suffix":""}],"id":"ITEM-3","issued":{"date-parts":[["1980"]]},"title":"Geographical Variation in The Avifaunas od Tropical Forest Udergrowth","type":"report"},"uris":["http://www.mendeley.com/documents/?uuid=0a76e734-a5c9-3420-9390-4f8db86f30dc"]}],"mendeley":{"formattedCitation":"(GERSTNER &lt;i&gt;et al.&lt;/i&gt;, 2014; KARR, 1980; WHITTAKER; WILLIS; FIELD, 2001)","plainTextFormattedCitation":"(GERSTNER et al., 2014; KARR, 1980; WHITTAKER; WILLIS; FIELD, 2001)","previouslyFormattedCitation":"(GERSTNER &lt;i&gt;et al.&lt;/i&gt;, 2014; KARR, 1980; WHITTAKER; WILLIS; FIELD, 2001)"},"properties":{"noteIndex":0},"schema":"https://github.com/citation-style-language/schema/raw/master/csl-citation.json"}</w:instrText>
      </w:r>
      <w:r>
        <w:fldChar w:fldCharType="separate"/>
      </w:r>
      <w:r>
        <w:rPr>
          <w:noProof/>
          <w:lang w:eastAsia="pt-BR"/>
        </w:rPr>
        <w:t>(GER</w:t>
      </w:r>
      <w:r>
        <w:rPr>
          <w:i/>
          <w:noProof/>
          <w:lang w:eastAsia="pt-BR"/>
        </w:rPr>
        <w:t xml:space="preserve">STNER </w:t>
      </w:r>
      <w:r>
        <w:rPr>
          <w:noProof/>
          <w:lang w:eastAsia="pt-BR"/>
        </w:rPr>
        <w:t>et al., 2014; KARR, 1980; WHITTAKER; WILLIS; FIELD, 2001)</w:t>
      </w:r>
      <w:r>
        <w:rPr>
          <w:lang w:eastAsia="pt-BR"/>
        </w:rPr>
        <w:fldChar w:fldCharType="end"/>
      </w:r>
      <w:r>
        <w:t xml:space="preserve">. Nesse sentido, conjectura-se que deva haver correlação entre os gradientes </w:t>
      </w:r>
      <w:r>
        <w:lastRenderedPageBreak/>
        <w:t xml:space="preserve">geográficos e a riqueza observada. De fato, verifica-se que a latitude e a longitude </w:t>
      </w:r>
      <w:r w:rsidR="00EE6F11" w:rsidRPr="00EE6F11">
        <w:rPr>
          <w:highlight w:val="lightGray"/>
        </w:rPr>
        <w:t>influenciaram</w:t>
      </w:r>
      <w:r>
        <w:t xml:space="preserve"> </w:t>
      </w:r>
      <w:r w:rsidRPr="00EE6F11">
        <w:rPr>
          <w:highlight w:val="lightGray"/>
        </w:rPr>
        <w:t>significativa</w:t>
      </w:r>
      <w:r w:rsidR="00EE6F11" w:rsidRPr="00EE6F11">
        <w:rPr>
          <w:highlight w:val="lightGray"/>
        </w:rPr>
        <w:t>mente</w:t>
      </w:r>
      <w:r>
        <w:t xml:space="preserve"> a riqueza em todas as bases de dados. Outrossim, a análise de covariância não constatou divergências significativas entre as inclinações das retas mediante a longitude, indicando mais uma semelhança entre os dados de cientistas cidadãos e cientistas formais. Para a latitude, houve diferenças na inclinação e na elevação: em </w:t>
      </w:r>
      <w:proofErr w:type="spellStart"/>
      <w:r>
        <w:t>WikiAves</w:t>
      </w:r>
      <w:proofErr w:type="spellEnd"/>
      <w:r>
        <w:t xml:space="preserve">, a riqueza foi mais dependente da latitude do que em SpeciesLink. Quanto à altitude, apesar de </w:t>
      </w:r>
      <w:proofErr w:type="spellStart"/>
      <w:r>
        <w:t>WikiAves</w:t>
      </w:r>
      <w:proofErr w:type="spellEnd"/>
      <w:r>
        <w:t xml:space="preserve"> apresentar correlação com este fator, não houve um efeito significativo em SpeciesLink, apontando, mais uma vez, que a quantidade massiva de registros coletados por voluntários aproximou-se mais do cenário teórico esperado em relação aos dados coletados em SpeciesLink.</w:t>
      </w:r>
    </w:p>
    <w:p w14:paraId="2964E671" w14:textId="77777777" w:rsidR="00F72548" w:rsidRDefault="000C113D">
      <w:pPr>
        <w:spacing w:after="0"/>
        <w:jc w:val="both"/>
      </w:pPr>
      <w:r>
        <w:tab/>
        <w:t xml:space="preserve">Tanto o esforço quanto a riqueza em SpeciesLink não apresentaram correlação significante com o tamanho da população humana. Em contraste, </w:t>
      </w:r>
      <w:proofErr w:type="spellStart"/>
      <w:r>
        <w:t>WikiAves</w:t>
      </w:r>
      <w:proofErr w:type="spellEnd"/>
      <w:r>
        <w:t xml:space="preserve"> apresentou correlação significativa e positiva. Embora o número de habitantes e, consequentemente, a urbanização de um município tenda a diminuir a riqueza </w:t>
      </w:r>
      <w:r>
        <w:fldChar w:fldCharType="begin" w:fldLock="1"/>
      </w:r>
      <w:r>
        <w:instrText>ADDIN CSL_CITATION {"citationItems":[{"id":"ITEM-1","itemData":{"DOI":"10.1016/j.ecoleng.2014.03.012","ISSN":"09258574","abstract":"The study of birds responded to the environmental factors will contribute to the understanding of habitat selection and biodiversity conservation. East Dongting Lake, which is an important wintering habitat and pathway for migratory birds in the East Asian-Australasian Flyway, was taken as a case study. The aims of this study were to identify: (1) whether there were any relationships between environmental variables and bird species in East Dongting Lake wetland; (2) which variable(s) could be the critical one(s) markedly correlating with the birds. We applied direct multivariate analysis combined with partial analysis to quantify the effects of environmental variables on bird species in this study. The results indicated that landscape structure (explaining 40.95% of the variation), habitat index and human disturbance (75.58%, 51.97%, respectively) were significantly associated with the bird abundance while the individual effect of habitat-level variables was more evident than the others. Among the seven chosen environmental variables, five critical variables markedly related to the richness of birds (P&lt;0.05) with the impact intensity in the order of sedge area &gt; water area &gt; reed area &gt; patch density &gt; distance to residents. No obvious indication was found in our study to prove that landscape diversity and distance to road had significant correlations with the bird species abundance. The results would provide potential insights into protecting the bird diversity and the restoration of the bird habitat in East Dongting Lake wetland. © 2014 Elsevier B.V.","author":[{"dropping-particle":"","family":"Yuan","given":"Yujie","non-dropping-particle":"","parse-names":false,"suffix":""},{"dropping-particle":"","family":"Zeng","given":"Guangming","non-dropping-particle":"","parse-names":false,"suffix":""},{"dropping-particle":"","family":"Liang","given":"Jie","non-dropping-particle":"","parse-names":false,"suffix":""},{"dropping-particle":"","family":"Li","given":"Xiaodong","non-dropping-particle":"","parse-names":false,"suffix":""},{"dropping-particle":"","family":"Li","given":"Zhongwu","non-dropping-particle":"","parse-names":false,"suffix":""},{"dropping-particle":"","family":"Zhang","given":"Chang","non-dropping-particle":"","parse-names":false,"suffix":""},{"dropping-particle":"","family":"Huang","given":"Lu","non-dropping-particle":"","parse-names":false,"suffix":""},{"dropping-particle":"","family":"Lai","given":"Xu","non-dropping-particle":"","parse-names":false,"suffix":""},{"dropping-particle":"","family":"Lu","given":"Lunhui","non-dropping-particle":"","parse-names":false,"suffix":""},{"dropping-particle":"","family":"Wu","given":"Haipeng","non-dropping-particle":"","parse-names":false,"suffix":""},{"dropping-particle":"","family":"Yu","given":"Xun","non-dropping-particle":"","parse-names":false,"suffix":""}],"container-title":"Ecological Engineering","id":"ITEM-1","issued":{"date-parts":[["2014"]]},"page":"67-75","publisher":"Elsevier B.V.","title":"Effects of landscape structure, habitat and human disturbance on birds: A case study in East Dongting Lake wetland","type":"article-journal","volume":"67"},"uris":["http://www.mendeley.com/documents/?uuid=ad41b5f3-067b-47e1-a2e2-855bf2992e7a"]},{"id":"ITEM-2","itemData":{"DOI":"10.1890/110251","ISSN":"15409295","abstract":"Hundreds of millions to greater than one billion North American birds are directly killed each year by human stressors, including collisions with man-made structures, predation by feral and pet cats, intentional and accidental poisoning, and pollution. Because these causes of mortality are increasingly abundant and because some result in large bird die-offs, they have received both increased scientific attention and general media coverage. However, quantifying bird mortality remains imprecise and methods to assess whether these losses cause important biological impacts remain underdeveloped. If local mortality studies followed rigorous design and sampling schemes, allowing comparison of data and scaling up of mortality estimates to broad regions, this could lead to improved analyses. Several analytical techniques - including hierarchical and population models - show potential for improving quantification of anthropogenic mortality of birds and inference of population-level effects. Results arising from improved study designs and analytical techniques will more effectively inform decision making about policies and regulations aimed at reducing avian mortality and minimizing population impacts. © The Ecological Society of America.","author":[{"dropping-particle":"","family":"Loss","given":"Scott R.","non-dropping-particle":"","parse-names":false,"suffix":""},{"dropping-particle":"","family":"Will","given":"Tom","non-dropping-particle":"","parse-names":false,"suffix":""},{"dropping-particle":"","family":"Marra","given":"Peter P.","non-dropping-particle":"","parse-names":false,"suffix":""}],"container-title":"Frontiers in Ecology and the Environment","id":"ITEM-2","issue":"7","issued":{"date-parts":[["2012"]]},"page":"357-364","title":"Direct human-caused mortality of birds: Improving quantification of magnitude and assessment of population impact","type":"article-journal","volume":"10"},"uris":["http://www.mendeley.com/documents/?uuid=5cfb2d25-fb58-45a7-9dd2-c4d8c3996207"]},{"id":"ITEM-3","itemData":{"DOI":"10.1111/j.1474-919X.2007.00642.x","ISSN":"00191019","abstract":"Human recreational activities are often considered as potential threats to biodiversity, by restricting animals' access to resources that otherwise would be exploited. Because access to wildlife areas is one major means of increasing their public value, and hence the pressure to conserve them, it is clearly critical to be able to identify accurately when human presence is a threat to conservation and when it is not. A wide range of methods have been used to assess the impacts of human disturbance on wildlife and these methods are summarized here. The type of method used depends principally on whether the disturbance issue relates to a particular site, a particular group of individuals or whole populations. Within these categories, both comparative and experimental approaches have been used to assess behavioural, distributional, demographic and population responses to human presence. Examples of each approach are given here, together with an assessment of the information each method provides. © 2007 The AuthorJournal compilation © 2007 British Ornithologists' Union.","author":[{"dropping-particle":"","family":"Gill","given":"Jennifer A.","non-dropping-particle":"","parse-names":false,"suffix":""}],"container-title":"Ibis","id":"ITEM-3","issue":"SUPPL. 1","issued":{"date-parts":[["2007"]]},"page":"9-14","title":"Approaches to measuring the effects of human disturbance on birds","type":"article-journal","volume":"149"},"uris":["http://www.mendeley.com/documents/?uuid=5ba63dd0-782a-4fd7-b102-f2294aa71cce"]}],"mendeley":{"formattedCitation":"(GILL, 2007; LOSS; WILL; MARRA, 2012; YUAN &lt;i&gt;et al.&lt;/i&gt;, 2014)","plainTextFormattedCitation":"(GILL, 2007; LOSS; WILL; MARRA, 2012; YUAN et al., 2014)","previouslyFormattedCitation":"(GILL, 2007; LOSS; WILL; MARRA, 2012; YUAN &lt;i&gt;et al.&lt;/i&gt;, 2014)"},"properties":{"noteIndex":0},"schema":"https://github.com/citation-style-language/schema/raw/master/csl-citation.json"}</w:instrText>
      </w:r>
      <w:r>
        <w:fldChar w:fldCharType="separate"/>
      </w:r>
      <w:r>
        <w:rPr>
          <w:noProof/>
          <w:lang w:eastAsia="pt-BR"/>
        </w:rPr>
        <w:t>(GILL, 2007; LOSS; WILL; MARRA, 2012;</w:t>
      </w:r>
      <w:r>
        <w:rPr>
          <w:i/>
          <w:noProof/>
          <w:lang w:eastAsia="pt-BR"/>
        </w:rPr>
        <w:t xml:space="preserve"> YUAN </w:t>
      </w:r>
      <w:r>
        <w:rPr>
          <w:noProof/>
          <w:lang w:eastAsia="pt-BR"/>
        </w:rPr>
        <w:t>et al., 2014)</w:t>
      </w:r>
      <w:r>
        <w:rPr>
          <w:lang w:eastAsia="pt-BR"/>
        </w:rPr>
        <w:fldChar w:fldCharType="end"/>
      </w:r>
      <w:r>
        <w:t xml:space="preserve">, o efeito observado não foi este em nenhuma das bases analisadas. Uma hipótese para explicar este efeito é que em cidades mais populosas há mais residentes aptos a contribuir para a ciência cidadã. Igualmente, estas são também as regiões mais acessíveis ao trabalho de cientistas formais. As duas forças antagônicas atuam em equilíbrio em SpeciesLink, todavia, a ampliação do esforço foi desproporcional em </w:t>
      </w:r>
      <w:proofErr w:type="spellStart"/>
      <w:r>
        <w:t>WikiAves</w:t>
      </w:r>
      <w:proofErr w:type="spellEnd"/>
      <w:r>
        <w:t xml:space="preserve">, revelando que a estimativa da riqueza promovida por esta base dependeu do número de cidadãos engajados no ofício </w:t>
      </w:r>
      <w:r>
        <w:fldChar w:fldCharType="begin" w:fldLock="1"/>
      </w:r>
      <w:r>
        <w:instrText>ADDIN CSL_CITATION {"citationItems":[{"id":"ITEM-1","itemData":{"DOI":"10.1111/j.1523-1739.2012.01825.x","ISSN":"08888892","PMID":"22443152","abstract":"Citizen science may be especially effective in urban landscapes due to the large pool of potential volunteers. However, there have been few evaluations of the contributions of citizen scientists to knowledge of biological communities in and around cities. To assess the effectiveness of citizen scientists' monitoring of species in urban areas, we compared butterfly data collected over 10 years in Chicago, Illinois (U.S.A.), and New York City, New York (U.S.A.). The dates, locations, and methods of data collection in Chicago were standardized, whereas data from New York were collected at any location at any time. For each city, we evaluated whether the number of observers, observation days (days on which observations were reported), and sampling locations were associated with the reported proportion of the estimated regional pool of butterfly species. We also compared the number of volunteers, duration of volunteer involvement, and consistency of sampling efforts at individual locations within each city over time. From 2001 to 2010, there were 73 volunteers in Chicago and 89 in New York. During this period, volunteers observed 86% and 89% of the estimated number of butterfly species present in Chicago and New York, respectively. Volunteers in New York reported a greater proportion of the estimated pool of butterfly species per year. In addition, more species were observed per volunteer and observation day in New York, largely due to the unrestricted sampling season in New York. Chicago volunteers were active for more years and monitored individual locations more consistently over time than volunteers in New York. Differences in monitoring protocol-especially length of sampling season and selection protocol for monitoring locations-influenced the relationship between species accrual and sampling effort, which suggests these factors are important in volunteer-based species-monitoring programs. © 2012 Society for Conservation Biology.","author":[{"dropping-particle":"","family":"Matteson","given":"K. C.","non-dropping-particle":"","parse-names":false,"suffix":""},{"dropping-particle":"","family":"Taron","given":"D. J.","non-dropping-particle":"","parse-names":false,"suffix":""},{"dropping-particle":"","family":"Minor","given":"E. S.","non-dropping-particle":"","parse-names":false,"suffix":""}],"container-title":"Conservation Biology","id":"ITEM-1","issue":"3","issued":{"date-parts":[["2012"]]},"page":"557-564","title":"Assessing Citizen Contributions to Butterfly Monitoring in Two Large Cities","type":"article-journal","volume":"26"},"uris":["http://www.mendeley.com/documents/?uuid=6d784b61-f3b8-4087-9e0c-14e5438fbf5b"]}],"mendeley":{"formattedCitation":"(MATTESON; TARON; MINOR, 2012)","plainTextFormattedCitation":"(MATTESON; TARON; MINOR, 2012)","previouslyFormattedCitation":"(MATTESON; TARON; MINOR, 2012)"},"properties":{"noteIndex":0},"schema":"https://github.com/citation-style-language/schema/raw/master/csl-citation.json"}</w:instrText>
      </w:r>
      <w:r>
        <w:fldChar w:fldCharType="separate"/>
      </w:r>
      <w:r>
        <w:rPr>
          <w:noProof/>
          <w:lang w:eastAsia="pt-BR"/>
        </w:rPr>
        <w:t>(MATTESON; TARON; MINOR, 2012)</w:t>
      </w:r>
      <w:r>
        <w:rPr>
          <w:lang w:eastAsia="pt-BR"/>
        </w:rPr>
        <w:fldChar w:fldCharType="end"/>
      </w:r>
      <w:r>
        <w:t>.</w:t>
      </w:r>
    </w:p>
    <w:p w14:paraId="7907B6E0" w14:textId="77777777" w:rsidR="00F72548" w:rsidRDefault="00F72548">
      <w:pPr>
        <w:spacing w:after="0"/>
        <w:jc w:val="both"/>
        <w:rPr>
          <w:b/>
          <w:bCs/>
        </w:rPr>
      </w:pPr>
    </w:p>
    <w:p w14:paraId="37FFAED4" w14:textId="5DBAA44A" w:rsidR="00F72548" w:rsidRPr="0088728E" w:rsidRDefault="0088728E">
      <w:pPr>
        <w:spacing w:after="0"/>
        <w:jc w:val="both"/>
        <w:rPr>
          <w:b/>
          <w:bCs/>
          <w:sz w:val="16"/>
          <w:szCs w:val="16"/>
        </w:rPr>
      </w:pPr>
      <w:r w:rsidRPr="0088728E">
        <w:rPr>
          <w:b/>
          <w:bCs/>
          <w:sz w:val="16"/>
          <w:szCs w:val="16"/>
        </w:rPr>
        <w:t xml:space="preserve">Tabela 9. </w:t>
      </w:r>
      <w:r w:rsidRPr="0088728E">
        <w:rPr>
          <w:sz w:val="16"/>
          <w:szCs w:val="16"/>
        </w:rPr>
        <w:t xml:space="preserve">Correlação de </w:t>
      </w:r>
      <w:proofErr w:type="spellStart"/>
      <w:r w:rsidRPr="0088728E">
        <w:rPr>
          <w:sz w:val="16"/>
          <w:szCs w:val="16"/>
        </w:rPr>
        <w:t>Spearman</w:t>
      </w:r>
      <w:proofErr w:type="spellEnd"/>
      <w:r w:rsidRPr="0088728E">
        <w:rPr>
          <w:sz w:val="16"/>
          <w:szCs w:val="16"/>
        </w:rPr>
        <w:t xml:space="preserve"> entre as variáveis explanatórias. Os outliers bivariados foram excluídos. r = correlação de </w:t>
      </w:r>
      <w:proofErr w:type="spellStart"/>
      <w:r w:rsidRPr="0088728E">
        <w:rPr>
          <w:sz w:val="16"/>
          <w:szCs w:val="16"/>
        </w:rPr>
        <w:t>Spearman</w:t>
      </w:r>
      <w:proofErr w:type="spellEnd"/>
      <w:r w:rsidRPr="0088728E">
        <w:rPr>
          <w:sz w:val="16"/>
          <w:szCs w:val="16"/>
        </w:rPr>
        <w:t>. Valores significantes (P &lt; 0,05) em negrito.</w:t>
      </w:r>
    </w:p>
    <w:p w14:paraId="26E4690B" w14:textId="292BC9A4" w:rsidR="00F72548" w:rsidRDefault="000C113D">
      <w:pPr>
        <w:spacing w:after="0"/>
        <w:jc w:val="center"/>
        <w:rPr>
          <w:b/>
          <w:bCs/>
        </w:rPr>
      </w:pPr>
      <w:r>
        <w:rPr>
          <w:noProof/>
        </w:rPr>
        <w:lastRenderedPageBreak/>
        <w:drawing>
          <wp:inline distT="0" distB="0" distL="0" distR="0" wp14:anchorId="4008BE51" wp14:editId="12005580">
            <wp:extent cx="3214927" cy="2840181"/>
            <wp:effectExtent l="0" t="0" r="5080" b="0"/>
            <wp:docPr id="13" name="Imagem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3"/>
                    <pic:cNvPicPr>
                      <a:picLocks/>
                    </pic:cNvPicPr>
                  </pic:nvPicPr>
                  <pic:blipFill>
                    <a:blip r:embed="rId20">
                      <a:extLst>
                        <a:ext uri="{28A0092B-C50C-407E-A947-70E740481C1C}">
                          <a14:useLocalDpi xmlns:a14="http://schemas.microsoft.com/office/drawing/2010/main" val="0"/>
                        </a:ext>
                      </a:extLst>
                    </a:blip>
                    <a:srcRect l="9991" t="7115" r="7350" b="6493"/>
                    <a:stretch>
                      <a:fillRect/>
                    </a:stretch>
                  </pic:blipFill>
                  <pic:spPr bwMode="auto">
                    <a:xfrm>
                      <a:off x="0" y="0"/>
                      <a:ext cx="3227681" cy="2851449"/>
                    </a:xfrm>
                    <a:prstGeom prst="rect">
                      <a:avLst/>
                    </a:prstGeom>
                    <a:solidFill>
                      <a:srgbClr val="FFFFFF"/>
                    </a:solidFill>
                    <a:ln>
                      <a:noFill/>
                    </a:ln>
                  </pic:spPr>
                </pic:pic>
              </a:graphicData>
            </a:graphic>
          </wp:inline>
        </w:drawing>
      </w:r>
    </w:p>
    <w:p w14:paraId="0FE35D4A" w14:textId="77777777" w:rsidR="0088728E" w:rsidRDefault="0088728E">
      <w:pPr>
        <w:spacing w:after="0"/>
        <w:jc w:val="center"/>
        <w:rPr>
          <w:b/>
          <w:bCs/>
        </w:rPr>
      </w:pPr>
    </w:p>
    <w:p w14:paraId="239E915B" w14:textId="77777777" w:rsidR="00F72548" w:rsidRDefault="00F72548">
      <w:pPr>
        <w:spacing w:after="0"/>
        <w:jc w:val="center"/>
        <w:rPr>
          <w:b/>
          <w:bCs/>
        </w:rPr>
      </w:pPr>
    </w:p>
    <w:p w14:paraId="153B190B" w14:textId="77777777" w:rsidR="00F72548" w:rsidRDefault="000C113D">
      <w:pPr>
        <w:spacing w:after="0"/>
        <w:jc w:val="both"/>
      </w:pPr>
      <w:r>
        <w:rPr>
          <w:b/>
          <w:bCs/>
          <w:sz w:val="16"/>
          <w:szCs w:val="16"/>
        </w:rPr>
        <w:t>Tabela 10.</w:t>
      </w:r>
      <w:r>
        <w:rPr>
          <w:sz w:val="16"/>
          <w:szCs w:val="16"/>
        </w:rPr>
        <w:t xml:space="preserve"> Regressão múltipla entre a riqueza e as variáveis exploratórias e esforço amostral. WAV = </w:t>
      </w:r>
      <w:proofErr w:type="spellStart"/>
      <w:r>
        <w:rPr>
          <w:sz w:val="16"/>
          <w:szCs w:val="16"/>
        </w:rPr>
        <w:t>WikiAves</w:t>
      </w:r>
      <w:proofErr w:type="spellEnd"/>
      <w:r>
        <w:rPr>
          <w:sz w:val="16"/>
          <w:szCs w:val="16"/>
        </w:rPr>
        <w:t>, SLI = SpeciesLink. Valores de coeficiente beta (B), seu erro padrão (SE). Valores significantes (P &lt; 0,05) em negrito.</w:t>
      </w:r>
    </w:p>
    <w:p w14:paraId="173C6B54" w14:textId="708E22DE" w:rsidR="00F72548" w:rsidRDefault="000C113D">
      <w:pPr>
        <w:spacing w:after="0"/>
        <w:jc w:val="center"/>
      </w:pPr>
      <w:r>
        <w:rPr>
          <w:noProof/>
        </w:rPr>
        <w:drawing>
          <wp:inline distT="0" distB="0" distL="0" distR="0" wp14:anchorId="25E798DC" wp14:editId="0DAF7E2E">
            <wp:extent cx="4343400" cy="1986892"/>
            <wp:effectExtent l="0" t="0" r="0" b="0"/>
            <wp:docPr id="14" name="Imagem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4"/>
                    <pic:cNvPicPr>
                      <a:picLocks/>
                    </pic:cNvPicPr>
                  </pic:nvPicPr>
                  <pic:blipFill>
                    <a:blip r:embed="rId21">
                      <a:extLst>
                        <a:ext uri="{28A0092B-C50C-407E-A947-70E740481C1C}">
                          <a14:useLocalDpi xmlns:a14="http://schemas.microsoft.com/office/drawing/2010/main" val="0"/>
                        </a:ext>
                      </a:extLst>
                    </a:blip>
                    <a:srcRect l="7826" t="4965" r="8734" b="10449"/>
                    <a:stretch>
                      <a:fillRect/>
                    </a:stretch>
                  </pic:blipFill>
                  <pic:spPr bwMode="auto">
                    <a:xfrm>
                      <a:off x="0" y="0"/>
                      <a:ext cx="4367550" cy="1997939"/>
                    </a:xfrm>
                    <a:prstGeom prst="rect">
                      <a:avLst/>
                    </a:prstGeom>
                    <a:solidFill>
                      <a:srgbClr val="FFFFFF"/>
                    </a:solidFill>
                    <a:ln>
                      <a:noFill/>
                    </a:ln>
                  </pic:spPr>
                </pic:pic>
              </a:graphicData>
            </a:graphic>
          </wp:inline>
        </w:drawing>
      </w:r>
    </w:p>
    <w:p w14:paraId="17DC8348" w14:textId="77777777" w:rsidR="0088728E" w:rsidRDefault="0088728E">
      <w:pPr>
        <w:spacing w:after="0"/>
        <w:jc w:val="center"/>
      </w:pPr>
    </w:p>
    <w:p w14:paraId="0722B683" w14:textId="77777777" w:rsidR="0088728E" w:rsidRDefault="0088728E" w:rsidP="0088728E">
      <w:pPr>
        <w:spacing w:after="0"/>
        <w:ind w:firstLine="708"/>
        <w:jc w:val="both"/>
      </w:pPr>
      <w:r>
        <w:t xml:space="preserve">Com atenção para a colinearidade entre as variáveis explanatórias (Tabela 9), a regressão múltipla indicou que, tanto em SpeciesLink quanto em </w:t>
      </w:r>
      <w:proofErr w:type="spellStart"/>
      <w:r>
        <w:t>WikiAves</w:t>
      </w:r>
      <w:proofErr w:type="spellEnd"/>
      <w:r>
        <w:t xml:space="preserve">, o esforço foi o fator de maior importância para descrever a riqueza de determinado município (Tabela 10). Em </w:t>
      </w:r>
      <w:proofErr w:type="spellStart"/>
      <w:r>
        <w:t>WikiAves</w:t>
      </w:r>
      <w:proofErr w:type="spellEnd"/>
      <w:r>
        <w:t xml:space="preserve">, além do esforço, foram detectados os componentes de área e longitude, porém, de modo menos significativo. Isto deve ocorrer pois, a partir de um certo nível de esforço de coleta (número de registros), a curva da riqueza tende a um patamar (Vide a não-linearidade evidente na Figura 3), de modo que as demais variáveis podem passar a ser mais importantes. Como há um esforço massivo em </w:t>
      </w:r>
      <w:proofErr w:type="spellStart"/>
      <w:r>
        <w:t>WikiAves</w:t>
      </w:r>
      <w:proofErr w:type="spellEnd"/>
      <w:r>
        <w:t xml:space="preserve">, este patamar seria atingido antes daquele de SpeciesLink. </w:t>
      </w:r>
    </w:p>
    <w:p w14:paraId="03EE2F11" w14:textId="77777777" w:rsidR="00F72548" w:rsidRDefault="00F72548">
      <w:pPr>
        <w:spacing w:after="0"/>
        <w:jc w:val="both"/>
      </w:pPr>
    </w:p>
    <w:p w14:paraId="63903F78" w14:textId="56161A49" w:rsidR="00F72548" w:rsidRDefault="0088728E" w:rsidP="0088728E">
      <w:pPr>
        <w:pStyle w:val="Ttulo2"/>
      </w:pPr>
      <w:r>
        <w:t xml:space="preserve">5.3 </w:t>
      </w:r>
      <w:r w:rsidR="000C113D">
        <w:t>Similaridade na composição específica da comunidade</w:t>
      </w:r>
    </w:p>
    <w:p w14:paraId="3659D8FC" w14:textId="2464896B" w:rsidR="00F72548" w:rsidRDefault="000C113D">
      <w:pPr>
        <w:spacing w:after="0"/>
        <w:jc w:val="both"/>
      </w:pPr>
      <w:r>
        <w:tab/>
        <w:t xml:space="preserve">Como resultado geral, dois municípios diferiram em sua composição específica dependendo da maior diferença entre valores das variáveis explanatórias, exceto para o tamanho da população humana (em ambos os bancos de dados) e exceto para a área (em WAV2) (Tabela 11). A distância geográfica (distância euclidiana entre pares de município, considerando-se os pares ordenados latitude-longitude) também foi um fator significante. Maior extensão territorial implica em um maior número de habitats </w:t>
      </w:r>
      <w:r>
        <w:fldChar w:fldCharType="begin" w:fldLock="1"/>
      </w:r>
      <w:r>
        <w:instrText>ADDIN CSL_CITATION {"citationItems":[{"id":"ITEM-1","itemData":{"DOI":"10.1002/9780470999592","ISBN":"9780470999592","abstract":"Issues of scale have become increasingly important to ecologists. This book addresses the structure of regional (large-scale) ecological assemblages or communities, and the influence this has at a local (small-scale) level. This macroecological perspective is essential for the broader study of ecology because the structure and function of local communities cannot be properly understood without reference to the region in which they are situated. The book reviews and synthesizes the issues of current importance in macroecology, providing a balanced summary of the field that will be useful for biologists at advanced undergraduate level and above. These general issues are illustrated by frequent reference to specific well-studied local and regional assemblages -- an approach that serves to relate the macroecological perspective (which is perhaps often difficult to comprehend) to the everyday experience of local sites. Macroecology is an expanding and dynamic discipline. The broad aim of the book is to promote an understanding of why it is such an important part of the wider program of research into ecology. Summarises the current macroecological literature. Provides numerous examples of key patterns. Explicitly links local and regional scale processes. Exploits detailed knowledge of one species assemblage to explore broad issues in the structuring of biodiversity.","author":[{"dropping-particle":"","family":"Gaston","given":"Kevin J.","non-dropping-particle":"","parse-names":false,"suffix":""},{"dropping-particle":"","family":"Blackburn","given":"Tim M.","non-dropping-particle":"","parse-names":false,"suffix":""}],"container-title":"Pattern and Process in Macroecology","id":"ITEM-1","issued":{"date-parts":[["2007"]]},"note":"O que é macroecologia","page":"1-377","title":"Pattern and process in macroecology","type":"article-journal"},"uris":["http://www.mendeley.com/documents/?uuid=5f8a4cb6-fad4-452b-b073-0b255c5020ea"]}],"mendeley":{"formattedCitation":"(GASTON; BLACKBURN, 2007)","plainTextFormattedCitation":"(GASTON; BLACKBURN, 2007)","previouslyFormattedCitation":"(GASTON; BLACKBURN, 2007)"},"properties":{"noteIndex":0},"schema":"https://github.com/citation-style-language/schema/raw/master/csl-citation.json"}</w:instrText>
      </w:r>
      <w:r>
        <w:fldChar w:fldCharType="separate"/>
      </w:r>
      <w:r>
        <w:rPr>
          <w:noProof/>
          <w:lang w:eastAsia="pt-BR"/>
        </w:rPr>
        <w:t>(GASTON; BLACKBURN, 2007)</w:t>
      </w:r>
      <w:r>
        <w:rPr>
          <w:lang w:eastAsia="pt-BR"/>
        </w:rPr>
        <w:fldChar w:fldCharType="end"/>
      </w:r>
      <w:r>
        <w:t xml:space="preserve">, porém, é notável que esses habitats dependem das condições geográficas da localidade analisada, indicando que a distância geográfica deve ser tão significativa quanto a área </w:t>
      </w:r>
      <w:r>
        <w:fldChar w:fldCharType="begin" w:fldLock="1"/>
      </w:r>
      <w:r>
        <w:instrText>ADDIN CSL_CITATION {"citationItems":[{"id":"ITEM-1","itemData":{"DOI":"10.1002/9780470999592","ISBN":"9780470999592","abstract":"Issues of scale have become increasingly important to ecologists. This book addresses the structure of regional (large-scale) ecological assemblages or communities, and the influence this has at a local (small-scale) level. This macroecological perspective is essential for the broader study of ecology because the structure and function of local communities cannot be properly understood without reference to the region in which they are situated. The book reviews and synthesizes the issues of current importance in macroecology, providing a balanced summary of the field that will be useful for biologists at advanced undergraduate level and above. These general issues are illustrated by frequent reference to specific well-studied local and regional assemblages -- an approach that serves to relate the macroecological perspective (which is perhaps often difficult to comprehend) to the everyday experience of local sites. Macroecology is an expanding and dynamic discipline. The broad aim of the book is to promote an understanding of why it is such an important part of the wider program of research into ecology. Summarises the current macroecological literature. Provides numerous examples of key patterns. Explicitly links local and regional scale processes. Exploits detailed knowledge of one species assemblage to explore broad issues in the structuring of biodiversity.","author":[{"dropping-particle":"","family":"Gaston","given":"Kevin J.","non-dropping-particle":"","parse-names":false,"suffix":""},{"dropping-particle":"","family":"Blackburn","given":"Tim M.","non-dropping-particle":"","parse-names":false,"suffix":""}],"container-title":"Pattern and Process in Macroecology","id":"ITEM-1","issued":{"date-parts":[["2007"]]},"note":"O que é macroecologia","page":"1-377","title":"Pattern and process in macroecology","type":"article-journal"},"uris":["http://www.mendeley.com/documents/?uuid=5f8a4cb6-fad4-452b-b073-0b255c5020ea"]},{"id":"ITEM-2","itemData":{"DOI":"10.1111/jbi.12213","ISSN":"03050270","abstract":"Aim: The species-area relationship (SAR) is a prominent concept for predicting species richness and biodiversity loss. A key step in defining SARs is to accurately estimate the slope of the relationship, but researchers typically apply only one global (canonical) slope. We hypothesized that this approach is overly simplistic and investigated how geographically varying determinants of SARs affect species richness estimates of vascular plants at the global scale. Location: Global. Methods: We used global species richness data for vascular plants from 1032 geographical units varying in size and shape. As possible determinants of geographical variation in SARs we chose floristic kingdoms and biomes as biogeographical provinces, and land cover as a surrogate for habitat diversity. Using simultaneous autoregressive models we fitted SARs to each set of determinants, compared their ability to predict the observed data and large-scale species richness patterns, and determined the extent to which varying SARs differed from the global relationship. Results: Incorporating variation into SARs improved predictions of global species richness patterns. The best model, which accounts for variation due to biomes, explained 46.1% of the species richness variation. Moreover, fitting SARs to biomes produced better results than fitting them to floristic kingdoms, supporting the hypothesis that energy availability complements evolutionary history in generating species richness patterns. Land cover proved to be less important than biomes, explaining only 36.4% of the variation, possibly owing to the high uncertainty in the data set. The incorporation of second-order interactions of area, land cover and biomes did not improve the predictive ability of the models. Main conclusions: Our study contributes to a deeper understanding of SARs and improves the applicability of SARs through regionalization. Future models should explicitly consider geographically varying determinants of SARs in order to improve our assessment of the impact of global change scenarios on species richness patterns. © 2013 John Wiley &amp; Sons Ltd.","author":[{"dropping-particle":"","family":"Gerstner","given":"Katharina","non-dropping-particle":"","parse-names":false,"suffix":""},{"dropping-particle":"","family":"Dormann","given":"Carsten F.","non-dropping-particle":"","parse-names":false,"suffix":""},{"dropping-particle":"","family":"Václavík","given":"Tomáš","non-dropping-particle":"","parse-names":false,"suffix":""},{"dropping-particle":"","family":"Kreft","given":"Holger","non-dropping-particle":"","parse-names":false,"suffix":""},{"dropping-particle":"","family":"Seppelt","given":"Ralf","non-dropping-particle":"","parse-names":false,"suffix":""}],"container-title":"Journal of Biogeography","id":"ITEM-2","issue":"2","issued":{"date-parts":[["2014"]]},"page":"261-273","title":"Accounting for geographical variation in species-area relationships improves the prediction of plant species richness at the global scale","type":"article-journal","volume":"41"},"uris":["http://www.mendeley.com/documents/?uuid=95e39238-ab10-496c-bd8f-5fc78e50fad4"]}],"mendeley":{"formattedCitation":"(GASTON; BLACKBURN, 2007; GERSTNER &lt;i&gt;et al.&lt;/i&gt;, 2014)","plainTextFormattedCitation":"(GASTON; BLACKBURN, 2007; GERSTNER et al., 2014)","previouslyFormattedCitation":"(GASTON; BLACKBURN, 2007; GERSTNER &lt;i&gt;et al.&lt;/i&gt;, 2014)"},"properties":{"noteIndex":0},"schema":"https://github.com/citation-style-language/schema/raw/master/csl-citation.json"}</w:instrText>
      </w:r>
      <w:r>
        <w:fldChar w:fldCharType="separate"/>
      </w:r>
      <w:r>
        <w:rPr>
          <w:noProof/>
          <w:lang w:eastAsia="pt-BR"/>
        </w:rPr>
        <w:t>(GASTON; BLACKBURN, 2007; GER</w:t>
      </w:r>
      <w:r>
        <w:rPr>
          <w:i/>
          <w:noProof/>
          <w:lang w:eastAsia="pt-BR"/>
        </w:rPr>
        <w:t xml:space="preserve">STNER </w:t>
      </w:r>
      <w:r>
        <w:rPr>
          <w:noProof/>
          <w:lang w:eastAsia="pt-BR"/>
        </w:rPr>
        <w:t>et al., 2014)</w:t>
      </w:r>
      <w:r>
        <w:rPr>
          <w:lang w:eastAsia="pt-BR"/>
        </w:rPr>
        <w:fldChar w:fldCharType="end"/>
      </w:r>
      <w:r>
        <w:t>.</w:t>
      </w:r>
      <w:r w:rsidR="00EE6F11">
        <w:t xml:space="preserve"> </w:t>
      </w:r>
      <w:r>
        <w:t>A divergência biológica (distância entre pares de municípios baseada no conjunto de espécies) esteve correlacionada entre os dois bancos de dados: comunidades similares em SLI também são mais similares em WAV2.</w:t>
      </w:r>
    </w:p>
    <w:p w14:paraId="18B7082C" w14:textId="4BB01A95" w:rsidR="0088728E" w:rsidRDefault="0088728E" w:rsidP="0088728E">
      <w:pPr>
        <w:spacing w:after="0"/>
        <w:jc w:val="both"/>
      </w:pPr>
      <w:r>
        <w:tab/>
        <w:t xml:space="preserve">De fato, espera-se que municípios mais próximos geograficamente entre si tenham composições similares de espécies. Em </w:t>
      </w:r>
      <w:proofErr w:type="spellStart"/>
      <w:r>
        <w:t>WikiAves</w:t>
      </w:r>
      <w:proofErr w:type="spellEnd"/>
      <w:r>
        <w:t>, houve uma correlação maior entre as matrizes de distância geográfica e biológica; esta diferença entre os bancos de dados torna-se mais nítida quando da partição de municípios em grupos segundo os dendrogramas construídos (Figura B1 do Apêndice B). Constatou-se que os dados de cientistas cidadãos promoveram um padrão intragrupo</w:t>
      </w:r>
      <w:r w:rsidR="00217B15">
        <w:t xml:space="preserve"> </w:t>
      </w:r>
      <w:r w:rsidR="00217B15" w:rsidRPr="00217B15">
        <w:rPr>
          <w:highlight w:val="lightGray"/>
        </w:rPr>
        <w:t>(a gente pode afirmar isso sem o teste de Shapiro Wilk?)</w:t>
      </w:r>
      <w:r>
        <w:t xml:space="preserve"> mais homogêneo espacialmente (municípios similares mais próximos), conforme o aumento da quantidade de grupos em que se efetuou a partição (Figura 5). Este padrão é confirmado pela comparação entre k-grupos (Tabela 12), na qual detectou-se diferenças significantes entre os gradientes geográficos para todas as partições que foram efetuadas. Por outro lado, no SpeciesLink, esta diferença foi notável apenas para altitude e latitude. O tamanho da população humana foi apenas marginalmente significante em WAV2, bem como o efeito da área em SLI.</w:t>
      </w:r>
    </w:p>
    <w:p w14:paraId="2B5C8DC2" w14:textId="77777777" w:rsidR="0088728E" w:rsidRDefault="0088728E">
      <w:pPr>
        <w:spacing w:after="0"/>
        <w:jc w:val="both"/>
      </w:pPr>
    </w:p>
    <w:p w14:paraId="2FE61CF4" w14:textId="77777777" w:rsidR="00F72548" w:rsidRDefault="00F72548">
      <w:pPr>
        <w:spacing w:after="0"/>
        <w:jc w:val="both"/>
      </w:pPr>
    </w:p>
    <w:p w14:paraId="29F19B94" w14:textId="77777777" w:rsidR="00F72548" w:rsidRDefault="000C113D">
      <w:pPr>
        <w:spacing w:after="0"/>
        <w:jc w:val="both"/>
      </w:pPr>
      <w:r>
        <w:rPr>
          <w:b/>
          <w:bCs/>
          <w:sz w:val="16"/>
          <w:szCs w:val="16"/>
        </w:rPr>
        <w:t>Tabela 11.</w:t>
      </w:r>
      <w:r>
        <w:rPr>
          <w:sz w:val="16"/>
          <w:szCs w:val="16"/>
        </w:rPr>
        <w:t xml:space="preserve"> Teste de Mantel entre as matrizes biológicas (computadas pela distância de </w:t>
      </w:r>
      <w:proofErr w:type="spellStart"/>
      <w:r>
        <w:rPr>
          <w:sz w:val="16"/>
          <w:szCs w:val="16"/>
        </w:rPr>
        <w:t>Jaccard</w:t>
      </w:r>
      <w:proofErr w:type="spellEnd"/>
      <w:r>
        <w:rPr>
          <w:sz w:val="16"/>
          <w:szCs w:val="16"/>
        </w:rPr>
        <w:t xml:space="preserve">, segundo a composição de espécies de cada município) e as matrizes explanatórias (computadas pela distância euclidiana, segundo cada variável explanatórias) para os municípios com, ao menos, 32 espécies amostradas. SLI = SpeciesLink, WAV2 = WAV com municípios redundantes em SLI. r = correlação de </w:t>
      </w:r>
      <w:proofErr w:type="spellStart"/>
      <w:r>
        <w:rPr>
          <w:sz w:val="16"/>
          <w:szCs w:val="16"/>
        </w:rPr>
        <w:t>Mantel.Valores</w:t>
      </w:r>
      <w:proofErr w:type="spellEnd"/>
      <w:r>
        <w:rPr>
          <w:sz w:val="16"/>
          <w:szCs w:val="16"/>
        </w:rPr>
        <w:t xml:space="preserve"> significantes (P &lt; 0,05) em negrito.</w:t>
      </w:r>
    </w:p>
    <w:p w14:paraId="34EA3590" w14:textId="77777777" w:rsidR="00F72548" w:rsidRDefault="000C113D">
      <w:pPr>
        <w:spacing w:after="0"/>
        <w:jc w:val="center"/>
      </w:pPr>
      <w:r>
        <w:rPr>
          <w:noProof/>
        </w:rPr>
        <w:drawing>
          <wp:inline distT="0" distB="0" distL="0" distR="0" wp14:anchorId="6B59ACBD" wp14:editId="6A44B2B0">
            <wp:extent cx="3667125" cy="2246630"/>
            <wp:effectExtent l="0" t="0" r="0" b="0"/>
            <wp:docPr id="15" name="Imagem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5"/>
                    <pic:cNvPicPr>
                      <a:picLocks/>
                    </pic:cNvPicPr>
                  </pic:nvPicPr>
                  <pic:blipFill>
                    <a:blip r:embed="rId22">
                      <a:extLst>
                        <a:ext uri="{28A0092B-C50C-407E-A947-70E740481C1C}">
                          <a14:useLocalDpi xmlns:a14="http://schemas.microsoft.com/office/drawing/2010/main" val="0"/>
                        </a:ext>
                      </a:extLst>
                    </a:blip>
                    <a:srcRect l="8675" t="10081" r="9628" b="3720"/>
                    <a:stretch>
                      <a:fillRect/>
                    </a:stretch>
                  </pic:blipFill>
                  <pic:spPr bwMode="auto">
                    <a:xfrm>
                      <a:off x="0" y="0"/>
                      <a:ext cx="3667125" cy="2246630"/>
                    </a:xfrm>
                    <a:prstGeom prst="rect">
                      <a:avLst/>
                    </a:prstGeom>
                    <a:solidFill>
                      <a:srgbClr val="FFFFFF"/>
                    </a:solidFill>
                    <a:ln>
                      <a:noFill/>
                    </a:ln>
                  </pic:spPr>
                </pic:pic>
              </a:graphicData>
            </a:graphic>
          </wp:inline>
        </w:drawing>
      </w:r>
    </w:p>
    <w:p w14:paraId="1815A304" w14:textId="77777777" w:rsidR="00F72548" w:rsidRDefault="00F72548">
      <w:pPr>
        <w:spacing w:after="0"/>
        <w:jc w:val="center"/>
      </w:pPr>
    </w:p>
    <w:p w14:paraId="7218B4C2" w14:textId="77777777" w:rsidR="00F72548" w:rsidRDefault="00F72548">
      <w:pPr>
        <w:spacing w:after="0"/>
        <w:ind w:firstLine="708"/>
        <w:jc w:val="both"/>
        <w:rPr>
          <w:sz w:val="16"/>
          <w:szCs w:val="16"/>
        </w:rPr>
      </w:pPr>
    </w:p>
    <w:p w14:paraId="38DB6944" w14:textId="77777777" w:rsidR="00F72548" w:rsidRDefault="000C113D">
      <w:pPr>
        <w:spacing w:after="0"/>
        <w:jc w:val="both"/>
      </w:pPr>
      <w:r>
        <w:rPr>
          <w:b/>
          <w:bCs/>
          <w:sz w:val="16"/>
          <w:szCs w:val="16"/>
        </w:rPr>
        <w:t>Tabela 12.</w:t>
      </w:r>
      <w:r>
        <w:rPr>
          <w:sz w:val="16"/>
          <w:szCs w:val="16"/>
        </w:rPr>
        <w:t xml:space="preserve"> Análise de variância de cada descritor dos conjuntos de municípios nas partições (K) de 2, 3, 4 ou 5 grupos oriundos da análise de agrupamento (dendrogramas da Figura B do Apêndice B). Municípios incluídos apresentaram ao menos 32 espécies amostradas nos bancos de dados SLI (SpeciesLink) e WAV2 (</w:t>
      </w:r>
      <w:proofErr w:type="spellStart"/>
      <w:r>
        <w:rPr>
          <w:sz w:val="16"/>
          <w:szCs w:val="16"/>
        </w:rPr>
        <w:t>WikiAves</w:t>
      </w:r>
      <w:proofErr w:type="spellEnd"/>
      <w:r>
        <w:rPr>
          <w:sz w:val="16"/>
          <w:szCs w:val="16"/>
        </w:rPr>
        <w:t xml:space="preserve"> com municípios redundantes em SLI). Valores significantes (P &lt; 0,05) em negrito.</w:t>
      </w:r>
    </w:p>
    <w:p w14:paraId="54623A08" w14:textId="77777777" w:rsidR="00F72548" w:rsidRDefault="000C113D">
      <w:pPr>
        <w:spacing w:after="0"/>
        <w:jc w:val="center"/>
      </w:pPr>
      <w:r>
        <w:rPr>
          <w:noProof/>
        </w:rPr>
        <w:drawing>
          <wp:inline distT="0" distB="0" distL="0" distR="0" wp14:anchorId="1D798B92" wp14:editId="5AEC1995">
            <wp:extent cx="5617210" cy="1704975"/>
            <wp:effectExtent l="0" t="0" r="0" b="0"/>
            <wp:docPr id="17" name="Imagem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7"/>
                    <pic:cNvPicPr>
                      <a:picLocks/>
                    </pic:cNvPicPr>
                  </pic:nvPicPr>
                  <pic:blipFill>
                    <a:blip r:embed="rId23">
                      <a:extLst>
                        <a:ext uri="{28A0092B-C50C-407E-A947-70E740481C1C}">
                          <a14:useLocalDpi xmlns:a14="http://schemas.microsoft.com/office/drawing/2010/main" val="0"/>
                        </a:ext>
                      </a:extLst>
                    </a:blip>
                    <a:srcRect l="4639" t="5872" r="5403" b="9175"/>
                    <a:stretch>
                      <a:fillRect/>
                    </a:stretch>
                  </pic:blipFill>
                  <pic:spPr bwMode="auto">
                    <a:xfrm>
                      <a:off x="0" y="0"/>
                      <a:ext cx="5617210" cy="1704975"/>
                    </a:xfrm>
                    <a:prstGeom prst="rect">
                      <a:avLst/>
                    </a:prstGeom>
                    <a:solidFill>
                      <a:srgbClr val="FFFFFF"/>
                    </a:solidFill>
                    <a:ln>
                      <a:noFill/>
                    </a:ln>
                  </pic:spPr>
                </pic:pic>
              </a:graphicData>
            </a:graphic>
          </wp:inline>
        </w:drawing>
      </w:r>
    </w:p>
    <w:p w14:paraId="57592710" w14:textId="77777777" w:rsidR="00F72548" w:rsidRDefault="00F72548">
      <w:pPr>
        <w:spacing w:after="0"/>
        <w:jc w:val="center"/>
      </w:pPr>
    </w:p>
    <w:p w14:paraId="741E7BFE" w14:textId="187424E4" w:rsidR="00217B15" w:rsidRDefault="000C113D" w:rsidP="00217B15">
      <w:pPr>
        <w:spacing w:after="0"/>
        <w:jc w:val="both"/>
      </w:pPr>
      <w:r>
        <w:tab/>
        <w:t xml:space="preserve"> Ou seja, diferente de </w:t>
      </w:r>
      <w:proofErr w:type="spellStart"/>
      <w:r>
        <w:t>Gommerman</w:t>
      </w:r>
      <w:proofErr w:type="spellEnd"/>
      <w:r>
        <w:t xml:space="preserve"> (2012), que indicou que a ciência cidadã poderia não ser recomendada para pesquisas que envolvessem a identificação de espécies, neste estudo, o </w:t>
      </w:r>
      <w:proofErr w:type="spellStart"/>
      <w:r>
        <w:lastRenderedPageBreak/>
        <w:t>WikiAves</w:t>
      </w:r>
      <w:proofErr w:type="spellEnd"/>
      <w:r>
        <w:t xml:space="preserve"> demonstra maior fidelidade às expectativas teóricas em relação ao SpeciesLink. A distribuição espacial relativamente mais agregada de municípios similares quanto à composição específica exprime que os registros de voluntários conseguem descrever tão bem quanto (ou melhor que) os cientistas formais o padrão da avifauna focal. Em muitos aspectos, ao se valer das expectativas teóricas como referência, o esforço massivo dos cientistas cidadãos em catalogar aves no estado de São Paulo representa um quadro similar ao dos cientistas formais reforçando as conclusões de outros trabalhos </w:t>
      </w:r>
      <w:r>
        <w:fldChar w:fldCharType="begin" w:fldLock="1"/>
      </w:r>
      <w:r>
        <w:instrText>ADDIN CSL_CITATION {"citationItems":[{"id":"ITEM-1","itemData":{"DOI":"10.1016/j.biocon.2018.02.027","ISSN":"00063207","abstract":"Determining population trends is critical for conservation. For most bird species, trends are based on count data gathered by institutions with formalized survey protocols. However, limited resources may prevent these types of surveys, especially in developing countries. Ecotourism growth and subsequent increases in opportunistic data from birdwatching can provide a source of population trend information if analyses control for inter-observer variation. List length analysis (LLA) controls for such variation by using the number of species recorded as a proxy for observer skill and effort. Here, we use LLA on opportunistic data gathered by eBird to estimate population trends for 574 North American bird species (48% of species declining) and compare these estimates to population trends based on 1) formal breeding bird surveys (54% of species declining) and 2) population estimates from eBird data controlled using more rigorous correction (46% of species declining). Our analyses show that eBird data produce population trends that differ on average by only 0.4%/year from formal surveys and do not differ significantly from estimates using more control metrics. We find that estimates do not improve appreciably beyond 10,000 checklists, suggesting this as the minimum threshold of opportunistic data required for population trend estimation. Lastly, we show that characteristics affecting a species’ ubiquity, such as geographic and elevational range, can affect its population trend estimate. Our results suggest that opportunistic data can be used to approximate species population trends, especially for widespread species. Because our protocol uses information present in all checklists, it can be applied to a diversity of data sources including eBird, trip reports, and bird atlases.","author":[{"dropping-particle":"","family":"Horns","given":"Joshua J.","non-dropping-particle":"","parse-names":false,"suffix":""},{"dropping-particle":"","family":"Adler","given":"Frederick R.","non-dropping-particle":"","parse-names":false,"suffix":""},{"dropping-particle":"","family":"Şekercioğlu","given":"Çağan H.","non-dropping-particle":"","parse-names":false,"suffix":""}],"container-title":"Biological Conservation","id":"ITEM-1","issue":"October 2017","issued":{"date-parts":[["2018"]]},"page":"151-159","title":"Using opportunistic citizen science data to estimate avian population trends","type":"article-journal","volume":"221"},"uris":["http://www.mendeley.com/documents/?uuid=fd6c4bd3-e918-4632-9afa-77e0544c1100"]},{"id":"ITEM-2","itemData":{"DOI":"10.1111/jofo.12121","ISSN":"15579263","abstract":"One of the world's largest citizen science projects is eBird, a database that has been used primarily to address questions of bird distributions and abundance over large spatial scales. However, addressing finer-scale questions is also possible, depending on survey coverage and whether assumptions and limitations are matched to the scale of inferences. Our objective was to determine if the eBird database could be used to develop estimates of bird abundance and diversity comparable to those from standardized shorebird surveys. We compared a year of standardized shorebird surveys by trained observers at Snook Islands Natural Area located in Palm Beach County, Florida, to a year of eBird observations from the same site. Total species richness derived from eBird (25 species) was higher than that from standardized surveys (20 species). Similarly, we found the Shannon diversity index calculated from eBird was higher (2.81) than the same index calculated from standardized surveys (2.21; P &lt; 0.001). The higher diversity and species richness may reflect the greater effort of eBird participants (35,289 person-hours) compared to our standard surveys (2126 person-hours). We found only a slight difference in parameter estimates between data obtained from eBird and from standardized surveys. Potential use and value of eBird as a tool for land managers and conservationists may be greater than currently realized, but studies conducted in a wider range of ecosystems and locations are needed to develop generalizations.","author":[{"dropping-particle":"","family":"Callaghan","given":"Corey T.","non-dropping-particle":"","parse-names":false,"suffix":""},{"dropping-particle":"","family":"Gawlik","given":"Dale E.","non-dropping-particle":"","parse-names":false,"suffix":""}],"container-title":"Journal of Field Ornithology","id":"ITEM-2","issue":"4","issued":{"date-parts":[["2015"]]},"page":"298-304","title":"Efficacy of eBird data as an aid in conservation planning and monitoring","type":"article-journal","volume":"86"},"uris":["http://www.mendeley.com/documents/?uuid=d83094f1-db1a-46fe-9886-36f3e3a1fcb7"]}],"mendeley":{"formattedCitation":"(CALLAGHAN; GAWLIK, 2015; HORNS; ADLER; ŞEKERCIOĞLU, 2018)","plainTextFormattedCitation":"(CALLAGHAN; GAWLIK, 2015; HORNS; ADLER; ŞEKERCIOĞLU, 2018)","previouslyFormattedCitation":"(CALLAGHAN; GAWLIK, 2015; HORNS; ADLER; ŞEKERCIOĞLU, 2018)"},"properties":{"noteIndex":0},"schema":"https://github.com/citation-style-language/schema/raw/master/csl-citation.json"}</w:instrText>
      </w:r>
      <w:r>
        <w:fldChar w:fldCharType="separate"/>
      </w:r>
      <w:r>
        <w:rPr>
          <w:noProof/>
          <w:lang w:eastAsia="pt-BR"/>
        </w:rPr>
        <w:t>(CALLAGHAN; GAWLIK, 2015; HORNS; ADLER; ŞEKERCIOĞLU, 2018)</w:t>
      </w:r>
      <w:r>
        <w:rPr>
          <w:lang w:eastAsia="pt-BR"/>
        </w:rPr>
        <w:fldChar w:fldCharType="end"/>
      </w:r>
      <w:r>
        <w:t>.</w:t>
      </w:r>
      <w:r w:rsidR="00217B15" w:rsidRPr="00217B15">
        <w:t xml:space="preserve"> </w:t>
      </w:r>
      <w:r w:rsidR="00217B15">
        <w:t xml:space="preserve">As diferenças significativas encontradas também indicam que os dados de cientistas formais nem sempre são capazes de transmitir um cenário coerente com esperado, </w:t>
      </w:r>
      <w:r w:rsidR="00217B15" w:rsidRPr="00217B15">
        <w:rPr>
          <w:highlight w:val="lightGray"/>
        </w:rPr>
        <w:t>ratificando</w:t>
      </w:r>
      <w:r w:rsidR="00217B15" w:rsidRPr="00217B15">
        <w:rPr>
          <w:highlight w:val="lightGray"/>
        </w:rPr>
        <w:t xml:space="preserve"> a ciência cidadã como forma alternativa de coleta de dados que aument</w:t>
      </w:r>
      <w:r w:rsidR="00217B15" w:rsidRPr="00217B15">
        <w:rPr>
          <w:highlight w:val="lightGray"/>
        </w:rPr>
        <w:t>a</w:t>
      </w:r>
      <w:r w:rsidR="00217B15" w:rsidRPr="00217B15">
        <w:rPr>
          <w:highlight w:val="lightGray"/>
        </w:rPr>
        <w:t xml:space="preserve"> a representatividade amostral </w:t>
      </w:r>
      <w:r w:rsidR="00217B15" w:rsidRPr="00217B15">
        <w:rPr>
          <w:highlight w:val="lightGray"/>
        </w:rPr>
        <w:fldChar w:fldCharType="begin" w:fldLock="1"/>
      </w:r>
      <w:r w:rsidR="00217B15" w:rsidRPr="00217B15">
        <w:rPr>
          <w:highlight w:val="lightGray"/>
        </w:rPr>
        <w:instrText>ADDIN CSL_CITATION {"citationItems":[{"id":"ITEM-1","itemData":{"DOI":"10.1371/journal.pbio.1001220","ISSN":"15457885","PMID":"22205876","author":[{"dropping-particle":"","family":"Wood","given":"Chris","non-dropping-particle":"","parse-names":false,"suffix":""},{"dropping-particle":"","family":"Sullivan","given":"Brian","non-dropping-particle":"","parse-names":false,"suffix":""},{"dropping-particle":"","family":"Iliff","given":"Marshall","non-dropping-particle":"","parse-names":false,"suffix":""},{"dropping-particle":"","family":"Fink","given":"Daniel","non-dropping-particle":"","parse-names":false,"suffix":""},{"dropping-particle":"","family":"Kelling","given":"Steve","non-dropping-particle":"","parse-names":false,"suffix":""}],"container-title":"PLoS Biology","id":"ITEM-1","issue":"12","issued":{"date-parts":[["2011"]]},"title":"eBird: Engaging birders in science and conservation","type":"article-journal","volume":"9"},"uris":["http://www.mendeley.com/documents/?uuid=1420996d-7336-4425-baee-e9b5e5d27e01"]}],"mendeley":{"formattedCitation":"(WOOD &lt;i&gt;et al.&lt;/i&gt;, 2011)","plainTextFormattedCitation":"(WOOD et al., 2011)","previouslyFormattedCitation":"(WOOD &lt;i&gt;et al.&lt;/i&gt;, 2011)"},"properties":{"noteIndex":0},"schema":"https://github.com/citation-style-language/schema/raw/master/csl-citation.json"}</w:instrText>
      </w:r>
      <w:r w:rsidR="00217B15" w:rsidRPr="00217B15">
        <w:rPr>
          <w:highlight w:val="lightGray"/>
          <w:lang w:eastAsia="pt-BR"/>
        </w:rPr>
        <w:fldChar w:fldCharType="separate"/>
      </w:r>
      <w:r w:rsidR="00217B15" w:rsidRPr="00217B15">
        <w:rPr>
          <w:i/>
          <w:noProof/>
          <w:highlight w:val="lightGray"/>
          <w:lang w:eastAsia="pt-BR"/>
        </w:rPr>
        <w:t xml:space="preserve">(WOOD </w:t>
      </w:r>
      <w:r w:rsidR="00217B15" w:rsidRPr="00217B15">
        <w:rPr>
          <w:noProof/>
          <w:highlight w:val="lightGray"/>
          <w:lang w:eastAsia="pt-BR"/>
        </w:rPr>
        <w:t>et al., 2011)</w:t>
      </w:r>
      <w:r w:rsidR="00217B15" w:rsidRPr="00217B15">
        <w:rPr>
          <w:highlight w:val="lightGray"/>
          <w:lang w:eastAsia="pt-BR"/>
        </w:rPr>
        <w:fldChar w:fldCharType="end"/>
      </w:r>
      <w:r w:rsidR="00217B15" w:rsidRPr="00217B15">
        <w:rPr>
          <w:highlight w:val="lightGray"/>
        </w:rPr>
        <w:t>.</w:t>
      </w:r>
    </w:p>
    <w:p w14:paraId="32899DB4" w14:textId="7A5F0E70" w:rsidR="00F72548" w:rsidRDefault="000C113D">
      <w:pPr>
        <w:spacing w:after="0"/>
        <w:jc w:val="both"/>
      </w:pPr>
      <w:r>
        <w:tab/>
        <w:t>Cabe reforçar que o objetivo do presente trabalho não foi descrever a comunidade de aves paulista, seja do ponto de vista dos condicionantes locais de sua riqueza ou da sua composição específica. Absolutamente, a caracterização de regiões ou de conjuntos de espécies particulares esteve fora desse escopo. Apenas as relações entre os descritores dessa mesma comunidade e os descritores ambientais elencados como fatores influentes para a biota deveriam ser comparados entre os bancos de dados “concorrentes”, em busca de similaridades e diferenças quanto à aquisição dos dois tipos de registros.</w:t>
      </w:r>
    </w:p>
    <w:p w14:paraId="13FC2A56" w14:textId="77777777" w:rsidR="0088728E" w:rsidRDefault="0088728E" w:rsidP="0088728E">
      <w:pPr>
        <w:spacing w:after="0"/>
        <w:jc w:val="center"/>
        <w:rPr>
          <w:b/>
          <w:bCs/>
          <w:sz w:val="16"/>
          <w:szCs w:val="16"/>
        </w:rPr>
      </w:pPr>
      <w:r>
        <w:rPr>
          <w:noProof/>
        </w:rPr>
        <w:drawing>
          <wp:inline distT="0" distB="0" distL="0" distR="0" wp14:anchorId="754053C6" wp14:editId="3FDAD8E7">
            <wp:extent cx="4565650" cy="5466715"/>
            <wp:effectExtent l="0" t="0" r="0" b="0"/>
            <wp:docPr id="16" name="Imagem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6"/>
                    <pic:cNvPicPr>
                      <a:picLocks/>
                    </pic:cNvPicPr>
                  </pic:nvPicPr>
                  <pic:blipFill>
                    <a:blip r:embed="rId24">
                      <a:extLst>
                        <a:ext uri="{28A0092B-C50C-407E-A947-70E740481C1C}">
                          <a14:useLocalDpi xmlns:a14="http://schemas.microsoft.com/office/drawing/2010/main" val="0"/>
                        </a:ext>
                      </a:extLst>
                    </a:blip>
                    <a:srcRect l="-34" t="-27" r="-34" b="-27"/>
                    <a:stretch>
                      <a:fillRect/>
                    </a:stretch>
                  </pic:blipFill>
                  <pic:spPr bwMode="auto">
                    <a:xfrm>
                      <a:off x="0" y="0"/>
                      <a:ext cx="4565650" cy="5466715"/>
                    </a:xfrm>
                    <a:prstGeom prst="rect">
                      <a:avLst/>
                    </a:prstGeom>
                    <a:solidFill>
                      <a:srgbClr val="FFFFFF"/>
                    </a:solidFill>
                    <a:ln>
                      <a:noFill/>
                    </a:ln>
                  </pic:spPr>
                </pic:pic>
              </a:graphicData>
            </a:graphic>
          </wp:inline>
        </w:drawing>
      </w:r>
    </w:p>
    <w:p w14:paraId="2BB9DA65" w14:textId="25600AE1" w:rsidR="0088728E" w:rsidRDefault="0088728E">
      <w:pPr>
        <w:spacing w:after="0"/>
        <w:jc w:val="both"/>
      </w:pPr>
      <w:r>
        <w:rPr>
          <w:b/>
          <w:bCs/>
          <w:sz w:val="16"/>
          <w:szCs w:val="16"/>
        </w:rPr>
        <w:t>Figura 5.</w:t>
      </w:r>
      <w:r>
        <w:rPr>
          <w:sz w:val="16"/>
          <w:szCs w:val="16"/>
        </w:rPr>
        <w:t xml:space="preserve"> Partição de municípios em k-grupos segundo os dendrogramas construídos (Figura B1 do Apêndice B) com base na composição específica de sua avifauna. Foram incluídos apenas os municípios com ao menos 32 espécies amostradas nos bancos de dados SLI (SpeciesLink, à esquerda) e WAV2 (</w:t>
      </w:r>
      <w:proofErr w:type="spellStart"/>
      <w:r>
        <w:rPr>
          <w:sz w:val="16"/>
          <w:szCs w:val="16"/>
        </w:rPr>
        <w:t>WikiAves</w:t>
      </w:r>
      <w:proofErr w:type="spellEnd"/>
      <w:r>
        <w:rPr>
          <w:sz w:val="16"/>
          <w:szCs w:val="16"/>
        </w:rPr>
        <w:t>, à direita).</w:t>
      </w:r>
    </w:p>
    <w:p w14:paraId="6473D3D6" w14:textId="77777777" w:rsidR="00F72548" w:rsidRDefault="000C113D">
      <w:pPr>
        <w:pStyle w:val="Ttulo1"/>
      </w:pPr>
      <w:bookmarkStart w:id="9" w:name="__RefHeading___Toc80819952"/>
      <w:bookmarkEnd w:id="9"/>
      <w:r>
        <w:t xml:space="preserve">6 Conclusões </w:t>
      </w:r>
    </w:p>
    <w:p w14:paraId="4A92A397" w14:textId="77777777" w:rsidR="00F72548" w:rsidRDefault="000C113D">
      <w:pPr>
        <w:spacing w:after="0"/>
        <w:jc w:val="both"/>
      </w:pPr>
      <w:r>
        <w:tab/>
        <w:t>Este trabalho indicou que a ciência cidadã é uma forma alternativa eficaz e de baixo custo passível de contribuir com estudos acadêmicos e no planejamento de ações de conservação da biodiversidade. Contudo, há desvios em relação aos dados de cientistas formais, os quais nem sempre evidenciam cenários teóricos esperados. Deste modo, recomenda-se que se mantenham as medidas de treinamento e validação de dados para atingir o rigor exigido pela academia. Aliadas à contribuição massiva desses voluntários, há o incremento na possibilidade de detecção de padrões, que seria obliterada pela insuficiência amostral. A aleatoriedade na coleta de registros também deveria ser estimulada, para exclusão de vieses.</w:t>
      </w:r>
    </w:p>
    <w:p w14:paraId="769AB271" w14:textId="77777777" w:rsidR="00F72548" w:rsidRDefault="00F72548">
      <w:pPr>
        <w:pStyle w:val="Ttulo1"/>
        <w:numPr>
          <w:ilvl w:val="0"/>
          <w:numId w:val="0"/>
        </w:numPr>
      </w:pPr>
    </w:p>
    <w:p w14:paraId="27BC8A0B" w14:textId="77777777" w:rsidR="00F72548" w:rsidRDefault="000C113D">
      <w:pPr>
        <w:pStyle w:val="Ttulo1"/>
        <w:pageBreakBefore/>
      </w:pPr>
      <w:bookmarkStart w:id="10" w:name="__RefHeading___Toc80819955"/>
      <w:bookmarkEnd w:id="10"/>
      <w:r>
        <w:lastRenderedPageBreak/>
        <w:t>Referências</w:t>
      </w:r>
    </w:p>
    <w:p w14:paraId="5ADA3BBA" w14:textId="602E1A84" w:rsidR="00A37B5E" w:rsidRPr="00A37B5E" w:rsidRDefault="000C113D" w:rsidP="00A37B5E">
      <w:pPr>
        <w:widowControl w:val="0"/>
        <w:autoSpaceDE w:val="0"/>
        <w:autoSpaceDN w:val="0"/>
        <w:adjustRightInd w:val="0"/>
        <w:spacing w:line="240" w:lineRule="auto"/>
        <w:rPr>
          <w:rFonts w:cs="Calibri"/>
          <w:noProof/>
          <w:szCs w:val="24"/>
        </w:rPr>
      </w:pPr>
      <w:r>
        <w:fldChar w:fldCharType="begin" w:fldLock="1"/>
      </w:r>
      <w:r>
        <w:instrText xml:space="preserve">ADDIN Mendeley Bibliography CSL_BIBLIOGRAPHY </w:instrText>
      </w:r>
      <w:r>
        <w:fldChar w:fldCharType="separate"/>
      </w:r>
      <w:r w:rsidR="00A37B5E" w:rsidRPr="00A37B5E">
        <w:rPr>
          <w:rFonts w:cs="Calibri"/>
          <w:noProof/>
          <w:szCs w:val="24"/>
        </w:rPr>
        <w:t xml:space="preserve">ALEXANDRINO, Eduardo Roberto; LOPES, Ricardo; FERRAZ, Kátia Maria Paschoaletto Micchi de Barros; COUTO, Hilton Thadeu Zarate. Regiões paulistas carentes de registros ornitológicos feitos por cidadãos cientistas. </w:t>
      </w:r>
      <w:r w:rsidR="00A37B5E" w:rsidRPr="00A37B5E">
        <w:rPr>
          <w:rFonts w:cs="Calibri"/>
          <w:b/>
          <w:bCs/>
          <w:noProof/>
          <w:szCs w:val="24"/>
        </w:rPr>
        <w:t>Atualidades Ornitologicas</w:t>
      </w:r>
      <w:r w:rsidR="00A37B5E" w:rsidRPr="00A37B5E">
        <w:rPr>
          <w:rFonts w:cs="Calibri"/>
          <w:noProof/>
          <w:szCs w:val="24"/>
        </w:rPr>
        <w:t>, vol. 201, no. March, p. 33–39, 2018. .</w:t>
      </w:r>
    </w:p>
    <w:p w14:paraId="01324449"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AMANO, Tatsuya; LAMMING, James D.L.; SUTHERLAND, William J. Spatial Gaps in Global Biodiversity Information and the Role of Citizen Science. </w:t>
      </w:r>
      <w:r w:rsidRPr="00A37B5E">
        <w:rPr>
          <w:rFonts w:cs="Calibri"/>
          <w:b/>
          <w:bCs/>
          <w:noProof/>
          <w:szCs w:val="24"/>
        </w:rPr>
        <w:t>BioScience</w:t>
      </w:r>
      <w:r w:rsidRPr="00A37B5E">
        <w:rPr>
          <w:rFonts w:cs="Calibri"/>
          <w:noProof/>
          <w:szCs w:val="24"/>
        </w:rPr>
        <w:t>, vol. 66, no. 5, p. 393–400, 2016. https://doi.org/10.1093/biosci/biw022.</w:t>
      </w:r>
    </w:p>
    <w:p w14:paraId="007265B6"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BEGON, M; TOWNSEND, C R; HARPER, J L. </w:t>
      </w:r>
      <w:r w:rsidRPr="00A37B5E">
        <w:rPr>
          <w:rFonts w:cs="Calibri"/>
          <w:b/>
          <w:bCs/>
          <w:noProof/>
          <w:szCs w:val="24"/>
        </w:rPr>
        <w:t>Ecologia: De individuos a ecossistemas</w:t>
      </w:r>
      <w:r w:rsidRPr="00A37B5E">
        <w:rPr>
          <w:rFonts w:cs="Calibri"/>
          <w:noProof/>
          <w:szCs w:val="24"/>
        </w:rPr>
        <w:t>. [</w:t>
      </w:r>
      <w:r w:rsidRPr="00A37B5E">
        <w:rPr>
          <w:rFonts w:cs="Calibri"/>
          <w:i/>
          <w:iCs/>
          <w:noProof/>
          <w:szCs w:val="24"/>
        </w:rPr>
        <w:t>S. l.</w:t>
      </w:r>
      <w:r w:rsidRPr="00A37B5E">
        <w:rPr>
          <w:rFonts w:cs="Calibri"/>
          <w:noProof/>
          <w:szCs w:val="24"/>
        </w:rPr>
        <w:t>]: Artmed Editora, 2009. Available at: https://books.google.com.br/books?id=cAAln606VrIC.</w:t>
      </w:r>
    </w:p>
    <w:p w14:paraId="3FB4ABA5"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BONNEY, Rick; PHILLIPS, Tina B.; BALLARD, Heidi L.; ENCK, Jody W. Can citizen science enhance public understanding of science? </w:t>
      </w:r>
      <w:r w:rsidRPr="00A37B5E">
        <w:rPr>
          <w:rFonts w:cs="Calibri"/>
          <w:b/>
          <w:bCs/>
          <w:noProof/>
          <w:szCs w:val="24"/>
        </w:rPr>
        <w:t>Public Understanding of Science</w:t>
      </w:r>
      <w:r w:rsidRPr="00A37B5E">
        <w:rPr>
          <w:rFonts w:cs="Calibri"/>
          <w:noProof/>
          <w:szCs w:val="24"/>
        </w:rPr>
        <w:t>, vol. 25, no. 1, p. 2–16, 2016. https://doi.org/10.1177/0963662515607406.</w:t>
      </w:r>
    </w:p>
    <w:p w14:paraId="1129A495"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BONNEY, Rick; SHIRK, Jennifer L.; PHILLIPS, Tina B.; WIGGINS, Andrea; BALLARD, Heidi L.; MILLER-RUSHING, Abraham J.; PARRISH, Julia K. Next steps for citizen science. </w:t>
      </w:r>
      <w:r w:rsidRPr="00A37B5E">
        <w:rPr>
          <w:rFonts w:cs="Calibri"/>
          <w:b/>
          <w:bCs/>
          <w:noProof/>
          <w:szCs w:val="24"/>
        </w:rPr>
        <w:t>Science</w:t>
      </w:r>
      <w:r w:rsidRPr="00A37B5E">
        <w:rPr>
          <w:rFonts w:cs="Calibri"/>
          <w:noProof/>
          <w:szCs w:val="24"/>
        </w:rPr>
        <w:t>, vol. 343, no. 6178, p. 1436–1437, 2014. https://doi.org/10.1126/science.1251554.</w:t>
      </w:r>
    </w:p>
    <w:p w14:paraId="059BA5E0"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BORCARD, Daniel; GILLET, Francois; LEGENDRE, Pierre. </w:t>
      </w:r>
      <w:r w:rsidRPr="00A37B5E">
        <w:rPr>
          <w:rFonts w:cs="Calibri"/>
          <w:b/>
          <w:bCs/>
          <w:noProof/>
          <w:szCs w:val="24"/>
        </w:rPr>
        <w:t>Numerical Ecology with R</w:t>
      </w:r>
      <w:r w:rsidRPr="00A37B5E">
        <w:rPr>
          <w:rFonts w:cs="Calibri"/>
          <w:noProof/>
          <w:szCs w:val="24"/>
        </w:rPr>
        <w:t>. [</w:t>
      </w:r>
      <w:r w:rsidRPr="00A37B5E">
        <w:rPr>
          <w:rFonts w:cs="Calibri"/>
          <w:i/>
          <w:iCs/>
          <w:noProof/>
          <w:szCs w:val="24"/>
        </w:rPr>
        <w:t>S. l.</w:t>
      </w:r>
      <w:r w:rsidRPr="00A37B5E">
        <w:rPr>
          <w:rFonts w:cs="Calibri"/>
          <w:noProof/>
          <w:szCs w:val="24"/>
        </w:rPr>
        <w:t xml:space="preserve">: </w:t>
      </w:r>
      <w:r w:rsidRPr="00A37B5E">
        <w:rPr>
          <w:rFonts w:cs="Calibri"/>
          <w:i/>
          <w:iCs/>
          <w:noProof/>
          <w:szCs w:val="24"/>
        </w:rPr>
        <w:t>s. n.</w:t>
      </w:r>
      <w:r w:rsidRPr="00A37B5E">
        <w:rPr>
          <w:rFonts w:cs="Calibri"/>
          <w:noProof/>
          <w:szCs w:val="24"/>
        </w:rPr>
        <w:t>], 2011. https://doi.org/10.1007/978-1-4419-7976-6.</w:t>
      </w:r>
    </w:p>
    <w:p w14:paraId="3F372943"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CALLAGHAN, Corey T.; GAWLIK, Dale E. Efficacy of eBird data as an aid in conservation planning and monitoring. </w:t>
      </w:r>
      <w:r w:rsidRPr="00A37B5E">
        <w:rPr>
          <w:rFonts w:cs="Calibri"/>
          <w:b/>
          <w:bCs/>
          <w:noProof/>
          <w:szCs w:val="24"/>
        </w:rPr>
        <w:t>Journal of Field Ornithology</w:t>
      </w:r>
      <w:r w:rsidRPr="00A37B5E">
        <w:rPr>
          <w:rFonts w:cs="Calibri"/>
          <w:noProof/>
          <w:szCs w:val="24"/>
        </w:rPr>
        <w:t>, vol. 86, no. 4, p. 298–304, 2015. https://doi.org/10.1111/jofo.12121.</w:t>
      </w:r>
    </w:p>
    <w:p w14:paraId="4236D398"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COHN, Jeffrey P. Citizen science: Can volunteers do real research? </w:t>
      </w:r>
      <w:r w:rsidRPr="00A37B5E">
        <w:rPr>
          <w:rFonts w:cs="Calibri"/>
          <w:b/>
          <w:bCs/>
          <w:noProof/>
          <w:szCs w:val="24"/>
        </w:rPr>
        <w:t>BioScience</w:t>
      </w:r>
      <w:r w:rsidRPr="00A37B5E">
        <w:rPr>
          <w:rFonts w:cs="Calibri"/>
          <w:noProof/>
          <w:szCs w:val="24"/>
        </w:rPr>
        <w:t>, vol. 58, no. 3, p. 192–197, 2008. https://doi.org/10.1641/B580303.</w:t>
      </w:r>
    </w:p>
    <w:p w14:paraId="4C604968"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COLWELL, Robert K.; LEES, David C. The mid-domain effect: Geometric constraints on the geography of species richness. </w:t>
      </w:r>
      <w:r w:rsidRPr="00A37B5E">
        <w:rPr>
          <w:rFonts w:cs="Calibri"/>
          <w:b/>
          <w:bCs/>
          <w:noProof/>
          <w:szCs w:val="24"/>
        </w:rPr>
        <w:t>Trends in Ecology and Evolution</w:t>
      </w:r>
      <w:r w:rsidRPr="00A37B5E">
        <w:rPr>
          <w:rFonts w:cs="Calibri"/>
          <w:noProof/>
          <w:szCs w:val="24"/>
        </w:rPr>
        <w:t>, vol. 15, no. 2, p. 70–76, 2000. https://doi.org/10.1016/S0169-5347(99)01767-X.</w:t>
      </w:r>
    </w:p>
    <w:p w14:paraId="24ECF6CC"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CORETEAM, R. </w:t>
      </w:r>
      <w:r w:rsidRPr="00A37B5E">
        <w:rPr>
          <w:rFonts w:cs="Calibri"/>
          <w:b/>
          <w:bCs/>
          <w:noProof/>
          <w:szCs w:val="24"/>
        </w:rPr>
        <w:t>R: A Language and Environment for Statistical Computing</w:t>
      </w:r>
      <w:r w:rsidRPr="00A37B5E">
        <w:rPr>
          <w:rFonts w:cs="Calibri"/>
          <w:noProof/>
          <w:szCs w:val="24"/>
        </w:rPr>
        <w:t>. [</w:t>
      </w:r>
      <w:r w:rsidRPr="00A37B5E">
        <w:rPr>
          <w:rFonts w:cs="Calibri"/>
          <w:i/>
          <w:iCs/>
          <w:noProof/>
          <w:szCs w:val="24"/>
        </w:rPr>
        <w:t>S. l.</w:t>
      </w:r>
      <w:r w:rsidRPr="00A37B5E">
        <w:rPr>
          <w:rFonts w:cs="Calibri"/>
          <w:noProof/>
          <w:szCs w:val="24"/>
        </w:rPr>
        <w:t xml:space="preserve">: </w:t>
      </w:r>
      <w:r w:rsidRPr="00A37B5E">
        <w:rPr>
          <w:rFonts w:cs="Calibri"/>
          <w:i/>
          <w:iCs/>
          <w:noProof/>
          <w:szCs w:val="24"/>
        </w:rPr>
        <w:t>s. n.</w:t>
      </w:r>
      <w:r w:rsidRPr="00A37B5E">
        <w:rPr>
          <w:rFonts w:cs="Calibri"/>
          <w:noProof/>
          <w:szCs w:val="24"/>
        </w:rPr>
        <w:t>], 2017. vol. 2, . Available at: https://www.r-project.org/.</w:t>
      </w:r>
    </w:p>
    <w:p w14:paraId="31C4A5AF"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COX, T. E.; PHILIPPOFF, J.; BAUMGARTNER, E.; SMITH, C. M. Expert variability provides perspective on the strengths and weaknesses of citizen-driven intertidal monitoring program. </w:t>
      </w:r>
      <w:r w:rsidRPr="00A37B5E">
        <w:rPr>
          <w:rFonts w:cs="Calibri"/>
          <w:b/>
          <w:bCs/>
          <w:noProof/>
          <w:szCs w:val="24"/>
        </w:rPr>
        <w:t>Ecological Applications</w:t>
      </w:r>
      <w:r w:rsidRPr="00A37B5E">
        <w:rPr>
          <w:rFonts w:cs="Calibri"/>
          <w:noProof/>
          <w:szCs w:val="24"/>
        </w:rPr>
        <w:t>, vol. 22, no. 4, p. 1201–1212, 2012. https://doi.org/10.1890/11-1614.1.</w:t>
      </w:r>
    </w:p>
    <w:p w14:paraId="6014FF8B"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DEVELEY, Pedro Ferreira. Bird Conservation in Brazil: Challenges and practical solutions for a key megadiverse country. </w:t>
      </w:r>
      <w:r w:rsidRPr="00A37B5E">
        <w:rPr>
          <w:rFonts w:cs="Calibri"/>
          <w:b/>
          <w:bCs/>
          <w:noProof/>
          <w:szCs w:val="24"/>
        </w:rPr>
        <w:t>Perspectives in Ecology and Conservation</w:t>
      </w:r>
      <w:r w:rsidRPr="00A37B5E">
        <w:rPr>
          <w:rFonts w:cs="Calibri"/>
          <w:noProof/>
          <w:szCs w:val="24"/>
        </w:rPr>
        <w:t>, vol. 19, no. 2, p. 171–178, 2021. DOI 10.1016/j.pecon.2021.02.005. Available at: https://doi.org/10.1016/j.pecon.2021.02.005.</w:t>
      </w:r>
    </w:p>
    <w:p w14:paraId="209C5097"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DIAS DA SILVA, José Antônio; NERY, Aline Silva Dejosi. Uma proposta de uso da plataforma Wiki Aves como um facilitador na aprendizagem de temas ambientais relacionados à ornitologia. </w:t>
      </w:r>
      <w:r w:rsidRPr="00A37B5E">
        <w:rPr>
          <w:rFonts w:cs="Calibri"/>
          <w:b/>
          <w:bCs/>
          <w:noProof/>
          <w:szCs w:val="24"/>
        </w:rPr>
        <w:t>Revista Thema</w:t>
      </w:r>
      <w:r w:rsidRPr="00A37B5E">
        <w:rPr>
          <w:rFonts w:cs="Calibri"/>
          <w:noProof/>
          <w:szCs w:val="24"/>
        </w:rPr>
        <w:t>, vol. 16, no. 3, p. 607–616, 2019. https://doi.org/10.15536/thema.v16.2019.607-616.1344.</w:t>
      </w:r>
    </w:p>
    <w:p w14:paraId="27CC6336"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DICKINSON, Janis L.; ZUCKERBERG, Benjamin; BONTER, David N. Citizen science as an ecological research tool: Challenges and benefits. </w:t>
      </w:r>
      <w:r w:rsidRPr="00A37B5E">
        <w:rPr>
          <w:rFonts w:cs="Calibri"/>
          <w:b/>
          <w:bCs/>
          <w:noProof/>
          <w:szCs w:val="24"/>
        </w:rPr>
        <w:t>Annual Review of Ecology, Evolution, and Systematics</w:t>
      </w:r>
      <w:r w:rsidRPr="00A37B5E">
        <w:rPr>
          <w:rFonts w:cs="Calibri"/>
          <w:noProof/>
          <w:szCs w:val="24"/>
        </w:rPr>
        <w:t>, vol. 41, p. 149–172, 2010. https://doi.org/10.1146/annurev-ecolsys-102209-144636.</w:t>
      </w:r>
    </w:p>
    <w:p w14:paraId="6706C47D"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FIELD, Andy; MILES, Jeremy; FIELD, Zoe. </w:t>
      </w:r>
      <w:r w:rsidRPr="00A37B5E">
        <w:rPr>
          <w:rFonts w:cs="Calibri"/>
          <w:b/>
          <w:bCs/>
          <w:noProof/>
          <w:szCs w:val="24"/>
        </w:rPr>
        <w:t>Discovering Statistics Using R</w:t>
      </w:r>
      <w:r w:rsidRPr="00A37B5E">
        <w:rPr>
          <w:rFonts w:cs="Calibri"/>
          <w:noProof/>
          <w:szCs w:val="24"/>
        </w:rPr>
        <w:t>. [</w:t>
      </w:r>
      <w:r w:rsidRPr="00A37B5E">
        <w:rPr>
          <w:rFonts w:cs="Calibri"/>
          <w:i/>
          <w:iCs/>
          <w:noProof/>
          <w:szCs w:val="24"/>
        </w:rPr>
        <w:t>S. l.</w:t>
      </w:r>
      <w:r w:rsidRPr="00A37B5E">
        <w:rPr>
          <w:rFonts w:cs="Calibri"/>
          <w:noProof/>
          <w:szCs w:val="24"/>
        </w:rPr>
        <w:t xml:space="preserve">: </w:t>
      </w:r>
      <w:r w:rsidRPr="00A37B5E">
        <w:rPr>
          <w:rFonts w:cs="Calibri"/>
          <w:i/>
          <w:iCs/>
          <w:noProof/>
          <w:szCs w:val="24"/>
        </w:rPr>
        <w:t>s. n.</w:t>
      </w:r>
      <w:r w:rsidRPr="00A37B5E">
        <w:rPr>
          <w:rFonts w:cs="Calibri"/>
          <w:noProof/>
          <w:szCs w:val="24"/>
        </w:rPr>
        <w:t>], 2012. https://doi.org/10.7326/M16-0968.</w:t>
      </w:r>
    </w:p>
    <w:p w14:paraId="09ACE041"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lastRenderedPageBreak/>
        <w:t xml:space="preserve">FREITAG, Amy; PFEFFER, Max J. Process, Not Product: Investigating Recommendations for Improving Citizen Science “Success.” </w:t>
      </w:r>
      <w:r w:rsidRPr="00A37B5E">
        <w:rPr>
          <w:rFonts w:cs="Calibri"/>
          <w:b/>
          <w:bCs/>
          <w:noProof/>
          <w:szCs w:val="24"/>
        </w:rPr>
        <w:t>PLoS ONE</w:t>
      </w:r>
      <w:r w:rsidRPr="00A37B5E">
        <w:rPr>
          <w:rFonts w:cs="Calibri"/>
          <w:noProof/>
          <w:szCs w:val="24"/>
        </w:rPr>
        <w:t>, vol. 8, no. 5, p. 1–5, 2013. https://doi.org/10.1371/journal.pone.0064079.</w:t>
      </w:r>
    </w:p>
    <w:p w14:paraId="4823E638"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GASTON, Kevin J.; BLACKBURN, Tim M. Pattern and process in macroecology. </w:t>
      </w:r>
      <w:r w:rsidRPr="00A37B5E">
        <w:rPr>
          <w:rFonts w:cs="Calibri"/>
          <w:b/>
          <w:bCs/>
          <w:noProof/>
          <w:szCs w:val="24"/>
        </w:rPr>
        <w:t>Pattern and Process in Macroecology</w:t>
      </w:r>
      <w:r w:rsidRPr="00A37B5E">
        <w:rPr>
          <w:rFonts w:cs="Calibri"/>
          <w:noProof/>
          <w:szCs w:val="24"/>
        </w:rPr>
        <w:t>, , p. 1–377, 2007. https://doi.org/10.1002/9780470999592.</w:t>
      </w:r>
    </w:p>
    <w:p w14:paraId="2443CC8F"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GERSTNER, Katharina; DORMANN, Carsten F.; VÁCLAVÍK, Tomáš; KREFT, Holger; SEPPELT, Ralf. Accounting for geographical variation in species-area relationships improves the prediction of plant species richness at the global scale. </w:t>
      </w:r>
      <w:r w:rsidRPr="00A37B5E">
        <w:rPr>
          <w:rFonts w:cs="Calibri"/>
          <w:b/>
          <w:bCs/>
          <w:noProof/>
          <w:szCs w:val="24"/>
        </w:rPr>
        <w:t>Journal of Biogeography</w:t>
      </w:r>
      <w:r w:rsidRPr="00A37B5E">
        <w:rPr>
          <w:rFonts w:cs="Calibri"/>
          <w:noProof/>
          <w:szCs w:val="24"/>
        </w:rPr>
        <w:t>, vol. 41, no. 2, p. 261–273, 2014. https://doi.org/10.1111/jbi.12213.</w:t>
      </w:r>
    </w:p>
    <w:p w14:paraId="580B5819"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GILL, Jennifer A. Approaches to measuring the effects of human disturbance on birds. </w:t>
      </w:r>
      <w:r w:rsidRPr="00A37B5E">
        <w:rPr>
          <w:rFonts w:cs="Calibri"/>
          <w:b/>
          <w:bCs/>
          <w:noProof/>
          <w:szCs w:val="24"/>
        </w:rPr>
        <w:t>Ibis</w:t>
      </w:r>
      <w:r w:rsidRPr="00A37B5E">
        <w:rPr>
          <w:rFonts w:cs="Calibri"/>
          <w:noProof/>
          <w:szCs w:val="24"/>
        </w:rPr>
        <w:t>, vol. 149, no. SUPPL. 1, p. 9–14, 2007. https://doi.org/10.1111/j.1474-919X.2007.00642.x.</w:t>
      </w:r>
    </w:p>
    <w:p w14:paraId="463FA23B"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GOMMERMAN, Luke; MONROE, Martha C. Lessons learned from evaluations of citizen science programs. </w:t>
      </w:r>
      <w:r w:rsidRPr="00A37B5E">
        <w:rPr>
          <w:rFonts w:cs="Calibri"/>
          <w:b/>
          <w:bCs/>
          <w:noProof/>
          <w:szCs w:val="24"/>
        </w:rPr>
        <w:t>IFAS Extension, University of Florida</w:t>
      </w:r>
      <w:r w:rsidRPr="00A37B5E">
        <w:rPr>
          <w:rFonts w:cs="Calibri"/>
          <w:noProof/>
          <w:szCs w:val="24"/>
        </w:rPr>
        <w:t>, no. 1, p. 1–5, 2012. .</w:t>
      </w:r>
    </w:p>
    <w:p w14:paraId="123F8189"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GREENACRE, M; PRIMICERIO, R. </w:t>
      </w:r>
      <w:r w:rsidRPr="00A37B5E">
        <w:rPr>
          <w:rFonts w:cs="Calibri"/>
          <w:b/>
          <w:bCs/>
          <w:noProof/>
          <w:szCs w:val="24"/>
        </w:rPr>
        <w:t>Multivariate Analysis of Ecological Data</w:t>
      </w:r>
      <w:r w:rsidRPr="00A37B5E">
        <w:rPr>
          <w:rFonts w:cs="Calibri"/>
          <w:noProof/>
          <w:szCs w:val="24"/>
        </w:rPr>
        <w:t>. [</w:t>
      </w:r>
      <w:r w:rsidRPr="00A37B5E">
        <w:rPr>
          <w:rFonts w:cs="Calibri"/>
          <w:i/>
          <w:iCs/>
          <w:noProof/>
          <w:szCs w:val="24"/>
        </w:rPr>
        <w:t>S. l.</w:t>
      </w:r>
      <w:r w:rsidRPr="00A37B5E">
        <w:rPr>
          <w:rFonts w:cs="Calibri"/>
          <w:noProof/>
          <w:szCs w:val="24"/>
        </w:rPr>
        <w:t>]: Fundación BBVA, 2014(Manuales Fundación BBVA). Available at: https://books.google.com.br/books?id=0H6IAgAAQBAJ.</w:t>
      </w:r>
    </w:p>
    <w:p w14:paraId="29591EEA"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GREENWOOD, Jeremy J.D. Citizens, science and bird conservation. </w:t>
      </w:r>
      <w:r w:rsidRPr="00A37B5E">
        <w:rPr>
          <w:rFonts w:cs="Calibri"/>
          <w:b/>
          <w:bCs/>
          <w:noProof/>
          <w:szCs w:val="24"/>
        </w:rPr>
        <w:t>Journal of Ornithology</w:t>
      </w:r>
      <w:r w:rsidRPr="00A37B5E">
        <w:rPr>
          <w:rFonts w:cs="Calibri"/>
          <w:noProof/>
          <w:szCs w:val="24"/>
        </w:rPr>
        <w:t>, vol. 148, no. SUPPL. 1, 2007. https://doi.org/10.1007/s10336-007-0239-9.</w:t>
      </w:r>
    </w:p>
    <w:p w14:paraId="5B03CF0C"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GROOM, M J; MEFFE, G K; CARROLL, C R. </w:t>
      </w:r>
      <w:r w:rsidRPr="00A37B5E">
        <w:rPr>
          <w:rFonts w:cs="Calibri"/>
          <w:b/>
          <w:bCs/>
          <w:noProof/>
          <w:szCs w:val="24"/>
        </w:rPr>
        <w:t>Principles of Conservation Biology</w:t>
      </w:r>
      <w:r w:rsidRPr="00A37B5E">
        <w:rPr>
          <w:rFonts w:cs="Calibri"/>
          <w:noProof/>
          <w:szCs w:val="24"/>
        </w:rPr>
        <w:t>. [</w:t>
      </w:r>
      <w:r w:rsidRPr="00A37B5E">
        <w:rPr>
          <w:rFonts w:cs="Calibri"/>
          <w:i/>
          <w:iCs/>
          <w:noProof/>
          <w:szCs w:val="24"/>
        </w:rPr>
        <w:t>S. l.</w:t>
      </w:r>
      <w:r w:rsidRPr="00A37B5E">
        <w:rPr>
          <w:rFonts w:cs="Calibri"/>
          <w:noProof/>
          <w:szCs w:val="24"/>
        </w:rPr>
        <w:t>]: Oxford University Press, Incorporated, 2006. Available at: https://books.google.com.br/books?id=sBR0QgAACAAJ.</w:t>
      </w:r>
    </w:p>
    <w:p w14:paraId="3C2AE99C"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HORNS, Joshua J.; ADLER, Frederick R.; ŞEKERCIOĞLU, Çağan H. Using opportunistic citizen science data to estimate avian population trends. </w:t>
      </w:r>
      <w:r w:rsidRPr="00A37B5E">
        <w:rPr>
          <w:rFonts w:cs="Calibri"/>
          <w:b/>
          <w:bCs/>
          <w:noProof/>
          <w:szCs w:val="24"/>
        </w:rPr>
        <w:t>Biological Conservation</w:t>
      </w:r>
      <w:r w:rsidRPr="00A37B5E">
        <w:rPr>
          <w:rFonts w:cs="Calibri"/>
          <w:noProof/>
          <w:szCs w:val="24"/>
        </w:rPr>
        <w:t>, vol. 221, no. October 2017, p. 151–159, 2018. https://doi.org/10.1016/j.biocon.2018.02.027.</w:t>
      </w:r>
    </w:p>
    <w:p w14:paraId="5550CEE0"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JORDAN, Rebecca C.; BROOKS, Wesley R.; HOWE, David V.; EHRENFELD, Joan G. Evaluating the performance of volunteers in mapping invasive plants in public conservation lands. </w:t>
      </w:r>
      <w:r w:rsidRPr="00A37B5E">
        <w:rPr>
          <w:rFonts w:cs="Calibri"/>
          <w:b/>
          <w:bCs/>
          <w:noProof/>
          <w:szCs w:val="24"/>
        </w:rPr>
        <w:t>Environmental Management</w:t>
      </w:r>
      <w:r w:rsidRPr="00A37B5E">
        <w:rPr>
          <w:rFonts w:cs="Calibri"/>
          <w:noProof/>
          <w:szCs w:val="24"/>
        </w:rPr>
        <w:t>, vol. 49, no. 2, p. 425–434, 2012. https://doi.org/10.1007/s00267-011-9789-y.</w:t>
      </w:r>
    </w:p>
    <w:p w14:paraId="181D52FA"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KARR, James R. </w:t>
      </w:r>
      <w:r w:rsidRPr="00A37B5E">
        <w:rPr>
          <w:rFonts w:cs="Calibri"/>
          <w:b/>
          <w:bCs/>
          <w:noProof/>
          <w:szCs w:val="24"/>
        </w:rPr>
        <w:t>Geographical Variation in The Avifaunas od Tropical Forest Udergrowth</w:t>
      </w:r>
      <w:r w:rsidRPr="00A37B5E">
        <w:rPr>
          <w:rFonts w:cs="Calibri"/>
          <w:noProof/>
          <w:szCs w:val="24"/>
        </w:rPr>
        <w:t>. [</w:t>
      </w:r>
      <w:r w:rsidRPr="00A37B5E">
        <w:rPr>
          <w:rFonts w:cs="Calibri"/>
          <w:i/>
          <w:iCs/>
          <w:noProof/>
          <w:szCs w:val="24"/>
        </w:rPr>
        <w:t>S. l.</w:t>
      </w:r>
      <w:r w:rsidRPr="00A37B5E">
        <w:rPr>
          <w:rFonts w:cs="Calibri"/>
          <w:noProof/>
          <w:szCs w:val="24"/>
        </w:rPr>
        <w:t xml:space="preserve">: </w:t>
      </w:r>
      <w:r w:rsidRPr="00A37B5E">
        <w:rPr>
          <w:rFonts w:cs="Calibri"/>
          <w:i/>
          <w:iCs/>
          <w:noProof/>
          <w:szCs w:val="24"/>
        </w:rPr>
        <w:t>s. n.</w:t>
      </w:r>
      <w:r w:rsidRPr="00A37B5E">
        <w:rPr>
          <w:rFonts w:cs="Calibri"/>
          <w:noProof/>
          <w:szCs w:val="24"/>
        </w:rPr>
        <w:t>], 1980. Available at: https://academic.oup.com/auk/article/97/2/283/5188568. Accessed on: 8 Mar. 2021.</w:t>
      </w:r>
    </w:p>
    <w:p w14:paraId="3804EE01"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KIESLINGER, Barbara; SCHÄFER, Teresa; HEIGL, Florian; DÖRLER, Daniel; RICHTER, Anett; BONN, Aletta. Evaluating citizen science: </w:t>
      </w:r>
      <w:r w:rsidRPr="00A37B5E">
        <w:rPr>
          <w:rFonts w:cs="Calibri"/>
          <w:b/>
          <w:bCs/>
          <w:noProof/>
          <w:szCs w:val="24"/>
        </w:rPr>
        <w:t>Citizen Science</w:t>
      </w:r>
      <w:r w:rsidRPr="00A37B5E">
        <w:rPr>
          <w:rFonts w:cs="Calibri"/>
          <w:noProof/>
          <w:szCs w:val="24"/>
        </w:rPr>
        <w:t>, , p. 81–96, 2019. https://doi.org/10.2307/j.ctv550cf2.13.</w:t>
      </w:r>
    </w:p>
    <w:p w14:paraId="302B6425"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KLEMANN-JUNIOR, Louri; VALLEJOS, Marcelo Alejandro Villegas; SCHERER-NETO, Pedro; VITULE, Jean Ricardo Simöes. Traditional scientific data Vs. Uncoordinated citizen science effort: A review of the current status and comparison of data on avifauna in Southern Brazil. </w:t>
      </w:r>
      <w:r w:rsidRPr="00A37B5E">
        <w:rPr>
          <w:rFonts w:cs="Calibri"/>
          <w:b/>
          <w:bCs/>
          <w:noProof/>
          <w:szCs w:val="24"/>
        </w:rPr>
        <w:t>PLoS ONE</w:t>
      </w:r>
      <w:r w:rsidRPr="00A37B5E">
        <w:rPr>
          <w:rFonts w:cs="Calibri"/>
          <w:noProof/>
          <w:szCs w:val="24"/>
        </w:rPr>
        <w:t>, vol. 12, no. 12, p. 1–27, 2017. https://doi.org/10.1371/journal.pone.0188819.</w:t>
      </w:r>
    </w:p>
    <w:p w14:paraId="0BADB9BC"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KREMEN, C.; ULLMAN, K. S.; THORP, R. W. Evaluación de la Calidad de Datos de Comunidades de Polinizadores Tomados por Ciudadanos-Científicos. </w:t>
      </w:r>
      <w:r w:rsidRPr="00A37B5E">
        <w:rPr>
          <w:rFonts w:cs="Calibri"/>
          <w:b/>
          <w:bCs/>
          <w:noProof/>
          <w:szCs w:val="24"/>
        </w:rPr>
        <w:t>Conservation Biology</w:t>
      </w:r>
      <w:r w:rsidRPr="00A37B5E">
        <w:rPr>
          <w:rFonts w:cs="Calibri"/>
          <w:noProof/>
          <w:szCs w:val="24"/>
        </w:rPr>
        <w:t>, vol. 25, no. 3, p. 607–617, 2011. https://doi.org/10.1111/j.1523-1739.2011.01657.x.</w:t>
      </w:r>
    </w:p>
    <w:p w14:paraId="22BB100E"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KULLENBERG, Christopher; KASPEROWSKI, Dick. What is citizen science? - A scientometric meta-analysis. </w:t>
      </w:r>
      <w:r w:rsidRPr="00A37B5E">
        <w:rPr>
          <w:rFonts w:cs="Calibri"/>
          <w:b/>
          <w:bCs/>
          <w:noProof/>
          <w:szCs w:val="24"/>
        </w:rPr>
        <w:t>PLoS ONE</w:t>
      </w:r>
      <w:r w:rsidRPr="00A37B5E">
        <w:rPr>
          <w:rFonts w:cs="Calibri"/>
          <w:noProof/>
          <w:szCs w:val="24"/>
        </w:rPr>
        <w:t xml:space="preserve">, vol. 11, no. 1, p. 1–16, 2016. </w:t>
      </w:r>
      <w:r w:rsidRPr="00A37B5E">
        <w:rPr>
          <w:rFonts w:cs="Calibri"/>
          <w:noProof/>
          <w:szCs w:val="24"/>
        </w:rPr>
        <w:lastRenderedPageBreak/>
        <w:t>https://doi.org/10.1371/journal.pone.0147152.</w:t>
      </w:r>
    </w:p>
    <w:p w14:paraId="7D63A9BF"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LEPCZYK, Christopher A. Integrating published data and citizen science to describe bird diversity across a landscape. </w:t>
      </w:r>
      <w:r w:rsidRPr="00A37B5E">
        <w:rPr>
          <w:rFonts w:cs="Calibri"/>
          <w:b/>
          <w:bCs/>
          <w:noProof/>
          <w:szCs w:val="24"/>
        </w:rPr>
        <w:t>Journal of Applied Ecology</w:t>
      </w:r>
      <w:r w:rsidRPr="00A37B5E">
        <w:rPr>
          <w:rFonts w:cs="Calibri"/>
          <w:noProof/>
          <w:szCs w:val="24"/>
        </w:rPr>
        <w:t>, vol. 42, no. 4, p. 672–677, 2005. https://doi.org/10.1111/j.1365-2664.2005.01059.x.</w:t>
      </w:r>
    </w:p>
    <w:p w14:paraId="7373FB38"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LOSS, Scott R.; WILL, Tom; MARRA, Peter P. Direct human-caused mortality of birds: Improving quantification of magnitude and assessment of population impact. </w:t>
      </w:r>
      <w:r w:rsidRPr="00A37B5E">
        <w:rPr>
          <w:rFonts w:cs="Calibri"/>
          <w:b/>
          <w:bCs/>
          <w:noProof/>
          <w:szCs w:val="24"/>
        </w:rPr>
        <w:t>Frontiers in Ecology and the Environment</w:t>
      </w:r>
      <w:r w:rsidRPr="00A37B5E">
        <w:rPr>
          <w:rFonts w:cs="Calibri"/>
          <w:noProof/>
          <w:szCs w:val="24"/>
        </w:rPr>
        <w:t>, vol. 10, no. 7, p. 357–364, 2012. https://doi.org/10.1890/110251.</w:t>
      </w:r>
    </w:p>
    <w:p w14:paraId="437996D8"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MAGURRAN, A E. </w:t>
      </w:r>
      <w:r w:rsidRPr="00A37B5E">
        <w:rPr>
          <w:rFonts w:cs="Calibri"/>
          <w:b/>
          <w:bCs/>
          <w:noProof/>
          <w:szCs w:val="24"/>
        </w:rPr>
        <w:t>Measuring Biological Diversity</w:t>
      </w:r>
      <w:r w:rsidRPr="00A37B5E">
        <w:rPr>
          <w:rFonts w:cs="Calibri"/>
          <w:noProof/>
          <w:szCs w:val="24"/>
        </w:rPr>
        <w:t>. [</w:t>
      </w:r>
      <w:r w:rsidRPr="00A37B5E">
        <w:rPr>
          <w:rFonts w:cs="Calibri"/>
          <w:i/>
          <w:iCs/>
          <w:noProof/>
          <w:szCs w:val="24"/>
        </w:rPr>
        <w:t>S. l.</w:t>
      </w:r>
      <w:r w:rsidRPr="00A37B5E">
        <w:rPr>
          <w:rFonts w:cs="Calibri"/>
          <w:noProof/>
          <w:szCs w:val="24"/>
        </w:rPr>
        <w:t>]: Wiley, 2013. Available at: https://books.google.com.br/books?id=fIjsaxmL_S8C.</w:t>
      </w:r>
    </w:p>
    <w:p w14:paraId="2A9CADEB"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MATTESON, K. C.; TARON, D. J.; MINOR, E. S. Assessing Citizen Contributions to Butterfly Monitoring in Two Large Cities. </w:t>
      </w:r>
      <w:r w:rsidRPr="00A37B5E">
        <w:rPr>
          <w:rFonts w:cs="Calibri"/>
          <w:b/>
          <w:bCs/>
          <w:noProof/>
          <w:szCs w:val="24"/>
        </w:rPr>
        <w:t>Conservation Biology</w:t>
      </w:r>
      <w:r w:rsidRPr="00A37B5E">
        <w:rPr>
          <w:rFonts w:cs="Calibri"/>
          <w:noProof/>
          <w:szCs w:val="24"/>
        </w:rPr>
        <w:t>, vol. 26, no. 3, p. 557–564, 2012. https://doi.org/10.1111/j.1523-1739.2012.01825.x.</w:t>
      </w:r>
    </w:p>
    <w:p w14:paraId="57C8D4DB"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MCCORMICK, Sabrina. Democratizing science movements: A new framework for mobilization and contestation. </w:t>
      </w:r>
      <w:r w:rsidRPr="00A37B5E">
        <w:rPr>
          <w:rFonts w:cs="Calibri"/>
          <w:b/>
          <w:bCs/>
          <w:noProof/>
          <w:szCs w:val="24"/>
        </w:rPr>
        <w:t>Social Studies of Science</w:t>
      </w:r>
      <w:r w:rsidRPr="00A37B5E">
        <w:rPr>
          <w:rFonts w:cs="Calibri"/>
          <w:noProof/>
          <w:szCs w:val="24"/>
        </w:rPr>
        <w:t>, vol. 37, no. 4, p. 609–623, 2007. https://doi.org/10.1177/0306312707076598.</w:t>
      </w:r>
    </w:p>
    <w:p w14:paraId="4E9AB025"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MCKINNEY, Michael L. Correlated non-native species richness of birds, mammals, herptiles and plants: Scale effects of area, human population and native plants. </w:t>
      </w:r>
      <w:r w:rsidRPr="00A37B5E">
        <w:rPr>
          <w:rFonts w:cs="Calibri"/>
          <w:b/>
          <w:bCs/>
          <w:noProof/>
          <w:szCs w:val="24"/>
        </w:rPr>
        <w:t>Biological Invasions</w:t>
      </w:r>
      <w:r w:rsidRPr="00A37B5E">
        <w:rPr>
          <w:rFonts w:cs="Calibri"/>
          <w:noProof/>
          <w:szCs w:val="24"/>
        </w:rPr>
        <w:t>, vol. 8, no. 3, p. 415–425, 2006a. https://doi.org/10.1007/s10530-005-6418-9.</w:t>
      </w:r>
    </w:p>
    <w:p w14:paraId="1F646C70"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MCKINNEY, Michael L. Urbanization as a major cause of biotic homogenization. </w:t>
      </w:r>
      <w:r w:rsidRPr="00A37B5E">
        <w:rPr>
          <w:rFonts w:cs="Calibri"/>
          <w:b/>
          <w:bCs/>
          <w:noProof/>
          <w:szCs w:val="24"/>
        </w:rPr>
        <w:t>Biological Conservation</w:t>
      </w:r>
      <w:r w:rsidRPr="00A37B5E">
        <w:rPr>
          <w:rFonts w:cs="Calibri"/>
          <w:noProof/>
          <w:szCs w:val="24"/>
        </w:rPr>
        <w:t>, vol. 127, no. 3, p. 247–260, 2006b. https://doi.org/10.1016/j.biocon.2005.09.005.</w:t>
      </w:r>
    </w:p>
    <w:p w14:paraId="6AA0B4DD"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NEATE-CLEGG, Montague H.C.; HORNS, Joshua J.; ADLER, Frederick R.; KEMAHLI AYTEKIN, M. Çisel; ŞEKERCIOĞLU, Çağan H. Monitoring the world’s bird populations with community science data. </w:t>
      </w:r>
      <w:r w:rsidRPr="00A37B5E">
        <w:rPr>
          <w:rFonts w:cs="Calibri"/>
          <w:b/>
          <w:bCs/>
          <w:noProof/>
          <w:szCs w:val="24"/>
        </w:rPr>
        <w:t>Biological Conservation</w:t>
      </w:r>
      <w:r w:rsidRPr="00A37B5E">
        <w:rPr>
          <w:rFonts w:cs="Calibri"/>
          <w:noProof/>
          <w:szCs w:val="24"/>
        </w:rPr>
        <w:t>, vol. 248, no. January, p. 108653, 2020. DOI 10.1016/j.biocon.2020.108653. Available at: https://doi.org/10.1016/j.biocon.2020.108653.</w:t>
      </w:r>
    </w:p>
    <w:p w14:paraId="32477A9F"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NICHOLAS J. GOTELLI; AARON M. ELLISON. </w:t>
      </w:r>
      <w:r w:rsidRPr="00A37B5E">
        <w:rPr>
          <w:rFonts w:cs="Calibri"/>
          <w:b/>
          <w:bCs/>
          <w:noProof/>
          <w:szCs w:val="24"/>
        </w:rPr>
        <w:t>Princípios de Estatística em Ecologia</w:t>
      </w:r>
      <w:r w:rsidRPr="00A37B5E">
        <w:rPr>
          <w:rFonts w:cs="Calibri"/>
          <w:noProof/>
          <w:szCs w:val="24"/>
        </w:rPr>
        <w:t>. [</w:t>
      </w:r>
      <w:r w:rsidRPr="00A37B5E">
        <w:rPr>
          <w:rFonts w:cs="Calibri"/>
          <w:i/>
          <w:iCs/>
          <w:noProof/>
          <w:szCs w:val="24"/>
        </w:rPr>
        <w:t>S. l.</w:t>
      </w:r>
      <w:r w:rsidRPr="00A37B5E">
        <w:rPr>
          <w:rFonts w:cs="Calibri"/>
          <w:noProof/>
          <w:szCs w:val="24"/>
        </w:rPr>
        <w:t xml:space="preserve">: </w:t>
      </w:r>
      <w:r w:rsidRPr="00A37B5E">
        <w:rPr>
          <w:rFonts w:cs="Calibri"/>
          <w:i/>
          <w:iCs/>
          <w:noProof/>
          <w:szCs w:val="24"/>
        </w:rPr>
        <w:t>s. n.</w:t>
      </w:r>
      <w:r w:rsidRPr="00A37B5E">
        <w:rPr>
          <w:rFonts w:cs="Calibri"/>
          <w:noProof/>
          <w:szCs w:val="24"/>
        </w:rPr>
        <w:t>], 2010.</w:t>
      </w:r>
    </w:p>
    <w:p w14:paraId="7B37F4A8"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NOV, Oded; ARAZY, Ofer; ANDERSON, David. Scientists@Home: What drives the quantity and quality of online citizen science participation? </w:t>
      </w:r>
      <w:r w:rsidRPr="00A37B5E">
        <w:rPr>
          <w:rFonts w:cs="Calibri"/>
          <w:b/>
          <w:bCs/>
          <w:noProof/>
          <w:szCs w:val="24"/>
        </w:rPr>
        <w:t>PLoS ONE</w:t>
      </w:r>
      <w:r w:rsidRPr="00A37B5E">
        <w:rPr>
          <w:rFonts w:cs="Calibri"/>
          <w:noProof/>
          <w:szCs w:val="24"/>
        </w:rPr>
        <w:t>, vol. 9, no. 4, p. 1–11, 2014. https://doi.org/10.1371/journal.pone.0090375.</w:t>
      </w:r>
    </w:p>
    <w:p w14:paraId="2CB1DB80"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PHILLIPS, Tina; BONNEY, Rick; MINARCHEK, Matthew; PORTICELLA, Norman; BONNEY, Rick. Evaluating Learning Outcomes From Citizen Science. no. November 2015, p. 1–58, 2014. .</w:t>
      </w:r>
    </w:p>
    <w:p w14:paraId="3E3E8AC0"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PIACENTINI, Q; ALEIXO, Alexandre; AGNE, Carlos Eduardo; MAURÍCIO, Giovanni Nachtigall; PACHECO, José Fernando; BRAVO, Gustavo A; BRITO, Guilherme R R; NAKA, Luciano N; OLMOS, Fabio; POSSO, Sergio; SILVEIRA, Luís Fábio; BETINI, Gustavo S; CARRANO, Eduardo; FRANZ, Ismael; LEES, Alexander C; LIMA, Luciano M; BRASIL, Permian; PAULO, São; 10, Brasil. Annotated checklist of the birds of Brazil by the Brazilian Ornithological Records Committee / Lista comentada das aves do Brasil pelo Comitê Brasileiro de Registros Ornitológicos. </w:t>
      </w:r>
      <w:r w:rsidRPr="00A37B5E">
        <w:rPr>
          <w:rFonts w:cs="Calibri"/>
          <w:b/>
          <w:bCs/>
          <w:noProof/>
          <w:szCs w:val="24"/>
        </w:rPr>
        <w:t>Revista Brasileira de Ornitologia</w:t>
      </w:r>
      <w:r w:rsidRPr="00A37B5E">
        <w:rPr>
          <w:rFonts w:cs="Calibri"/>
          <w:noProof/>
          <w:szCs w:val="24"/>
        </w:rPr>
        <w:t>, vol. 23, no. 2, p. 91–298, 2015. .</w:t>
      </w:r>
    </w:p>
    <w:p w14:paraId="005DCC02"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PIMM, S. L.; JENKINS, C. N.; ABELL, R.; BROOKS, T. M.; GITTLEMAN, J. L.; JOPPA, L. N.; RAVEN, P. H.; ROBERTS, C. M.; SEXTON, J. O. The biodiversity of species and their rates of extinction, distribution, and protection. </w:t>
      </w:r>
      <w:r w:rsidRPr="00A37B5E">
        <w:rPr>
          <w:rFonts w:cs="Calibri"/>
          <w:b/>
          <w:bCs/>
          <w:noProof/>
          <w:szCs w:val="24"/>
        </w:rPr>
        <w:t>Science</w:t>
      </w:r>
      <w:r w:rsidRPr="00A37B5E">
        <w:rPr>
          <w:rFonts w:cs="Calibri"/>
          <w:noProof/>
          <w:szCs w:val="24"/>
        </w:rPr>
        <w:t>, vol. 344, no. 6187, 2014. https://doi.org/10.1126/science.1246752.</w:t>
      </w:r>
    </w:p>
    <w:p w14:paraId="29681D8D"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lastRenderedPageBreak/>
        <w:t xml:space="preserve">ROQUE, Fabio de Oliveira; UEHARA-PRADO, Marcio; VALENTE-NETO, Francisco; QUINTERO, Jose Manuel Ochoa; RIBEIRO, Katia Torres; MARTINS, Marlucia Bonifacio; DE LIMA, Marcelo Gonçalves; SOUZA, Franco L.; FISCHER, Erich; DA SILVA, Urbano Lopes; ISHIDA, Françoise Yoko; GRAY-SPENCE, Andrew; PINTO, João Onofre Pereira; RIBEIRO, Danilo Bandini; MARTINS, Clarissa de Araujo; RENAUD, Pierre Cyril; PAYS, Olivier; MAGNUSSON, William E. A network of monitoring networks for evaluating biodiversity conservation effectiveness in Brazilian protected areas. </w:t>
      </w:r>
      <w:r w:rsidRPr="00A37B5E">
        <w:rPr>
          <w:rFonts w:cs="Calibri"/>
          <w:b/>
          <w:bCs/>
          <w:noProof/>
          <w:szCs w:val="24"/>
        </w:rPr>
        <w:t>Perspectives in Ecology and Conservation</w:t>
      </w:r>
      <w:r w:rsidRPr="00A37B5E">
        <w:rPr>
          <w:rFonts w:cs="Calibri"/>
          <w:noProof/>
          <w:szCs w:val="24"/>
        </w:rPr>
        <w:t>, vol. 16, no. 4, p. 177–185, 2018. https://doi.org/10.1016/j.pecon.2018.10.003.</w:t>
      </w:r>
    </w:p>
    <w:p w14:paraId="1A42863D"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SANDERSON, Eric W.; HURON, Amanda. Conservation in the City. </w:t>
      </w:r>
      <w:r w:rsidRPr="00A37B5E">
        <w:rPr>
          <w:rFonts w:cs="Calibri"/>
          <w:b/>
          <w:bCs/>
          <w:noProof/>
          <w:szCs w:val="24"/>
        </w:rPr>
        <w:t>Conservation Biology</w:t>
      </w:r>
      <w:r w:rsidRPr="00A37B5E">
        <w:rPr>
          <w:rFonts w:cs="Calibri"/>
          <w:noProof/>
          <w:szCs w:val="24"/>
        </w:rPr>
        <w:t>, vol. 25, no. 3, p. 421–423, 2011. https://doi.org/10.1111/j.1523-1739.2011.01683.x.</w:t>
      </w:r>
    </w:p>
    <w:p w14:paraId="05249620"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SAUERMANN, Henry; FRANZONI, Chiara. Crowd science user contribution patterns and their implications. </w:t>
      </w:r>
      <w:r w:rsidRPr="00A37B5E">
        <w:rPr>
          <w:rFonts w:cs="Calibri"/>
          <w:b/>
          <w:bCs/>
          <w:noProof/>
          <w:szCs w:val="24"/>
        </w:rPr>
        <w:t>Proceedings of the National Academy of Sciences of the United States of America</w:t>
      </w:r>
      <w:r w:rsidRPr="00A37B5E">
        <w:rPr>
          <w:rFonts w:cs="Calibri"/>
          <w:noProof/>
          <w:szCs w:val="24"/>
        </w:rPr>
        <w:t>, vol. 112, no. 3, p. 679–684, 2015. https://doi.org/10.1073/pnas.1408907112.</w:t>
      </w:r>
    </w:p>
    <w:p w14:paraId="679FF36F"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SCHUBERT, Stephanie Caroline; MANICA, Lilian Tonelli; GUARALDO, André De Camargo. Revealing the potential of a huge citizen-science platform to study bird migration. </w:t>
      </w:r>
      <w:r w:rsidRPr="00A37B5E">
        <w:rPr>
          <w:rFonts w:cs="Calibri"/>
          <w:b/>
          <w:bCs/>
          <w:noProof/>
          <w:szCs w:val="24"/>
        </w:rPr>
        <w:t>Emu</w:t>
      </w:r>
      <w:r w:rsidRPr="00A37B5E">
        <w:rPr>
          <w:rFonts w:cs="Calibri"/>
          <w:noProof/>
          <w:szCs w:val="24"/>
        </w:rPr>
        <w:t>, vol. 119, no. 4, p. 364–373, 2019. DOI 10.1080/01584197.2019.1609340. Available at: https://doi.org/10.1080/01584197.2019.1609340.</w:t>
      </w:r>
    </w:p>
    <w:p w14:paraId="7E4AD0CC"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SILVEIRA, Luís Fábio; UEZU, Alexandre. Checklist das aves do Estado de São Paulo, Brasil. </w:t>
      </w:r>
      <w:r w:rsidRPr="00A37B5E">
        <w:rPr>
          <w:rFonts w:cs="Calibri"/>
          <w:b/>
          <w:bCs/>
          <w:noProof/>
          <w:szCs w:val="24"/>
        </w:rPr>
        <w:t>Biota Neotropica</w:t>
      </w:r>
      <w:r w:rsidRPr="00A37B5E">
        <w:rPr>
          <w:rFonts w:cs="Calibri"/>
          <w:noProof/>
          <w:szCs w:val="24"/>
        </w:rPr>
        <w:t>, vol. 11, no. suppl 1, p. 83–110, 2011. https://doi.org/10.1590/s1676-06032011000500006.</w:t>
      </w:r>
    </w:p>
    <w:p w14:paraId="17391C65"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SILVERTOWN, Jonathan. A new dawn for citizen science. </w:t>
      </w:r>
      <w:r w:rsidRPr="00A37B5E">
        <w:rPr>
          <w:rFonts w:cs="Calibri"/>
          <w:b/>
          <w:bCs/>
          <w:noProof/>
          <w:szCs w:val="24"/>
        </w:rPr>
        <w:t>Trends in Ecology &amp; Evolution</w:t>
      </w:r>
      <w:r w:rsidRPr="00A37B5E">
        <w:rPr>
          <w:rFonts w:cs="Calibri"/>
          <w:noProof/>
          <w:szCs w:val="24"/>
        </w:rPr>
        <w:t>, vol. 24, no. 9, p. 467–471, 2009. DOI https://doi.org/10.1016/j.tree.2009.03.017. Available at: https://www.sciencedirect.com/science/article/pii/S016953470900175X.</w:t>
      </w:r>
    </w:p>
    <w:p w14:paraId="050312F4"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SULLIVAN, Brian L.; AYCRIGG, Jocelyn L.; BARRY, Jessie H.; BONNEY, Rick E.; BRUNS, Nicholas; COOPER, Caren B.; DAMOULAS, Theo; DHONDT, André A.; DIETTERICH, Tom; FARNSWORTH, Andrew; FINK, Daniel; FITZPATRICK, John W.; FREDERICKS, Thomas; GERBRACHT, Jeff; GOMES, Carla; HOCHACHKA, Wesley M.; ILIFF, Marshall J.; LAGOZE, Carl; LA SORTE, Frank A.; … KELLING, Steve. The eBird enterprise: An integrated approach to development and application of citizen science. </w:t>
      </w:r>
      <w:r w:rsidRPr="00A37B5E">
        <w:rPr>
          <w:rFonts w:cs="Calibri"/>
          <w:b/>
          <w:bCs/>
          <w:noProof/>
          <w:szCs w:val="24"/>
        </w:rPr>
        <w:t>Biological Conservation</w:t>
      </w:r>
      <w:r w:rsidRPr="00A37B5E">
        <w:rPr>
          <w:rFonts w:cs="Calibri"/>
          <w:noProof/>
          <w:szCs w:val="24"/>
        </w:rPr>
        <w:t>, vol. 169, p. 31–40, 2014. DOI 10.1016/j.biocon.2013.11.003. Available at: http://dx.doi.org/10.1016/j.biocon.2013.11.003.</w:t>
      </w:r>
    </w:p>
    <w:p w14:paraId="61FAE052"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TREDICK, Catherine A.; LEWISON, Rebecca L.; DEUTSCHMAN, Douglas H.; HUNT, Timothy Ann; GORDON, Karen L.; VON HENDY, Phoenix. A Rubric to Evaluate Citizen-Science Programs for Long-Term Ecological Monitoring. </w:t>
      </w:r>
      <w:r w:rsidRPr="00A37B5E">
        <w:rPr>
          <w:rFonts w:cs="Calibri"/>
          <w:b/>
          <w:bCs/>
          <w:noProof/>
          <w:szCs w:val="24"/>
        </w:rPr>
        <w:t>BioScience</w:t>
      </w:r>
      <w:r w:rsidRPr="00A37B5E">
        <w:rPr>
          <w:rFonts w:cs="Calibri"/>
          <w:noProof/>
          <w:szCs w:val="24"/>
        </w:rPr>
        <w:t>, vol. 67, no. 9, p. 834–844, 2017. https://doi.org/10.1093/biosci/bix090.</w:t>
      </w:r>
    </w:p>
    <w:p w14:paraId="707CA724"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VALENTIN, JL. </w:t>
      </w:r>
      <w:r w:rsidRPr="00A37B5E">
        <w:rPr>
          <w:rFonts w:cs="Calibri"/>
          <w:b/>
          <w:bCs/>
          <w:noProof/>
          <w:szCs w:val="24"/>
        </w:rPr>
        <w:t>Ecologia numérica</w:t>
      </w:r>
      <w:r w:rsidRPr="00A37B5E">
        <w:rPr>
          <w:rFonts w:cs="Calibri"/>
          <w:noProof/>
          <w:szCs w:val="24"/>
        </w:rPr>
        <w:t>. [</w:t>
      </w:r>
      <w:r w:rsidRPr="00A37B5E">
        <w:rPr>
          <w:rFonts w:cs="Calibri"/>
          <w:i/>
          <w:iCs/>
          <w:noProof/>
          <w:szCs w:val="24"/>
        </w:rPr>
        <w:t>S. l.</w:t>
      </w:r>
      <w:r w:rsidRPr="00A37B5E">
        <w:rPr>
          <w:rFonts w:cs="Calibri"/>
          <w:noProof/>
          <w:szCs w:val="24"/>
        </w:rPr>
        <w:t xml:space="preserve">: </w:t>
      </w:r>
      <w:r w:rsidRPr="00A37B5E">
        <w:rPr>
          <w:rFonts w:cs="Calibri"/>
          <w:i/>
          <w:iCs/>
          <w:noProof/>
          <w:szCs w:val="24"/>
        </w:rPr>
        <w:t>s. n.</w:t>
      </w:r>
      <w:r w:rsidRPr="00A37B5E">
        <w:rPr>
          <w:rFonts w:cs="Calibri"/>
          <w:noProof/>
          <w:szCs w:val="24"/>
        </w:rPr>
        <w:t>], 2000.</w:t>
      </w:r>
    </w:p>
    <w:p w14:paraId="79250BDB"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VIANNA, Gabriel M.S.; MEEKAN, Mark G.; BORNOVSKI, Tova H.; MEEUWIG, Jessica J. Acoustic telemetry validates a citizen science approach for monitoring sharks on coral reefs. </w:t>
      </w:r>
      <w:r w:rsidRPr="00A37B5E">
        <w:rPr>
          <w:rFonts w:cs="Calibri"/>
          <w:b/>
          <w:bCs/>
          <w:noProof/>
          <w:szCs w:val="24"/>
        </w:rPr>
        <w:t>PLoS ONE</w:t>
      </w:r>
      <w:r w:rsidRPr="00A37B5E">
        <w:rPr>
          <w:rFonts w:cs="Calibri"/>
          <w:noProof/>
          <w:szCs w:val="24"/>
        </w:rPr>
        <w:t>, vol. 9, no. 4, p. 1–12, 2014. https://doi.org/10.1371/journal.pone.0095565.</w:t>
      </w:r>
    </w:p>
    <w:p w14:paraId="1D44D376"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WHITTAKER, Robert J.; WILLIS, Katherine J.; FIELD, Richard. Scale and species richness: Towards a general, hierarchical theory of species diversity. </w:t>
      </w:r>
      <w:r w:rsidRPr="00A37B5E">
        <w:rPr>
          <w:rFonts w:cs="Calibri"/>
          <w:b/>
          <w:bCs/>
          <w:noProof/>
          <w:szCs w:val="24"/>
        </w:rPr>
        <w:t>Journal of Biogeography</w:t>
      </w:r>
      <w:r w:rsidRPr="00A37B5E">
        <w:rPr>
          <w:rFonts w:cs="Calibri"/>
          <w:noProof/>
          <w:szCs w:val="24"/>
        </w:rPr>
        <w:t>, vol. 28, no. 4, p. 453–470, 2001. https://doi.org/10.1046/j.1365-2699.2001.00563.x.</w:t>
      </w:r>
    </w:p>
    <w:p w14:paraId="747115EE" w14:textId="77777777" w:rsidR="00A37B5E" w:rsidRPr="00A37B5E" w:rsidRDefault="00A37B5E" w:rsidP="00A37B5E">
      <w:pPr>
        <w:widowControl w:val="0"/>
        <w:autoSpaceDE w:val="0"/>
        <w:autoSpaceDN w:val="0"/>
        <w:adjustRightInd w:val="0"/>
        <w:spacing w:line="240" w:lineRule="auto"/>
        <w:rPr>
          <w:rFonts w:cs="Calibri"/>
          <w:noProof/>
          <w:szCs w:val="24"/>
        </w:rPr>
      </w:pPr>
      <w:r w:rsidRPr="00A37B5E">
        <w:rPr>
          <w:rFonts w:cs="Calibri"/>
          <w:noProof/>
          <w:szCs w:val="24"/>
        </w:rPr>
        <w:t xml:space="preserve">WOOD, Chris; SULLIVAN, Brian; ILIFF, Marshall; FINK, Daniel; KELLING, Steve. eBird: Engaging birders in science and conservation. </w:t>
      </w:r>
      <w:r w:rsidRPr="00A37B5E">
        <w:rPr>
          <w:rFonts w:cs="Calibri"/>
          <w:b/>
          <w:bCs/>
          <w:noProof/>
          <w:szCs w:val="24"/>
        </w:rPr>
        <w:t>PLoS Biology</w:t>
      </w:r>
      <w:r w:rsidRPr="00A37B5E">
        <w:rPr>
          <w:rFonts w:cs="Calibri"/>
          <w:noProof/>
          <w:szCs w:val="24"/>
        </w:rPr>
        <w:t>, vol. 9, no. 12, 2011. https://doi.org/10.1371/journal.pbio.1001220.</w:t>
      </w:r>
    </w:p>
    <w:p w14:paraId="316330EA" w14:textId="77777777" w:rsidR="00A37B5E" w:rsidRPr="00A37B5E" w:rsidRDefault="00A37B5E" w:rsidP="00A37B5E">
      <w:pPr>
        <w:widowControl w:val="0"/>
        <w:autoSpaceDE w:val="0"/>
        <w:autoSpaceDN w:val="0"/>
        <w:adjustRightInd w:val="0"/>
        <w:spacing w:line="240" w:lineRule="auto"/>
        <w:rPr>
          <w:rFonts w:cs="Calibri"/>
          <w:noProof/>
        </w:rPr>
      </w:pPr>
      <w:r w:rsidRPr="00A37B5E">
        <w:rPr>
          <w:rFonts w:cs="Calibri"/>
          <w:noProof/>
          <w:szCs w:val="24"/>
        </w:rPr>
        <w:lastRenderedPageBreak/>
        <w:t xml:space="preserve">YUAN, Yujie; ZENG, Guangming; LIANG, Jie; LI, Xiaodong; LI, Zhongwu; ZHANG, Chang; HUANG, Lu; LAI, Xu; LU, Lunhui; WU, Haipeng; YU, Xun. Effects of landscape structure, habitat and human disturbance on birds: A case study in East Dongting Lake wetland. </w:t>
      </w:r>
      <w:r w:rsidRPr="00A37B5E">
        <w:rPr>
          <w:rFonts w:cs="Calibri"/>
          <w:b/>
          <w:bCs/>
          <w:noProof/>
          <w:szCs w:val="24"/>
        </w:rPr>
        <w:t>Ecological Engineering</w:t>
      </w:r>
      <w:r w:rsidRPr="00A37B5E">
        <w:rPr>
          <w:rFonts w:cs="Calibri"/>
          <w:noProof/>
          <w:szCs w:val="24"/>
        </w:rPr>
        <w:t>, vol. 67, p. 67–75, 2014. DOI 10.1016/j.ecoleng.2014.03.012. Available at: http://dx.doi.org/10.1016/j.ecoleng.2014.03.012.</w:t>
      </w:r>
    </w:p>
    <w:p w14:paraId="5DBAAAC3" w14:textId="77777777" w:rsidR="00F72548" w:rsidRPr="00865574" w:rsidRDefault="000C113D">
      <w:pPr>
        <w:rPr>
          <w:lang w:val="en-US"/>
        </w:rPr>
      </w:pPr>
      <w:r>
        <w:fldChar w:fldCharType="end"/>
      </w:r>
    </w:p>
    <w:p w14:paraId="5D35EB61" w14:textId="77777777" w:rsidR="00F72548" w:rsidRDefault="000C113D">
      <w:pPr>
        <w:pStyle w:val="Ttulo1"/>
        <w:pageBreakBefore/>
      </w:pPr>
      <w:r>
        <w:lastRenderedPageBreak/>
        <w:t>Apêndice A</w:t>
      </w:r>
    </w:p>
    <w:p w14:paraId="7893E1B2" w14:textId="77777777" w:rsidR="00F72548" w:rsidRDefault="000C113D">
      <w:pPr>
        <w:jc w:val="center"/>
        <w:rPr>
          <w:b/>
          <w:bCs/>
          <w:sz w:val="16"/>
          <w:szCs w:val="16"/>
        </w:rPr>
      </w:pPr>
      <w:r>
        <w:rPr>
          <w:noProof/>
        </w:rPr>
        <w:drawing>
          <wp:inline distT="0" distB="0" distL="0" distR="0" wp14:anchorId="2E9E5627" wp14:editId="0B5BD4A9">
            <wp:extent cx="4539615" cy="3585845"/>
            <wp:effectExtent l="0" t="0" r="0" b="0"/>
            <wp:docPr id="18" name="Imagem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8"/>
                    <pic:cNvPicPr>
                      <a:picLocks/>
                    </pic:cNvPicPr>
                  </pic:nvPicPr>
                  <pic:blipFill>
                    <a:blip r:embed="rId25">
                      <a:extLst>
                        <a:ext uri="{28A0092B-C50C-407E-A947-70E740481C1C}">
                          <a14:useLocalDpi xmlns:a14="http://schemas.microsoft.com/office/drawing/2010/main" val="0"/>
                        </a:ext>
                      </a:extLst>
                    </a:blip>
                    <a:srcRect l="-34" t="-43" r="-34" b="-43"/>
                    <a:stretch>
                      <a:fillRect/>
                    </a:stretch>
                  </pic:blipFill>
                  <pic:spPr bwMode="auto">
                    <a:xfrm>
                      <a:off x="0" y="0"/>
                      <a:ext cx="4539615" cy="3585845"/>
                    </a:xfrm>
                    <a:prstGeom prst="rect">
                      <a:avLst/>
                    </a:prstGeom>
                    <a:solidFill>
                      <a:srgbClr val="FFFFFF"/>
                    </a:solidFill>
                    <a:ln>
                      <a:noFill/>
                    </a:ln>
                  </pic:spPr>
                </pic:pic>
              </a:graphicData>
            </a:graphic>
          </wp:inline>
        </w:drawing>
      </w:r>
    </w:p>
    <w:p w14:paraId="5C46545C" w14:textId="7ECB6126" w:rsidR="00F72548" w:rsidRDefault="000C113D">
      <w:pPr>
        <w:spacing w:after="0"/>
        <w:jc w:val="both"/>
      </w:pPr>
      <w:r>
        <w:rPr>
          <w:b/>
          <w:bCs/>
          <w:sz w:val="16"/>
          <w:szCs w:val="16"/>
        </w:rPr>
        <w:t>Figura A1.</w:t>
      </w:r>
      <w:r>
        <w:rPr>
          <w:sz w:val="16"/>
          <w:szCs w:val="16"/>
        </w:rPr>
        <w:t xml:space="preserve"> Distribuição dos municípios do estado de São Paulo em classes segundo a riqueza (Log10 do número de espécies, esquerda) e o número de registros (Log10, direita) nos bancos de dados</w:t>
      </w:r>
      <w:r w:rsidR="00AD64F4">
        <w:rPr>
          <w:sz w:val="16"/>
          <w:szCs w:val="16"/>
        </w:rPr>
        <w:t>.</w:t>
      </w:r>
      <w:r>
        <w:rPr>
          <w:sz w:val="16"/>
          <w:szCs w:val="16"/>
        </w:rPr>
        <w:t xml:space="preserve"> WAV (superior), SLI (central) e WAV2 (inferior).</w:t>
      </w:r>
    </w:p>
    <w:p w14:paraId="111F4071" w14:textId="77777777" w:rsidR="00F72548" w:rsidRDefault="00F72548">
      <w:pPr>
        <w:spacing w:after="0"/>
        <w:jc w:val="both"/>
      </w:pPr>
    </w:p>
    <w:p w14:paraId="76F7DB8E" w14:textId="77777777" w:rsidR="00F72548" w:rsidRDefault="000C113D">
      <w:pPr>
        <w:jc w:val="center"/>
        <w:rPr>
          <w:b/>
          <w:bCs/>
          <w:sz w:val="16"/>
          <w:szCs w:val="16"/>
        </w:rPr>
      </w:pPr>
      <w:r>
        <w:rPr>
          <w:noProof/>
        </w:rPr>
        <w:drawing>
          <wp:inline distT="0" distB="0" distL="0" distR="0" wp14:anchorId="5CFA1D9A" wp14:editId="024E7E5B">
            <wp:extent cx="4480560" cy="3360420"/>
            <wp:effectExtent l="0" t="0" r="0" b="0"/>
            <wp:docPr id="19" name="Imagem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9"/>
                    <pic:cNvPicPr>
                      <a:picLocks/>
                    </pic:cNvPicPr>
                  </pic:nvPicPr>
                  <pic:blipFill>
                    <a:blip r:embed="rId26">
                      <a:extLst>
                        <a:ext uri="{28A0092B-C50C-407E-A947-70E740481C1C}">
                          <a14:useLocalDpi xmlns:a14="http://schemas.microsoft.com/office/drawing/2010/main" val="0"/>
                        </a:ext>
                      </a:extLst>
                    </a:blip>
                    <a:srcRect l="-34" t="-44" r="-34" b="-44"/>
                    <a:stretch>
                      <a:fillRect/>
                    </a:stretch>
                  </pic:blipFill>
                  <pic:spPr bwMode="auto">
                    <a:xfrm>
                      <a:off x="0" y="0"/>
                      <a:ext cx="4480560" cy="3360420"/>
                    </a:xfrm>
                    <a:prstGeom prst="rect">
                      <a:avLst/>
                    </a:prstGeom>
                    <a:solidFill>
                      <a:srgbClr val="FFFFFF"/>
                    </a:solidFill>
                    <a:ln>
                      <a:noFill/>
                    </a:ln>
                  </pic:spPr>
                </pic:pic>
              </a:graphicData>
            </a:graphic>
          </wp:inline>
        </w:drawing>
      </w:r>
    </w:p>
    <w:p w14:paraId="1DAED2BF" w14:textId="77777777" w:rsidR="00F72548" w:rsidRDefault="000C113D">
      <w:pPr>
        <w:jc w:val="both"/>
      </w:pPr>
      <w:r>
        <w:rPr>
          <w:b/>
          <w:bCs/>
          <w:sz w:val="16"/>
          <w:szCs w:val="16"/>
        </w:rPr>
        <w:t>Figura A2.</w:t>
      </w:r>
      <w:r>
        <w:rPr>
          <w:sz w:val="16"/>
          <w:szCs w:val="16"/>
        </w:rPr>
        <w:t xml:space="preserve"> Distribuição dos municípios do estado de São Paulo amostrados nas bases de dados </w:t>
      </w:r>
      <w:proofErr w:type="spellStart"/>
      <w:proofErr w:type="gramStart"/>
      <w:r>
        <w:rPr>
          <w:sz w:val="16"/>
          <w:szCs w:val="16"/>
        </w:rPr>
        <w:t>WikiAves</w:t>
      </w:r>
      <w:proofErr w:type="spellEnd"/>
      <w:r>
        <w:rPr>
          <w:sz w:val="16"/>
          <w:szCs w:val="16"/>
        </w:rPr>
        <w:t xml:space="preserve">  (</w:t>
      </w:r>
      <w:proofErr w:type="gramEnd"/>
      <w:r>
        <w:rPr>
          <w:sz w:val="16"/>
          <w:szCs w:val="16"/>
        </w:rPr>
        <w:t>esquerda) e SpeciesLink (direita) em classes segundo a altitude (m) de sua sede, a área (Log10 km2) e o tamanho da população humana (Log10 número de indivíduos).</w:t>
      </w:r>
    </w:p>
    <w:p w14:paraId="56D79C1D" w14:textId="77777777" w:rsidR="00F72548" w:rsidRDefault="000C113D">
      <w:pPr>
        <w:pStyle w:val="Ttulo1"/>
        <w:pageBreakBefore/>
      </w:pPr>
      <w:bookmarkStart w:id="11" w:name="__RefHeading___Toc80819954"/>
      <w:bookmarkEnd w:id="11"/>
      <w:r>
        <w:lastRenderedPageBreak/>
        <w:t>Apêndice B</w:t>
      </w:r>
    </w:p>
    <w:p w14:paraId="288CDD41" w14:textId="77777777" w:rsidR="00F72548" w:rsidRDefault="00F72548">
      <w:pPr>
        <w:spacing w:after="0"/>
        <w:jc w:val="both"/>
      </w:pPr>
    </w:p>
    <w:p w14:paraId="3F10BC7D" w14:textId="77777777" w:rsidR="00F72548" w:rsidRDefault="000C113D">
      <w:pPr>
        <w:spacing w:after="0"/>
        <w:jc w:val="both"/>
        <w:rPr>
          <w:b/>
          <w:bCs/>
          <w:sz w:val="16"/>
          <w:szCs w:val="16"/>
        </w:rPr>
      </w:pPr>
      <w:r>
        <w:rPr>
          <w:noProof/>
        </w:rPr>
        <w:drawing>
          <wp:inline distT="0" distB="0" distL="0" distR="0" wp14:anchorId="185221A2" wp14:editId="21E0FCA7">
            <wp:extent cx="5591175" cy="7452360"/>
            <wp:effectExtent l="0" t="0" r="0" b="0"/>
            <wp:docPr id="20" name="Imagem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27" cstate="print">
                      <a:extLst>
                        <a:ext uri="{28A0092B-C50C-407E-A947-70E740481C1C}">
                          <a14:useLocalDpi xmlns:a14="http://schemas.microsoft.com/office/drawing/2010/main" val="0"/>
                        </a:ext>
                      </a:extLst>
                    </a:blip>
                    <a:srcRect l="-23" t="-17" r="-23" b="-17"/>
                    <a:stretch>
                      <a:fillRect/>
                    </a:stretch>
                  </pic:blipFill>
                  <pic:spPr bwMode="auto">
                    <a:xfrm>
                      <a:off x="0" y="0"/>
                      <a:ext cx="5591175" cy="7452360"/>
                    </a:xfrm>
                    <a:prstGeom prst="rect">
                      <a:avLst/>
                    </a:prstGeom>
                    <a:solidFill>
                      <a:srgbClr val="FFFFFF"/>
                    </a:solidFill>
                    <a:ln>
                      <a:noFill/>
                    </a:ln>
                  </pic:spPr>
                </pic:pic>
              </a:graphicData>
            </a:graphic>
          </wp:inline>
        </w:drawing>
      </w:r>
    </w:p>
    <w:p w14:paraId="001BD1E5" w14:textId="77777777" w:rsidR="00F72548" w:rsidRDefault="000C113D">
      <w:pPr>
        <w:spacing w:after="0"/>
        <w:jc w:val="both"/>
      </w:pPr>
      <w:r>
        <w:rPr>
          <w:b/>
          <w:bCs/>
          <w:sz w:val="16"/>
          <w:szCs w:val="16"/>
        </w:rPr>
        <w:t xml:space="preserve">Figura B1. </w:t>
      </w:r>
      <w:r>
        <w:rPr>
          <w:sz w:val="16"/>
          <w:szCs w:val="16"/>
        </w:rPr>
        <w:t xml:space="preserve">Dendrogramas baseados na composição específica da avifauna dos municípios paulistas, segundo registros do </w:t>
      </w:r>
      <w:proofErr w:type="spellStart"/>
      <w:proofErr w:type="gramStart"/>
      <w:r>
        <w:rPr>
          <w:sz w:val="16"/>
          <w:szCs w:val="16"/>
        </w:rPr>
        <w:t>WikiAves</w:t>
      </w:r>
      <w:proofErr w:type="spellEnd"/>
      <w:r>
        <w:rPr>
          <w:sz w:val="16"/>
          <w:szCs w:val="16"/>
        </w:rPr>
        <w:t xml:space="preserve">  (</w:t>
      </w:r>
      <w:proofErr w:type="gramEnd"/>
      <w:r>
        <w:rPr>
          <w:sz w:val="16"/>
          <w:szCs w:val="16"/>
        </w:rPr>
        <w:t>esquerda) e do SpeciesLink (direita). Foram incluídas apenas as unidades amostrais com mais de 36 espécies registradas em ambos os bancos de dados. Distância (</w:t>
      </w:r>
      <w:proofErr w:type="spellStart"/>
      <w:r>
        <w:rPr>
          <w:sz w:val="16"/>
          <w:szCs w:val="16"/>
        </w:rPr>
        <w:t>Jaccard</w:t>
      </w:r>
      <w:proofErr w:type="spellEnd"/>
      <w:r>
        <w:rPr>
          <w:sz w:val="16"/>
          <w:szCs w:val="16"/>
        </w:rPr>
        <w:t>) e método de agrupamento completo. Cores distintas referem-se à partição em 2, 3, 4 ou 5 grupos segundo o nível de similaridade. Linhas conectam os mesmos municípios em ambos os diagramas.</w:t>
      </w:r>
    </w:p>
    <w:p w14:paraId="464FE06F" w14:textId="77777777" w:rsidR="00F72548" w:rsidRDefault="00F72548"/>
    <w:sectPr w:rsidR="00F72548">
      <w:headerReference w:type="even" r:id="rId28"/>
      <w:headerReference w:type="default" r:id="rId29"/>
      <w:footerReference w:type="even" r:id="rId30"/>
      <w:footerReference w:type="default" r:id="rId31"/>
      <w:headerReference w:type="first" r:id="rId32"/>
      <w:footerReference w:type="first" r:id="rId33"/>
      <w:pgSz w:w="11906" w:h="16838"/>
      <w:pgMar w:top="1417" w:right="1701" w:bottom="1417" w:left="1701" w:header="70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B317D" w14:textId="77777777" w:rsidR="004949C5" w:rsidRDefault="004949C5">
      <w:pPr>
        <w:spacing w:after="0" w:line="240" w:lineRule="auto"/>
      </w:pPr>
      <w:r>
        <w:separator/>
      </w:r>
    </w:p>
  </w:endnote>
  <w:endnote w:type="continuationSeparator" w:id="0">
    <w:p w14:paraId="4E2A70B4" w14:textId="77777777" w:rsidR="004949C5" w:rsidRDefault="00494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FRM1200">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551" w14:textId="77777777" w:rsidR="000C113D" w:rsidRDefault="000C113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D8BC5" w14:textId="77777777" w:rsidR="000C113D" w:rsidRDefault="000C113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1CFE0" w14:textId="77777777" w:rsidR="000C113D" w:rsidRDefault="000C113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49F70" w14:textId="77777777" w:rsidR="004949C5" w:rsidRDefault="004949C5">
      <w:pPr>
        <w:spacing w:after="0" w:line="240" w:lineRule="auto"/>
      </w:pPr>
      <w:r>
        <w:separator/>
      </w:r>
    </w:p>
  </w:footnote>
  <w:footnote w:type="continuationSeparator" w:id="0">
    <w:p w14:paraId="3AA3934C" w14:textId="77777777" w:rsidR="004949C5" w:rsidRDefault="00494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8C4B" w14:textId="77777777" w:rsidR="000C113D" w:rsidRDefault="000C113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8BCB9" w14:textId="77777777" w:rsidR="00F72548" w:rsidRDefault="00F72548">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1690"/>
      <w:gridCol w:w="6939"/>
    </w:tblGrid>
    <w:tr w:rsidR="00F72548" w14:paraId="36E5ED37" w14:textId="77777777">
      <w:tc>
        <w:tcPr>
          <w:tcW w:w="1690" w:type="dxa"/>
          <w:shd w:val="clear" w:color="auto" w:fill="auto"/>
        </w:tcPr>
        <w:p w14:paraId="02B14498" w14:textId="77777777" w:rsidR="00F72548" w:rsidRDefault="000C113D">
          <w:pPr>
            <w:pStyle w:val="Cabealho"/>
            <w:snapToGrid w:val="0"/>
            <w:rPr>
              <w:lang w:eastAsia="pt-BR"/>
            </w:rPr>
          </w:pPr>
          <w:r>
            <w:rPr>
              <w:noProof/>
            </w:rPr>
            <w:drawing>
              <wp:anchor distT="0" distB="0" distL="114935" distR="114935" simplePos="0" relativeHeight="251657728" behindDoc="0" locked="0" layoutInCell="1" allowOverlap="1" wp14:anchorId="495FE3BD" wp14:editId="7EB0ADD6">
                <wp:simplePos x="0" y="0"/>
                <wp:positionH relativeFrom="column">
                  <wp:posOffset>-6350</wp:posOffset>
                </wp:positionH>
                <wp:positionV relativeFrom="paragraph">
                  <wp:posOffset>179070</wp:posOffset>
                </wp:positionV>
                <wp:extent cx="928370" cy="716280"/>
                <wp:effectExtent l="0" t="0" r="0" b="0"/>
                <wp:wrapSquare wrapText="bothSides"/>
                <wp:docPr id="2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
                          <a:extLst>
                            <a:ext uri="{28A0092B-C50C-407E-A947-70E740481C1C}">
                              <a14:useLocalDpi xmlns:a14="http://schemas.microsoft.com/office/drawing/2010/main" val="0"/>
                            </a:ext>
                          </a:extLst>
                        </a:blip>
                        <a:srcRect l="-50" t="-64" r="-50" b="-64"/>
                        <a:stretch>
                          <a:fillRect/>
                        </a:stretch>
                      </pic:blipFill>
                      <pic:spPr bwMode="auto">
                        <a:xfrm>
                          <a:off x="0" y="0"/>
                          <a:ext cx="928370" cy="71628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tc>
      <w:tc>
        <w:tcPr>
          <w:tcW w:w="6939" w:type="dxa"/>
          <w:shd w:val="clear" w:color="auto" w:fill="auto"/>
        </w:tcPr>
        <w:p w14:paraId="65A11EBC" w14:textId="77777777" w:rsidR="00F72548" w:rsidRDefault="000C113D">
          <w:pPr>
            <w:pStyle w:val="Cabealho"/>
          </w:pPr>
          <w:r>
            <w:rPr>
              <w:sz w:val="28"/>
              <w:szCs w:val="28"/>
            </w:rPr>
            <w:t>Fundação Universidade Federal do ABC</w:t>
          </w:r>
        </w:p>
        <w:p w14:paraId="7124EFE2" w14:textId="77777777" w:rsidR="00F72548" w:rsidRDefault="000C113D">
          <w:pPr>
            <w:pStyle w:val="Cabealho"/>
          </w:pPr>
          <w:r>
            <w:rPr>
              <w:sz w:val="28"/>
              <w:szCs w:val="28"/>
            </w:rPr>
            <w:t>Pró reitoria de pesquisa</w:t>
          </w:r>
        </w:p>
        <w:p w14:paraId="31139CED" w14:textId="77777777" w:rsidR="00F72548" w:rsidRDefault="000C113D">
          <w:pPr>
            <w:pStyle w:val="Cabealho"/>
          </w:pPr>
          <w:r>
            <w:t>Av. dos Estados, 5001, Santa Terezinha, Santo André/SP, CEP 09210-580</w:t>
          </w:r>
        </w:p>
        <w:p w14:paraId="5877F242" w14:textId="77777777" w:rsidR="00F72548" w:rsidRDefault="000C113D">
          <w:pPr>
            <w:pStyle w:val="Cabealho"/>
          </w:pPr>
          <w:r>
            <w:t>Bloco L, 3ºAndar, Fone (11) 3356-7617</w:t>
          </w:r>
        </w:p>
        <w:p w14:paraId="0C95B6BB" w14:textId="77777777" w:rsidR="00F72548" w:rsidRDefault="000C113D">
          <w:pPr>
            <w:pStyle w:val="Cabealho"/>
          </w:pPr>
          <w:r>
            <w:t>iniciacao@ufabc.edu.br</w:t>
          </w:r>
        </w:p>
        <w:p w14:paraId="668FD4DC" w14:textId="77777777" w:rsidR="00F72548" w:rsidRDefault="00F72548">
          <w:pPr>
            <w:pStyle w:val="Cabealho"/>
          </w:pPr>
        </w:p>
      </w:tc>
    </w:tr>
  </w:tbl>
  <w:p w14:paraId="2DCA2309" w14:textId="77777777" w:rsidR="00F72548" w:rsidRDefault="00F725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13D"/>
    <w:rsid w:val="000C113D"/>
    <w:rsid w:val="00217B15"/>
    <w:rsid w:val="004949C5"/>
    <w:rsid w:val="005B3EA1"/>
    <w:rsid w:val="007F2AAB"/>
    <w:rsid w:val="00865574"/>
    <w:rsid w:val="0088728E"/>
    <w:rsid w:val="009D6811"/>
    <w:rsid w:val="009E305E"/>
    <w:rsid w:val="00A37B5E"/>
    <w:rsid w:val="00AD64F4"/>
    <w:rsid w:val="00D23B55"/>
    <w:rsid w:val="00E7084E"/>
    <w:rsid w:val="00EE6F11"/>
    <w:rsid w:val="00F72548"/>
    <w:rsid w:val="00FF41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6306631E"/>
  <w15:chartTrackingRefBased/>
  <w15:docId w15:val="{05196CDC-009E-884C-B58F-3CCA8AC6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2" w:lineRule="auto"/>
    </w:pPr>
    <w:rPr>
      <w:rFonts w:ascii="Calibri" w:eastAsia="Calibri" w:hAnsi="Calibri"/>
      <w:sz w:val="22"/>
      <w:szCs w:val="22"/>
      <w:lang w:eastAsia="zh-CN"/>
    </w:rPr>
  </w:style>
  <w:style w:type="paragraph" w:styleId="Ttulo1">
    <w:name w:val="heading 1"/>
    <w:basedOn w:val="Normal"/>
    <w:next w:val="Normal"/>
    <w:qFormat/>
    <w:pPr>
      <w:keepNext/>
      <w:keepLines/>
      <w:numPr>
        <w:numId w:val="1"/>
      </w:numPr>
      <w:spacing w:before="240" w:after="0"/>
      <w:outlineLvl w:val="0"/>
    </w:pPr>
    <w:rPr>
      <w:rFonts w:ascii="Calibri Light" w:eastAsia="Times New Roman" w:hAnsi="Calibri Light"/>
      <w:color w:val="2F5496"/>
      <w:sz w:val="32"/>
      <w:szCs w:val="32"/>
    </w:rPr>
  </w:style>
  <w:style w:type="paragraph" w:styleId="Ttulo2">
    <w:name w:val="heading 2"/>
    <w:basedOn w:val="Normal"/>
    <w:next w:val="Normal"/>
    <w:qFormat/>
    <w:pPr>
      <w:keepNext/>
      <w:keepLines/>
      <w:numPr>
        <w:ilvl w:val="1"/>
        <w:numId w:val="1"/>
      </w:numPr>
      <w:spacing w:before="40" w:after="0"/>
      <w:outlineLvl w:val="1"/>
    </w:pPr>
    <w:rPr>
      <w:rFonts w:ascii="Calibri Light" w:eastAsia="Times New Roman" w:hAnsi="Calibri Light"/>
      <w:color w:val="2F5496"/>
      <w:sz w:val="26"/>
      <w:szCs w:val="26"/>
    </w:rPr>
  </w:style>
  <w:style w:type="paragraph" w:styleId="Ttulo3">
    <w:name w:val="heading 3"/>
    <w:basedOn w:val="Normal"/>
    <w:next w:val="Normal"/>
    <w:qFormat/>
    <w:pPr>
      <w:keepNext/>
      <w:numPr>
        <w:ilvl w:val="2"/>
        <w:numId w:val="1"/>
      </w:numPr>
      <w:spacing w:before="240" w:after="60"/>
      <w:outlineLvl w:val="2"/>
    </w:pPr>
    <w:rPr>
      <w:rFonts w:ascii="Calibri Light" w:eastAsia="Times New Roman" w:hAnsi="Calibri Light" w:cs="Calibri Light"/>
      <w:b/>
      <w:bCs/>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rPr>
  </w:style>
  <w:style w:type="character" w:customStyle="1" w:styleId="WW8Num4z1">
    <w:name w:val="WW8Num4z1"/>
    <w:rPr>
      <w:rFonts w:hint="default"/>
    </w:rPr>
  </w:style>
  <w:style w:type="character" w:customStyle="1" w:styleId="WW8Num4z2">
    <w:name w:val="WW8Num4z2"/>
    <w:rPr>
      <w:rFonts w:ascii="Wingdings" w:hAnsi="Wingdings" w:cs="Wingdings" w:hint="default"/>
    </w:rPr>
  </w:style>
  <w:style w:type="character" w:customStyle="1" w:styleId="WW8Num4z4">
    <w:name w:val="WW8Num4z4"/>
    <w:rPr>
      <w:rFonts w:ascii="Courier New" w:hAnsi="Courier New" w:cs="Courier New"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Fontepargpadro1">
    <w:name w:val="Fonte parág. padrão1"/>
  </w:style>
  <w:style w:type="character" w:customStyle="1" w:styleId="CabealhoChar">
    <w:name w:val="Cabeçalho Char"/>
    <w:basedOn w:val="Fontepargpadro1"/>
  </w:style>
  <w:style w:type="character" w:customStyle="1" w:styleId="RodapChar">
    <w:name w:val="Rodapé Char"/>
    <w:basedOn w:val="Fontepargpadro1"/>
  </w:style>
  <w:style w:type="character" w:customStyle="1" w:styleId="TextodebaloChar">
    <w:name w:val="Texto de balão Char"/>
    <w:rPr>
      <w:rFonts w:ascii="Segoe UI" w:hAnsi="Segoe UI" w:cs="Segoe UI"/>
      <w:sz w:val="18"/>
      <w:szCs w:val="18"/>
    </w:rPr>
  </w:style>
  <w:style w:type="character" w:customStyle="1" w:styleId="Ttulo1Char">
    <w:name w:val="Título 1 Char"/>
    <w:rPr>
      <w:rFonts w:ascii="Calibri Light" w:eastAsia="Times New Roman" w:hAnsi="Calibri Light" w:cs="Times New Roman"/>
      <w:color w:val="2F5496"/>
      <w:sz w:val="32"/>
      <w:szCs w:val="32"/>
    </w:rPr>
  </w:style>
  <w:style w:type="character" w:styleId="Hyperlink">
    <w:name w:val="Hyperlink"/>
    <w:rPr>
      <w:color w:val="0563C1"/>
      <w:u w:val="single"/>
    </w:rPr>
  </w:style>
  <w:style w:type="character" w:customStyle="1" w:styleId="MenoPendente1">
    <w:name w:val="Menção Pendente1"/>
    <w:rPr>
      <w:color w:val="605E5C"/>
      <w:shd w:val="clear" w:color="auto" w:fill="E1DFDD"/>
    </w:rPr>
  </w:style>
  <w:style w:type="character" w:customStyle="1" w:styleId="Ttulo2Char">
    <w:name w:val="Título 2 Char"/>
    <w:rPr>
      <w:rFonts w:ascii="Calibri Light" w:eastAsia="Times New Roman" w:hAnsi="Calibri Light" w:cs="Times New Roman"/>
      <w:color w:val="2F5496"/>
      <w:sz w:val="26"/>
      <w:szCs w:val="26"/>
    </w:rPr>
  </w:style>
  <w:style w:type="character" w:customStyle="1" w:styleId="Ttulo3Char">
    <w:name w:val="Título 3 Char"/>
    <w:rPr>
      <w:rFonts w:ascii="Calibri Light" w:eastAsia="Times New Roman" w:hAnsi="Calibri Light" w:cs="Calibri Light"/>
      <w:b/>
      <w:bCs/>
      <w:sz w:val="26"/>
      <w:szCs w:val="26"/>
    </w:rPr>
  </w:style>
  <w:style w:type="character" w:customStyle="1" w:styleId="Refdecomentrio1">
    <w:name w:val="Ref. de comentário1"/>
    <w:rPr>
      <w:sz w:val="16"/>
      <w:szCs w:val="16"/>
    </w:rPr>
  </w:style>
  <w:style w:type="character" w:customStyle="1" w:styleId="TextodecomentrioChar">
    <w:name w:val="Texto de comentário Char"/>
  </w:style>
  <w:style w:type="character" w:customStyle="1" w:styleId="AssuntodocomentrioChar">
    <w:name w:val="Assunto do comentário Char"/>
    <w:rPr>
      <w:b/>
      <w:bCs/>
    </w:rPr>
  </w:style>
  <w:style w:type="paragraph" w:customStyle="1" w:styleId="Ttulo10">
    <w:name w:val="Título1"/>
    <w:basedOn w:val="Normal"/>
    <w:next w:val="Corpodetexto"/>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pPr>
      <w:suppressLineNumbers/>
    </w:pPr>
    <w:rPr>
      <w:rFonts w:cs="Arial"/>
    </w:rPr>
  </w:style>
  <w:style w:type="paragraph" w:customStyle="1" w:styleId="CabealhoeRodap">
    <w:name w:val="Cabeçalho e Rodapé"/>
    <w:basedOn w:val="Normal"/>
    <w:pPr>
      <w:suppressLineNumbers/>
      <w:tabs>
        <w:tab w:val="center" w:pos="4986"/>
        <w:tab w:val="right" w:pos="9972"/>
      </w:tabs>
    </w:pPr>
  </w:style>
  <w:style w:type="paragraph" w:styleId="Cabealho">
    <w:name w:val="header"/>
    <w:basedOn w:val="Normal"/>
    <w:pPr>
      <w:spacing w:after="0" w:line="240" w:lineRule="auto"/>
    </w:pPr>
  </w:style>
  <w:style w:type="paragraph" w:styleId="Rodap">
    <w:name w:val="footer"/>
    <w:basedOn w:val="Normal"/>
    <w:pPr>
      <w:spacing w:after="0" w:line="240" w:lineRule="auto"/>
    </w:pPr>
  </w:style>
  <w:style w:type="paragraph" w:styleId="Textodebalo">
    <w:name w:val="Balloon Text"/>
    <w:basedOn w:val="Normal"/>
    <w:pPr>
      <w:spacing w:after="0" w:line="240" w:lineRule="auto"/>
    </w:pPr>
    <w:rPr>
      <w:rFonts w:ascii="Segoe UI" w:hAnsi="Segoe UI" w:cs="Segoe UI"/>
      <w:sz w:val="18"/>
      <w:szCs w:val="18"/>
    </w:rPr>
  </w:style>
  <w:style w:type="paragraph" w:styleId="CabealhodoSumrio">
    <w:name w:val="TOC Heading"/>
    <w:basedOn w:val="Ttulo1"/>
    <w:next w:val="Normal"/>
    <w:qFormat/>
    <w:pPr>
      <w:numPr>
        <w:numId w:val="0"/>
      </w:numPr>
    </w:pPr>
  </w:style>
  <w:style w:type="paragraph" w:styleId="Sumrio1">
    <w:name w:val="toc 1"/>
    <w:basedOn w:val="Normal"/>
    <w:next w:val="Normal"/>
    <w:pPr>
      <w:spacing w:after="100"/>
    </w:pPr>
  </w:style>
  <w:style w:type="paragraph" w:styleId="PargrafodaLista">
    <w:name w:val="List Paragraph"/>
    <w:basedOn w:val="Normal"/>
    <w:qFormat/>
    <w:pPr>
      <w:ind w:left="720"/>
      <w:contextualSpacing/>
    </w:pPr>
  </w:style>
  <w:style w:type="paragraph" w:styleId="Sumrio2">
    <w:name w:val="toc 2"/>
    <w:basedOn w:val="Normal"/>
    <w:next w:val="Normal"/>
    <w:pPr>
      <w:spacing w:after="100"/>
      <w:ind w:left="220"/>
    </w:pPr>
  </w:style>
  <w:style w:type="paragraph" w:styleId="Sumrio3">
    <w:name w:val="toc 3"/>
    <w:basedOn w:val="Normal"/>
    <w:next w:val="Normal"/>
    <w:pPr>
      <w:ind w:left="440"/>
    </w:pPr>
  </w:style>
  <w:style w:type="paragraph" w:customStyle="1" w:styleId="Textodecomentrio1">
    <w:name w:val="Texto de comentário1"/>
    <w:basedOn w:val="Normal"/>
    <w:rPr>
      <w:sz w:val="20"/>
      <w:szCs w:val="20"/>
    </w:rPr>
  </w:style>
  <w:style w:type="paragraph" w:styleId="Assuntodocomentrio">
    <w:name w:val="annotation subject"/>
    <w:basedOn w:val="Textodecomentrio1"/>
    <w:next w:val="Textodecomentrio1"/>
    <w:rPr>
      <w:b/>
      <w:bCs/>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styleId="Textodecomentrio">
    <w:name w:val="annotation text"/>
    <w:basedOn w:val="Normal"/>
    <w:link w:val="TextodecomentrioChar1"/>
    <w:uiPriority w:val="99"/>
    <w:semiHidden/>
    <w:unhideWhenUsed/>
    <w:pPr>
      <w:spacing w:line="240" w:lineRule="auto"/>
    </w:pPr>
    <w:rPr>
      <w:sz w:val="20"/>
      <w:szCs w:val="20"/>
    </w:rPr>
  </w:style>
  <w:style w:type="character" w:customStyle="1" w:styleId="TextodecomentrioChar1">
    <w:name w:val="Texto de comentário Char1"/>
    <w:basedOn w:val="Fontepargpadro"/>
    <w:link w:val="Textodecomentrio"/>
    <w:uiPriority w:val="99"/>
    <w:semiHidden/>
    <w:rPr>
      <w:rFonts w:ascii="Calibri" w:eastAsia="Calibri" w:hAnsi="Calibri"/>
      <w:lang w:eastAsia="zh-CN"/>
    </w:rPr>
  </w:style>
  <w:style w:type="character" w:styleId="Refdecomentrio">
    <w:name w:val="annotation reference"/>
    <w:basedOn w:val="Fontepargpadr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8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4DAC9-BB99-4BCC-B2FD-993A2351A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58667</Words>
  <Characters>316804</Characters>
  <Application>Microsoft Office Word</Application>
  <DocSecurity>0</DocSecurity>
  <Lines>2640</Lines>
  <Paragraphs>749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kenjinose filho</dc:creator>
  <cp:keywords/>
  <cp:lastModifiedBy>Beatriz Faria</cp:lastModifiedBy>
  <cp:revision>2</cp:revision>
  <cp:lastPrinted>1995-11-21T20:41:00Z</cp:lastPrinted>
  <dcterms:created xsi:type="dcterms:W3CDTF">2021-08-29T13:34:00Z</dcterms:created>
  <dcterms:modified xsi:type="dcterms:W3CDTF">2021-08-29T13:34:00Z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http://www.zotero.org/styles/instituto-brasileiro-de-informacao-em-ciencia-e-tecnologia-abnt</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http://www.zotero.org/styles/instituto-brasileiro-de-informacao-em-ciencia-e-tecnologia-abnt</vt:lpwstr>
  </property>
  <property fmtid="{D5CDD505-2E9C-101B-9397-08002B2CF9AE}" pid="12" name="Mendeley Recent Style Id 8_1">
    <vt:lpwstr>http://www.zotero.org/styles/modern-humanities-research-association</vt:lpwstr>
  </property>
  <property fmtid="{D5CDD505-2E9C-101B-9397-08002B2CF9AE}" pid="13" name="Mendeley Recent Style Id 9_1">
    <vt:lpwstr>http://www.zotero.org/styles/modern-language-association</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Instituto Brasileiro de Informação em Ciência e Tecnologia - ABNT (autoria completa)</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Name 9_1">
    <vt:lpwstr>Modern Language Association 8th edition</vt:lpwstr>
  </property>
  <property fmtid="{D5CDD505-2E9C-101B-9397-08002B2CF9AE}" pid="24" name="Mendeley Unique User Id_1">
    <vt:lpwstr>41d7ef0d-4189-327d-94ca-8345a70573dd</vt:lpwstr>
  </property>
</Properties>
</file>