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Gemini: A Family of Highly Capable Multimodal Models</w:t>
      </w:r>
    </w:p>
    <w:p>
      <w:r>
        <w:t>Factuality | Long-Context | Math/Science | Summarization | Reasoning | Multilinguality</w:t>
        <w:br/>
      </w:r>
      <w:r>
        <w:t>Normalized Performance vs Pro: 0.0 - 1.4</w:t>
        <w:br/>
      </w:r>
      <w:r>
        <w:rPr>
          <w:i/>
        </w:rPr>
        <w:t>Models: Nano 1, Nano 2, Pro, Ultra</w:t>
      </w:r>
    </w:p>
    <w:p>
      <w:r>
        <w:rPr>
          <w:i/>
          <w:sz w:val="18"/>
        </w:rPr>
        <w:t>Figure 3 | Language understanding and generation performance of Gemini model family across different capabilities (normalized by the Gemini Pro model).</w:t>
      </w:r>
    </w:p>
    <w:p>
      <w:r>
        <w:t>multilingual tasks. With new capabilities accessible to a broader set of platforms and devices, the Gemini models expand accessibility to everyone.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Gemini Nano 1 (accuracy)</w:t>
            </w:r>
          </w:p>
        </w:tc>
        <w:tc>
          <w:tcPr>
            <w:tcW w:type="dxa" w:w="1728"/>
          </w:tcPr>
          <w:p>
            <w:r>
              <w:t>Nano 1 (norm. by Pro)</w:t>
            </w:r>
          </w:p>
        </w:tc>
        <w:tc>
          <w:tcPr>
            <w:tcW w:type="dxa" w:w="1728"/>
          </w:tcPr>
          <w:p>
            <w:r>
              <w:t>Gemini Nano 2 (accuracy)</w:t>
            </w:r>
          </w:p>
        </w:tc>
        <w:tc>
          <w:tcPr>
            <w:tcW w:type="dxa" w:w="1728"/>
          </w:tcPr>
          <w:p>
            <w:r>
              <w:t>Nano 2 (norm. by Pro)</w:t>
            </w:r>
          </w:p>
        </w:tc>
      </w:tr>
      <w:tr>
        <w:tc>
          <w:tcPr>
            <w:tcW w:type="dxa" w:w="1728"/>
          </w:tcPr>
          <w:p>
            <w:r>
              <w:t>BoolQ</w:t>
            </w:r>
          </w:p>
        </w:tc>
        <w:tc>
          <w:tcPr>
            <w:tcW w:type="dxa" w:w="1728"/>
          </w:tcPr>
          <w:p>
            <w:r>
              <w:t>71.6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79.3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</w:tr>
      <w:tr>
        <w:tc>
          <w:tcPr>
            <w:tcW w:type="dxa" w:w="1728"/>
          </w:tcPr>
          <w:p>
            <w:r>
              <w:t>TydiQA(GoldP)</w:t>
            </w:r>
          </w:p>
        </w:tc>
        <w:tc>
          <w:tcPr>
            <w:tcW w:type="dxa" w:w="1728"/>
          </w:tcPr>
          <w:p>
            <w:r>
              <w:t>68.9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74.2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  <w:tr>
        <w:tc>
          <w:tcPr>
            <w:tcW w:type="dxa" w:w="1728"/>
          </w:tcPr>
          <w:p>
            <w:r>
              <w:t>NaturalQuestions(Retrieved)</w:t>
            </w:r>
          </w:p>
        </w:tc>
        <w:tc>
          <w:tcPr>
            <w:tcW w:type="dxa" w:w="1728"/>
          </w:tcPr>
          <w:p>
            <w:r>
              <w:t>38.6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</w:tr>
      <w:tr>
        <w:tc>
          <w:tcPr>
            <w:tcW w:type="dxa" w:w="1728"/>
          </w:tcPr>
          <w:p>
            <w:r>
              <w:t>NaturalQuestions(Closed-book)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</w:tr>
      <w:tr>
        <w:tc>
          <w:tcPr>
            <w:tcW w:type="dxa" w:w="1728"/>
          </w:tcPr>
          <w:p>
            <w:r>
              <w:t>BIG-Bench-Hard(3-shot)</w:t>
            </w:r>
          </w:p>
        </w:tc>
        <w:tc>
          <w:tcPr>
            <w:tcW w:type="dxa" w:w="1728"/>
          </w:tcPr>
          <w:p>
            <w:r>
              <w:t>34.8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42.4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</w:tr>
      <w:tr>
        <w:tc>
          <w:tcPr>
            <w:tcW w:type="dxa" w:w="1728"/>
          </w:tcPr>
          <w:p>
            <w:r>
              <w:t>MBPP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MATH(4-shot)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</w:tr>
      <w:tr>
        <w:tc>
          <w:tcPr>
            <w:tcW w:type="dxa" w:w="1728"/>
          </w:tcPr>
          <w:p>
            <w:r>
              <w:t>MMLU(5-shot)</w:t>
            </w:r>
          </w:p>
        </w:tc>
        <w:tc>
          <w:tcPr>
            <w:tcW w:type="dxa" w:w="1728"/>
          </w:tcPr>
          <w:p>
            <w:r>
              <w:t>45.9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55.8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</w:tr>
    </w:tbl>
    <w:p>
      <w:r>
        <w:rPr>
          <w:i/>
          <w:sz w:val="18"/>
        </w:rPr>
        <w:t>Table 3 | Performance of Gemini Nano series on factuality, summarization, reasoning, coding and STEM tasks compared to significantly larger Gemini Pro model.</w:t>
      </w:r>
    </w:p>
    <w:p>
      <w:r>
        <w:rPr>
          <w:b/>
          <w:sz w:val="24"/>
        </w:rPr>
        <w:t>5.1.4. Multilinguality</w:t>
      </w:r>
    </w:p>
    <w:p>
      <w:r>
        <w:t>The multilingual capabilities of the Gemini models are evaluated using a diverse set of tasks requiring multilingual understanding, cross-lingual generalization, and the generation of text in multiple languages. These tasks include machine translation benchmarks (WMT 23 for high-medium-low resource translation; Flores, NTREX for low and very low resource languages), summarization benchmarks (XLSum, Wikilingua), and translated versions of common benchmarks (MGSM: professionally translated into 11 languages).</w:t>
      </w:r>
    </w:p>
    <w:p>
      <w:r>
        <w:rPr>
          <w:b/>
          <w:sz w:val="22"/>
        </w:rPr>
        <w:t>5.1.4.1 Machine Translation</w:t>
      </w:r>
    </w:p>
    <w:p>
      <w:r>
        <w:t>Translation is a canonical benchmark in machine learning with a rich history. We evaluated a post-trained Gemini API Ultra model (see Section 6.5.3) on the entire set of language pairs in the WMT 23 translation benchmark in a few-shot setting. Overall, we found that Gemini Ultra (and other Gemini models) performed remarkably well at translating from English to any other language, and surpassed...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